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EC" w:rsidRDefault="00912EA9" w:rsidP="00E537EC">
      <w:pPr>
        <w:pStyle w:val="Title"/>
        <w:jc w:val="both"/>
        <w:rPr>
          <w:rFonts w:ascii="Times New Roman" w:hAnsi="Times New Roman"/>
          <w:b w:val="0"/>
          <w:spacing w:val="0"/>
          <w:sz w:val="24"/>
        </w:rPr>
      </w:pPr>
      <w:r w:rsidRPr="00CF0682">
        <w:rPr>
          <w:rFonts w:ascii="Times New Roman" w:hAnsi="Times New Roman"/>
          <w:spacing w:val="20"/>
          <w:sz w:val="28"/>
          <w:szCs w:val="28"/>
        </w:rPr>
        <w:t>RAYMOND KARRENBAUER</w:t>
      </w:r>
      <w:r w:rsidR="00CF0682">
        <w:rPr>
          <w:rFonts w:ascii="Times New Roman" w:hAnsi="Times New Roman"/>
          <w:spacing w:val="20"/>
          <w:sz w:val="28"/>
          <w:szCs w:val="28"/>
        </w:rPr>
        <w:tab/>
      </w:r>
      <w:r w:rsidR="00CF0682">
        <w:rPr>
          <w:rFonts w:ascii="Times New Roman" w:hAnsi="Times New Roman"/>
          <w:spacing w:val="20"/>
          <w:sz w:val="28"/>
          <w:szCs w:val="28"/>
        </w:rPr>
        <w:tab/>
      </w:r>
      <w:r w:rsidR="00CF0682">
        <w:rPr>
          <w:rFonts w:ascii="Times New Roman" w:hAnsi="Times New Roman"/>
          <w:spacing w:val="20"/>
          <w:sz w:val="28"/>
          <w:szCs w:val="28"/>
        </w:rPr>
        <w:tab/>
      </w:r>
      <w:r w:rsidR="00CF0682">
        <w:rPr>
          <w:rFonts w:ascii="Times New Roman" w:hAnsi="Times New Roman"/>
          <w:spacing w:val="20"/>
          <w:sz w:val="28"/>
          <w:szCs w:val="28"/>
        </w:rPr>
        <w:tab/>
      </w:r>
      <w:r w:rsidR="00CF0682">
        <w:rPr>
          <w:rFonts w:ascii="Times New Roman" w:hAnsi="Times New Roman"/>
          <w:spacing w:val="20"/>
          <w:sz w:val="28"/>
          <w:szCs w:val="28"/>
        </w:rPr>
        <w:tab/>
      </w:r>
      <w:r w:rsidR="00CF0682">
        <w:rPr>
          <w:rFonts w:ascii="Times New Roman" w:hAnsi="Times New Roman"/>
          <w:b w:val="0"/>
          <w:spacing w:val="0"/>
          <w:sz w:val="24"/>
        </w:rPr>
        <w:t>mobile</w:t>
      </w:r>
      <w:r w:rsidR="00263B7E" w:rsidRPr="00CF0682">
        <w:rPr>
          <w:rFonts w:ascii="Times New Roman" w:hAnsi="Times New Roman"/>
          <w:b w:val="0"/>
          <w:spacing w:val="0"/>
          <w:sz w:val="24"/>
        </w:rPr>
        <w:t xml:space="preserve">: </w:t>
      </w:r>
      <w:r w:rsidR="00245E61" w:rsidRPr="00CF0682">
        <w:rPr>
          <w:rFonts w:ascii="Times New Roman" w:hAnsi="Times New Roman"/>
          <w:b w:val="0"/>
          <w:spacing w:val="0"/>
          <w:sz w:val="24"/>
        </w:rPr>
        <w:t>860.</w:t>
      </w:r>
      <w:r w:rsidR="007222A0" w:rsidRPr="00CF0682">
        <w:rPr>
          <w:rFonts w:ascii="Times New Roman" w:hAnsi="Times New Roman"/>
          <w:b w:val="0"/>
          <w:spacing w:val="0"/>
          <w:sz w:val="24"/>
        </w:rPr>
        <w:t>371.4571</w:t>
      </w:r>
    </w:p>
    <w:p w:rsidR="00912EA9" w:rsidRPr="00E537EC" w:rsidRDefault="00E537EC" w:rsidP="00E537EC">
      <w:pPr>
        <w:pStyle w:val="Title"/>
        <w:jc w:val="both"/>
        <w:rPr>
          <w:rFonts w:ascii="Times New Roman" w:hAnsi="Times New Roman"/>
          <w:b w:val="0"/>
          <w:spacing w:val="0"/>
          <w:sz w:val="24"/>
        </w:rPr>
      </w:pPr>
      <w:r>
        <w:rPr>
          <w:rFonts w:ascii="Times New Roman" w:hAnsi="Times New Roman"/>
          <w:b w:val="0"/>
          <w:spacing w:val="0"/>
          <w:sz w:val="24"/>
        </w:rPr>
        <w:t xml:space="preserve">Glastonbury, CT </w:t>
      </w:r>
      <w:r>
        <w:rPr>
          <w:rFonts w:ascii="Times New Roman" w:hAnsi="Times New Roman"/>
          <w:b w:val="0"/>
          <w:spacing w:val="0"/>
          <w:sz w:val="24"/>
        </w:rPr>
        <w:tab/>
      </w:r>
      <w:r>
        <w:rPr>
          <w:rFonts w:ascii="Times New Roman" w:hAnsi="Times New Roman"/>
          <w:b w:val="0"/>
          <w:spacing w:val="0"/>
          <w:sz w:val="24"/>
        </w:rPr>
        <w:tab/>
      </w:r>
      <w:r>
        <w:rPr>
          <w:rFonts w:ascii="Times New Roman" w:hAnsi="Times New Roman"/>
          <w:b w:val="0"/>
          <w:spacing w:val="0"/>
          <w:sz w:val="24"/>
        </w:rPr>
        <w:tab/>
      </w:r>
      <w:r>
        <w:rPr>
          <w:rFonts w:ascii="Times New Roman" w:hAnsi="Times New Roman"/>
          <w:b w:val="0"/>
          <w:spacing w:val="0"/>
          <w:sz w:val="24"/>
        </w:rPr>
        <w:tab/>
      </w:r>
      <w:r>
        <w:rPr>
          <w:rFonts w:ascii="Times New Roman" w:hAnsi="Times New Roman"/>
          <w:b w:val="0"/>
          <w:spacing w:val="0"/>
          <w:sz w:val="24"/>
        </w:rPr>
        <w:tab/>
      </w:r>
      <w:r>
        <w:rPr>
          <w:rFonts w:ascii="Times New Roman" w:hAnsi="Times New Roman"/>
          <w:b w:val="0"/>
          <w:spacing w:val="0"/>
          <w:sz w:val="24"/>
        </w:rPr>
        <w:tab/>
      </w:r>
      <w:r>
        <w:rPr>
          <w:rFonts w:ascii="Times New Roman" w:hAnsi="Times New Roman"/>
          <w:b w:val="0"/>
          <w:spacing w:val="0"/>
          <w:sz w:val="24"/>
        </w:rPr>
        <w:tab/>
      </w:r>
      <w:r w:rsidR="00DA7677" w:rsidRPr="00CF0682">
        <w:rPr>
          <w:rFonts w:ascii="Times New Roman" w:hAnsi="Times New Roman"/>
          <w:b w:val="0"/>
          <w:spacing w:val="0"/>
          <w:sz w:val="24"/>
        </w:rPr>
        <w:t xml:space="preserve">email: </w:t>
      </w:r>
      <w:hyperlink r:id="rId7" w:history="1">
        <w:r w:rsidR="00912EA9" w:rsidRPr="00CF0682">
          <w:rPr>
            <w:rFonts w:ascii="Times New Roman" w:hAnsi="Times New Roman"/>
            <w:b w:val="0"/>
            <w:spacing w:val="0"/>
            <w:sz w:val="24"/>
          </w:rPr>
          <w:t>rkarrenbauer@cox.net</w:t>
        </w:r>
      </w:hyperlink>
    </w:p>
    <w:p w:rsidR="00912EA9" w:rsidRDefault="00912EA9">
      <w:pPr>
        <w:pStyle w:val="Title"/>
        <w:jc w:val="left"/>
        <w:rPr>
          <w:rFonts w:ascii="Times New Roman" w:hAnsi="Times New Roman"/>
          <w:b w:val="0"/>
          <w:bCs w:val="0"/>
          <w:spacing w:val="0"/>
          <w:sz w:val="8"/>
        </w:rPr>
      </w:pPr>
    </w:p>
    <w:p w:rsidR="00912EA9" w:rsidRDefault="00912EA9" w:rsidP="009C47B0">
      <w:pPr>
        <w:pStyle w:val="Title"/>
        <w:pBdr>
          <w:top w:val="thinThickLargeGap" w:sz="18" w:space="1" w:color="auto"/>
        </w:pBdr>
        <w:spacing w:after="120"/>
        <w:jc w:val="left"/>
        <w:rPr>
          <w:rFonts w:ascii="Times New Roman" w:hAnsi="Times New Roman"/>
          <w:b w:val="0"/>
          <w:bCs w:val="0"/>
          <w:spacing w:val="0"/>
          <w:sz w:val="2"/>
        </w:rPr>
      </w:pPr>
    </w:p>
    <w:p w:rsidR="00912EA9" w:rsidRPr="00D1008C" w:rsidRDefault="00CF0682" w:rsidP="009C47B0">
      <w:pPr>
        <w:pStyle w:val="Title"/>
        <w:pBdr>
          <w:top w:val="thinThickLargeGap" w:sz="18" w:space="1" w:color="auto"/>
        </w:pBdr>
        <w:tabs>
          <w:tab w:val="left" w:pos="5040"/>
        </w:tabs>
        <w:spacing w:after="120"/>
        <w:rPr>
          <w:rFonts w:ascii="Times New Roman" w:hAnsi="Times New Roman"/>
          <w:smallCaps/>
          <w:sz w:val="26"/>
          <w:szCs w:val="26"/>
        </w:rPr>
      </w:pPr>
      <w:r w:rsidRPr="00D1008C">
        <w:rPr>
          <w:rFonts w:ascii="Times New Roman" w:hAnsi="Times New Roman"/>
          <w:smallCaps/>
          <w:sz w:val="26"/>
          <w:szCs w:val="26"/>
        </w:rPr>
        <w:t xml:space="preserve">Information </w:t>
      </w:r>
      <w:r w:rsidR="00534223" w:rsidRPr="00D1008C">
        <w:rPr>
          <w:rFonts w:ascii="Times New Roman" w:hAnsi="Times New Roman"/>
          <w:smallCaps/>
          <w:sz w:val="26"/>
          <w:szCs w:val="26"/>
        </w:rPr>
        <w:t>Technology</w:t>
      </w:r>
      <w:r w:rsidRPr="00D1008C">
        <w:rPr>
          <w:rFonts w:ascii="Times New Roman" w:hAnsi="Times New Roman"/>
          <w:smallCaps/>
          <w:sz w:val="26"/>
          <w:szCs w:val="26"/>
        </w:rPr>
        <w:t xml:space="preserve"> and Operations</w:t>
      </w:r>
      <w:r w:rsidR="00534223" w:rsidRPr="00D1008C">
        <w:rPr>
          <w:rFonts w:ascii="Times New Roman" w:hAnsi="Times New Roman"/>
          <w:smallCaps/>
          <w:sz w:val="26"/>
          <w:szCs w:val="26"/>
        </w:rPr>
        <w:t xml:space="preserve"> Leader</w:t>
      </w:r>
    </w:p>
    <w:p w:rsidR="00912EA9" w:rsidRDefault="00F6477E" w:rsidP="00F6477E">
      <w:pPr>
        <w:spacing w:after="12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As a Chief Information Officer (CIO) </w:t>
      </w:r>
      <w:r w:rsidR="00EA5FB1">
        <w:rPr>
          <w:i/>
          <w:spacing w:val="-2"/>
          <w:sz w:val="22"/>
          <w:szCs w:val="22"/>
        </w:rPr>
        <w:t>and keystone</w:t>
      </w:r>
      <w:r w:rsidRPr="00F6477E">
        <w:rPr>
          <w:i/>
          <w:spacing w:val="-2"/>
          <w:sz w:val="22"/>
          <w:szCs w:val="22"/>
        </w:rPr>
        <w:t xml:space="preserve"> Chief Technology Officer (CTO)</w:t>
      </w:r>
      <w:r>
        <w:rPr>
          <w:spacing w:val="-2"/>
          <w:sz w:val="22"/>
          <w:szCs w:val="22"/>
        </w:rPr>
        <w:t>, a</w:t>
      </w:r>
      <w:r w:rsidR="00534223" w:rsidRPr="00534223">
        <w:rPr>
          <w:spacing w:val="-2"/>
          <w:sz w:val="22"/>
          <w:szCs w:val="22"/>
        </w:rPr>
        <w:t xml:space="preserve"> strategic and di</w:t>
      </w:r>
      <w:r w:rsidR="00534223">
        <w:rPr>
          <w:spacing w:val="-2"/>
          <w:sz w:val="22"/>
          <w:szCs w:val="22"/>
        </w:rPr>
        <w:t xml:space="preserve">sciplined thinker with a strong </w:t>
      </w:r>
      <w:r w:rsidR="00534223" w:rsidRPr="00534223">
        <w:rPr>
          <w:spacing w:val="-2"/>
          <w:sz w:val="22"/>
          <w:szCs w:val="22"/>
        </w:rPr>
        <w:t>execution focus, p</w:t>
      </w:r>
      <w:r w:rsidR="00534223">
        <w:rPr>
          <w:spacing w:val="-2"/>
          <w:sz w:val="22"/>
          <w:szCs w:val="22"/>
        </w:rPr>
        <w:t>ragmatic and hands-on in his</w:t>
      </w:r>
      <w:r w:rsidR="00534223" w:rsidRPr="00534223">
        <w:rPr>
          <w:spacing w:val="-2"/>
          <w:sz w:val="22"/>
          <w:szCs w:val="22"/>
        </w:rPr>
        <w:t xml:space="preserve"> approac</w:t>
      </w:r>
      <w:r w:rsidR="00534223">
        <w:rPr>
          <w:spacing w:val="-2"/>
          <w:sz w:val="22"/>
          <w:szCs w:val="22"/>
        </w:rPr>
        <w:t xml:space="preserve">h to addressing challenges, and tenured in working in </w:t>
      </w:r>
      <w:r w:rsidR="00534223" w:rsidRPr="00534223">
        <w:rPr>
          <w:spacing w:val="-2"/>
          <w:sz w:val="22"/>
          <w:szCs w:val="22"/>
        </w:rPr>
        <w:t>h</w:t>
      </w:r>
      <w:r w:rsidR="00534223">
        <w:rPr>
          <w:spacing w:val="-2"/>
          <w:sz w:val="22"/>
          <w:szCs w:val="22"/>
        </w:rPr>
        <w:t xml:space="preserve">ighly demanding environments. He has </w:t>
      </w:r>
      <w:r w:rsidR="00534223" w:rsidRPr="00534223">
        <w:rPr>
          <w:spacing w:val="-2"/>
          <w:sz w:val="22"/>
          <w:szCs w:val="22"/>
        </w:rPr>
        <w:t xml:space="preserve">excellent communication skills and </w:t>
      </w:r>
      <w:r w:rsidR="00534223">
        <w:rPr>
          <w:spacing w:val="-2"/>
          <w:sz w:val="22"/>
          <w:szCs w:val="22"/>
        </w:rPr>
        <w:t xml:space="preserve">experience with </w:t>
      </w:r>
      <w:r w:rsidR="00534223" w:rsidRPr="00534223">
        <w:rPr>
          <w:spacing w:val="-2"/>
          <w:sz w:val="22"/>
          <w:szCs w:val="22"/>
        </w:rPr>
        <w:t>build</w:t>
      </w:r>
      <w:r w:rsidR="00534223">
        <w:rPr>
          <w:spacing w:val="-2"/>
          <w:sz w:val="22"/>
          <w:szCs w:val="22"/>
        </w:rPr>
        <w:t>ing</w:t>
      </w:r>
      <w:r w:rsidR="00534223" w:rsidRPr="00534223">
        <w:rPr>
          <w:spacing w:val="-2"/>
          <w:sz w:val="22"/>
          <w:szCs w:val="22"/>
        </w:rPr>
        <w:t xml:space="preserve"> strong</w:t>
      </w:r>
      <w:r w:rsidR="00534223">
        <w:rPr>
          <w:spacing w:val="-2"/>
          <w:sz w:val="22"/>
          <w:szCs w:val="22"/>
        </w:rPr>
        <w:t xml:space="preserve"> relationships at all levels of an organization, and </w:t>
      </w:r>
      <w:r w:rsidR="00534223" w:rsidRPr="00534223">
        <w:rPr>
          <w:spacing w:val="-2"/>
          <w:sz w:val="22"/>
          <w:szCs w:val="22"/>
        </w:rPr>
        <w:t>seen as a true peer by senior b</w:t>
      </w:r>
      <w:r w:rsidR="00534223">
        <w:rPr>
          <w:spacing w:val="-2"/>
          <w:sz w:val="22"/>
          <w:szCs w:val="22"/>
        </w:rPr>
        <w:t xml:space="preserve">usiness colleagues and other IT </w:t>
      </w:r>
      <w:r w:rsidR="00534223" w:rsidRPr="00534223">
        <w:rPr>
          <w:spacing w:val="-2"/>
          <w:sz w:val="22"/>
          <w:szCs w:val="22"/>
        </w:rPr>
        <w:t>Executives.</w:t>
      </w:r>
      <w:r w:rsidR="00534223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 proven track record of i</w:t>
      </w:r>
      <w:r w:rsidRPr="00F6477E">
        <w:rPr>
          <w:spacing w:val="-2"/>
          <w:sz w:val="22"/>
          <w:szCs w:val="22"/>
        </w:rPr>
        <w:t>mplement</w:t>
      </w:r>
      <w:r>
        <w:rPr>
          <w:spacing w:val="-2"/>
          <w:sz w:val="22"/>
          <w:szCs w:val="22"/>
        </w:rPr>
        <w:t>ing</w:t>
      </w:r>
      <w:r w:rsidRPr="00F6477E">
        <w:rPr>
          <w:spacing w:val="-2"/>
          <w:sz w:val="22"/>
          <w:szCs w:val="22"/>
        </w:rPr>
        <w:t xml:space="preserve"> a comprehensive set of programs, project</w:t>
      </w:r>
      <w:r>
        <w:rPr>
          <w:spacing w:val="-2"/>
          <w:sz w:val="22"/>
          <w:szCs w:val="22"/>
        </w:rPr>
        <w:t xml:space="preserve"> management and risk management </w:t>
      </w:r>
      <w:r w:rsidRPr="00F6477E">
        <w:rPr>
          <w:spacing w:val="-2"/>
          <w:sz w:val="22"/>
          <w:szCs w:val="22"/>
        </w:rPr>
        <w:t>methodologies and tools, as well as a program manag</w:t>
      </w:r>
      <w:r>
        <w:rPr>
          <w:spacing w:val="-2"/>
          <w:sz w:val="22"/>
          <w:szCs w:val="22"/>
        </w:rPr>
        <w:t xml:space="preserve">ement office to ensure </w:t>
      </w:r>
      <w:r w:rsidR="007B38DA">
        <w:rPr>
          <w:spacing w:val="-2"/>
          <w:sz w:val="22"/>
          <w:szCs w:val="22"/>
        </w:rPr>
        <w:t xml:space="preserve">near </w:t>
      </w:r>
      <w:r>
        <w:rPr>
          <w:spacing w:val="-2"/>
          <w:sz w:val="22"/>
          <w:szCs w:val="22"/>
        </w:rPr>
        <w:t xml:space="preserve">flawless </w:t>
      </w:r>
      <w:r w:rsidRPr="00F6477E">
        <w:rPr>
          <w:spacing w:val="-2"/>
          <w:sz w:val="22"/>
          <w:szCs w:val="22"/>
        </w:rPr>
        <w:t>delivery of program/project delivery.</w:t>
      </w:r>
      <w:r>
        <w:rPr>
          <w:spacing w:val="-2"/>
          <w:sz w:val="22"/>
          <w:szCs w:val="22"/>
        </w:rPr>
        <w:t xml:space="preserve"> </w:t>
      </w:r>
      <w:r w:rsidR="007B38DA">
        <w:rPr>
          <w:spacing w:val="-2"/>
          <w:sz w:val="22"/>
          <w:szCs w:val="22"/>
        </w:rPr>
        <w:t>Areas of experience</w:t>
      </w:r>
      <w:r w:rsidR="00912EA9">
        <w:rPr>
          <w:spacing w:val="-2"/>
          <w:sz w:val="22"/>
          <w:szCs w:val="22"/>
        </w:rPr>
        <w:t xml:space="preserve"> </w:t>
      </w:r>
      <w:r w:rsidR="00FC7670">
        <w:rPr>
          <w:spacing w:val="-2"/>
          <w:sz w:val="22"/>
          <w:szCs w:val="22"/>
        </w:rPr>
        <w:t xml:space="preserve">and subject matter expertise </w:t>
      </w:r>
      <w:r w:rsidR="00912EA9">
        <w:rPr>
          <w:spacing w:val="-2"/>
          <w:sz w:val="22"/>
          <w:szCs w:val="22"/>
        </w:rPr>
        <w:t>include</w:t>
      </w:r>
      <w:r w:rsidR="00FC7670">
        <w:rPr>
          <w:spacing w:val="-2"/>
          <w:sz w:val="22"/>
          <w:szCs w:val="22"/>
        </w:rPr>
        <w:t>, but are not limited to</w:t>
      </w:r>
      <w:r w:rsidR="00912EA9">
        <w:rPr>
          <w:spacing w:val="-2"/>
          <w:sz w:val="22"/>
          <w:szCs w:val="22"/>
        </w:rPr>
        <w:t xml:space="preserve">: </w:t>
      </w:r>
    </w:p>
    <w:p w:rsidR="00912EA9" w:rsidRPr="00344BE5" w:rsidRDefault="00912EA9">
      <w:pPr>
        <w:tabs>
          <w:tab w:val="left" w:pos="360"/>
          <w:tab w:val="left" w:pos="576"/>
          <w:tab w:val="left" w:pos="3060"/>
          <w:tab w:val="left" w:pos="3240"/>
          <w:tab w:val="left" w:pos="6120"/>
          <w:tab w:val="left" w:pos="6300"/>
        </w:tabs>
        <w:rPr>
          <w:spacing w:val="-6"/>
          <w:sz w:val="20"/>
          <w:szCs w:val="20"/>
        </w:rPr>
      </w:pPr>
      <w:r w:rsidRPr="00344BE5">
        <w:rPr>
          <w:b/>
          <w:bCs/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="00704EBE">
        <w:rPr>
          <w:spacing w:val="-6"/>
          <w:sz w:val="20"/>
          <w:szCs w:val="20"/>
        </w:rPr>
        <w:tab/>
        <w:t>Tactics, Strategy, Negotiation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Pr="00344BE5">
        <w:rPr>
          <w:spacing w:val="-6"/>
          <w:sz w:val="20"/>
          <w:szCs w:val="20"/>
        </w:rPr>
        <w:tab/>
      </w:r>
      <w:r w:rsidR="00FE2AC5" w:rsidRPr="00344BE5">
        <w:rPr>
          <w:spacing w:val="-6"/>
          <w:sz w:val="20"/>
          <w:szCs w:val="20"/>
        </w:rPr>
        <w:t>Knowledge Management/BI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="00704EBE">
        <w:rPr>
          <w:spacing w:val="-6"/>
          <w:sz w:val="20"/>
          <w:szCs w:val="20"/>
        </w:rPr>
        <w:tab/>
        <w:t>Competitive Vendor Management</w:t>
      </w:r>
      <w:r w:rsidRPr="00344BE5">
        <w:rPr>
          <w:spacing w:val="-6"/>
          <w:sz w:val="20"/>
          <w:szCs w:val="20"/>
        </w:rPr>
        <w:t xml:space="preserve"> </w:t>
      </w:r>
    </w:p>
    <w:p w:rsidR="00912EA9" w:rsidRPr="00344BE5" w:rsidRDefault="00912EA9">
      <w:pPr>
        <w:tabs>
          <w:tab w:val="left" w:pos="360"/>
          <w:tab w:val="left" w:pos="576"/>
          <w:tab w:val="left" w:pos="3060"/>
          <w:tab w:val="left" w:pos="3240"/>
          <w:tab w:val="left" w:pos="6120"/>
          <w:tab w:val="left" w:pos="6300"/>
        </w:tabs>
        <w:rPr>
          <w:spacing w:val="-6"/>
          <w:sz w:val="20"/>
          <w:szCs w:val="20"/>
        </w:rPr>
      </w:pP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="00245E61"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t>Engineering</w:t>
      </w:r>
      <w:r w:rsidR="00245E61" w:rsidRPr="00344BE5">
        <w:rPr>
          <w:spacing w:val="-6"/>
          <w:sz w:val="20"/>
          <w:szCs w:val="20"/>
        </w:rPr>
        <w:t xml:space="preserve"> Management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Pr="00344BE5">
        <w:rPr>
          <w:spacing w:val="-6"/>
          <w:sz w:val="20"/>
          <w:szCs w:val="20"/>
        </w:rPr>
        <w:tab/>
        <w:t>Cross-Cultural Diplomacy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Pr="00344BE5">
        <w:rPr>
          <w:spacing w:val="-6"/>
          <w:sz w:val="20"/>
          <w:szCs w:val="20"/>
        </w:rPr>
        <w:tab/>
      </w:r>
      <w:r w:rsidR="002955FD">
        <w:rPr>
          <w:spacing w:val="-6"/>
          <w:sz w:val="20"/>
          <w:szCs w:val="20"/>
        </w:rPr>
        <w:t>Process and Quality Methodologies</w:t>
      </w:r>
    </w:p>
    <w:p w:rsidR="00912EA9" w:rsidRPr="00344BE5" w:rsidRDefault="00912EA9">
      <w:pPr>
        <w:tabs>
          <w:tab w:val="left" w:pos="360"/>
          <w:tab w:val="left" w:pos="576"/>
          <w:tab w:val="left" w:pos="3060"/>
          <w:tab w:val="left" w:pos="3240"/>
          <w:tab w:val="left" w:pos="6120"/>
          <w:tab w:val="left" w:pos="6300"/>
        </w:tabs>
        <w:rPr>
          <w:spacing w:val="-6"/>
          <w:sz w:val="20"/>
          <w:szCs w:val="20"/>
        </w:rPr>
      </w:pP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Pr="00344BE5">
        <w:rPr>
          <w:spacing w:val="-6"/>
          <w:sz w:val="20"/>
          <w:szCs w:val="20"/>
        </w:rPr>
        <w:tab/>
      </w:r>
      <w:r w:rsidR="00FE2AC5" w:rsidRPr="00344BE5">
        <w:rPr>
          <w:spacing w:val="-6"/>
          <w:sz w:val="20"/>
          <w:szCs w:val="20"/>
        </w:rPr>
        <w:t>Financial Modeling</w:t>
      </w:r>
      <w:r w:rsidR="007150A6">
        <w:rPr>
          <w:spacing w:val="-6"/>
          <w:sz w:val="20"/>
          <w:szCs w:val="20"/>
        </w:rPr>
        <w:t>, Controls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Pr="00344BE5">
        <w:rPr>
          <w:spacing w:val="-6"/>
          <w:sz w:val="20"/>
          <w:szCs w:val="20"/>
        </w:rPr>
        <w:tab/>
        <w:t>Software Engineering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Pr="00344BE5">
        <w:rPr>
          <w:spacing w:val="-6"/>
          <w:sz w:val="20"/>
          <w:szCs w:val="20"/>
        </w:rPr>
        <w:tab/>
        <w:t>Middleware/Integration Technology</w:t>
      </w:r>
    </w:p>
    <w:p w:rsidR="00912EA9" w:rsidRPr="00344BE5" w:rsidRDefault="00912EA9">
      <w:pPr>
        <w:tabs>
          <w:tab w:val="left" w:pos="360"/>
          <w:tab w:val="left" w:pos="576"/>
          <w:tab w:val="left" w:pos="3060"/>
          <w:tab w:val="left" w:pos="3240"/>
          <w:tab w:val="left" w:pos="6120"/>
          <w:tab w:val="left" w:pos="6300"/>
        </w:tabs>
        <w:rPr>
          <w:spacing w:val="-6"/>
          <w:sz w:val="20"/>
          <w:szCs w:val="20"/>
        </w:rPr>
      </w:pP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Pr="00344BE5">
        <w:rPr>
          <w:spacing w:val="-6"/>
          <w:sz w:val="20"/>
          <w:szCs w:val="20"/>
        </w:rPr>
        <w:tab/>
      </w:r>
      <w:r w:rsidR="00FE2AC5" w:rsidRPr="00344BE5">
        <w:rPr>
          <w:spacing w:val="-6"/>
          <w:sz w:val="20"/>
          <w:szCs w:val="20"/>
        </w:rPr>
        <w:t>Developing Hi-Perf Teams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="00245E61" w:rsidRPr="00344BE5">
        <w:rPr>
          <w:spacing w:val="-6"/>
          <w:sz w:val="20"/>
          <w:szCs w:val="20"/>
        </w:rPr>
        <w:tab/>
        <w:t xml:space="preserve">Infrastructure and </w:t>
      </w:r>
      <w:r w:rsidRPr="00344BE5">
        <w:rPr>
          <w:spacing w:val="-6"/>
          <w:sz w:val="20"/>
          <w:szCs w:val="20"/>
        </w:rPr>
        <w:t>Operations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Pr="00344BE5">
        <w:rPr>
          <w:spacing w:val="-6"/>
          <w:sz w:val="20"/>
          <w:szCs w:val="20"/>
        </w:rPr>
        <w:tab/>
        <w:t>Information Security</w:t>
      </w:r>
      <w:r w:rsidR="00FE2AC5" w:rsidRPr="00344BE5">
        <w:rPr>
          <w:spacing w:val="-6"/>
          <w:sz w:val="20"/>
          <w:szCs w:val="20"/>
        </w:rPr>
        <w:t xml:space="preserve"> and Risk</w:t>
      </w:r>
      <w:r w:rsidRPr="00344BE5">
        <w:rPr>
          <w:spacing w:val="-6"/>
          <w:sz w:val="20"/>
          <w:szCs w:val="20"/>
        </w:rPr>
        <w:t xml:space="preserve"> </w:t>
      </w:r>
      <w:r w:rsidRPr="00344BE5">
        <w:rPr>
          <w:spacing w:val="-6"/>
          <w:sz w:val="20"/>
          <w:szCs w:val="20"/>
        </w:rPr>
        <w:tab/>
      </w:r>
    </w:p>
    <w:p w:rsidR="00FE2AC5" w:rsidRPr="00344BE5" w:rsidRDefault="00912EA9" w:rsidP="009C47B0">
      <w:pPr>
        <w:tabs>
          <w:tab w:val="left" w:pos="360"/>
          <w:tab w:val="left" w:pos="576"/>
          <w:tab w:val="left" w:pos="3060"/>
          <w:tab w:val="left" w:pos="3240"/>
          <w:tab w:val="left" w:pos="6120"/>
          <w:tab w:val="left" w:pos="6300"/>
        </w:tabs>
        <w:spacing w:after="120"/>
        <w:rPr>
          <w:spacing w:val="-6"/>
          <w:sz w:val="20"/>
          <w:szCs w:val="20"/>
        </w:rPr>
      </w:pP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="00FE2AC5" w:rsidRPr="00344BE5">
        <w:rPr>
          <w:spacing w:val="-6"/>
          <w:sz w:val="20"/>
          <w:szCs w:val="20"/>
        </w:rPr>
        <w:tab/>
        <w:t>Enterprise Architecture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="00245E61" w:rsidRPr="00344BE5">
        <w:rPr>
          <w:spacing w:val="-6"/>
          <w:sz w:val="20"/>
          <w:szCs w:val="20"/>
        </w:rPr>
        <w:tab/>
        <w:t>e</w:t>
      </w:r>
      <w:r w:rsidR="00704EBE">
        <w:rPr>
          <w:spacing w:val="-6"/>
          <w:sz w:val="20"/>
          <w:szCs w:val="20"/>
        </w:rPr>
        <w:t>Business, eCommerce</w:t>
      </w:r>
      <w:r w:rsidRPr="00344BE5">
        <w:rPr>
          <w:spacing w:val="-6"/>
          <w:sz w:val="20"/>
          <w:szCs w:val="20"/>
        </w:rPr>
        <w:tab/>
      </w:r>
      <w:r w:rsidRPr="00344BE5">
        <w:rPr>
          <w:spacing w:val="-6"/>
          <w:sz w:val="20"/>
          <w:szCs w:val="20"/>
        </w:rPr>
        <w:sym w:font="Symbol" w:char="F0A8"/>
      </w:r>
      <w:r w:rsidR="00FE2AC5" w:rsidRPr="00344BE5">
        <w:rPr>
          <w:spacing w:val="-6"/>
          <w:sz w:val="20"/>
          <w:szCs w:val="20"/>
        </w:rPr>
        <w:tab/>
        <w:t>Emerging Technology</w:t>
      </w:r>
      <w:r w:rsidR="00E4431F">
        <w:rPr>
          <w:spacing w:val="-6"/>
          <w:sz w:val="20"/>
          <w:szCs w:val="20"/>
        </w:rPr>
        <w:t>, Innovation</w:t>
      </w:r>
    </w:p>
    <w:p w:rsidR="00912EA9" w:rsidRPr="00D1008C" w:rsidRDefault="00D1008C" w:rsidP="009C47B0">
      <w:pPr>
        <w:pStyle w:val="Heading2"/>
        <w:tabs>
          <w:tab w:val="clear" w:pos="360"/>
          <w:tab w:val="clear" w:pos="720"/>
          <w:tab w:val="clear" w:pos="3600"/>
          <w:tab w:val="clear" w:pos="3960"/>
          <w:tab w:val="clear" w:pos="6480"/>
          <w:tab w:val="clear" w:pos="6840"/>
        </w:tabs>
        <w:spacing w:after="120"/>
        <w:rPr>
          <w:rFonts w:ascii="Times New Roman" w:hAnsi="Times New Roman"/>
          <w:smallCaps/>
          <w:sz w:val="26"/>
          <w:szCs w:val="26"/>
        </w:rPr>
      </w:pPr>
      <w:r w:rsidRPr="00D1008C">
        <w:rPr>
          <w:rFonts w:ascii="Times New Roman" w:hAnsi="Times New Roman"/>
          <w:smallCaps/>
          <w:sz w:val="26"/>
          <w:szCs w:val="26"/>
        </w:rPr>
        <w:t>Career Accomplishments</w:t>
      </w:r>
    </w:p>
    <w:p w:rsidR="00912EA9" w:rsidRDefault="00912EA9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rPr>
          <w:sz w:val="22"/>
          <w:szCs w:val="22"/>
        </w:rPr>
      </w:pPr>
      <w:r>
        <w:rPr>
          <w:sz w:val="22"/>
          <w:szCs w:val="22"/>
        </w:rPr>
        <w:t>Researc</w:t>
      </w:r>
      <w:r w:rsidR="00B33F77">
        <w:rPr>
          <w:sz w:val="22"/>
          <w:szCs w:val="22"/>
        </w:rPr>
        <w:t>h Fellow for META Group, 1998–</w:t>
      </w:r>
      <w:r>
        <w:rPr>
          <w:sz w:val="22"/>
          <w:szCs w:val="22"/>
        </w:rPr>
        <w:t>2000.</w:t>
      </w:r>
      <w:r w:rsidR="00B33F77">
        <w:rPr>
          <w:sz w:val="22"/>
          <w:szCs w:val="22"/>
        </w:rPr>
        <w:t xml:space="preserve">  Fellow for Primary Global Research, LLC, 2004-5.</w:t>
      </w:r>
    </w:p>
    <w:p w:rsidR="00ED1697" w:rsidRDefault="00ED1697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rPr>
          <w:sz w:val="22"/>
          <w:szCs w:val="22"/>
        </w:rPr>
      </w:pPr>
      <w:r>
        <w:rPr>
          <w:sz w:val="22"/>
          <w:szCs w:val="22"/>
        </w:rPr>
        <w:t>Technical Advisor to the Executive Board of Direct</w:t>
      </w:r>
      <w:r w:rsidR="00AA3572">
        <w:rPr>
          <w:sz w:val="22"/>
          <w:szCs w:val="22"/>
        </w:rPr>
        <w:t>ors for BP(London), termed “blue chalk”, 2004-5</w:t>
      </w:r>
      <w:r>
        <w:rPr>
          <w:sz w:val="22"/>
          <w:szCs w:val="22"/>
        </w:rPr>
        <w:t>.</w:t>
      </w:r>
    </w:p>
    <w:p w:rsidR="006C47E3" w:rsidRDefault="00AA3572" w:rsidP="006C47E3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rPr>
          <w:sz w:val="22"/>
          <w:szCs w:val="22"/>
        </w:rPr>
      </w:pPr>
      <w:r w:rsidRPr="00AA3572">
        <w:rPr>
          <w:i/>
          <w:sz w:val="22"/>
          <w:szCs w:val="22"/>
        </w:rPr>
        <w:t>former</w:t>
      </w:r>
      <w:r>
        <w:rPr>
          <w:sz w:val="22"/>
          <w:szCs w:val="22"/>
        </w:rPr>
        <w:t xml:space="preserve"> </w:t>
      </w:r>
      <w:r w:rsidR="00ED1697">
        <w:rPr>
          <w:sz w:val="22"/>
          <w:szCs w:val="22"/>
        </w:rPr>
        <w:t>Venture Capital Advisor for Charles River Ventures (Boston, MA), Sigma Partners (Boston</w:t>
      </w:r>
      <w:r w:rsidR="009A7910">
        <w:rPr>
          <w:sz w:val="22"/>
          <w:szCs w:val="22"/>
        </w:rPr>
        <w:t>, MA), Globespan Capital Partners</w:t>
      </w:r>
      <w:r w:rsidR="007150A6">
        <w:rPr>
          <w:sz w:val="22"/>
          <w:szCs w:val="22"/>
        </w:rPr>
        <w:t xml:space="preserve"> (Boston, MA)</w:t>
      </w:r>
      <w:r>
        <w:rPr>
          <w:sz w:val="22"/>
          <w:szCs w:val="22"/>
        </w:rPr>
        <w:t xml:space="preserve">, </w:t>
      </w:r>
      <w:r w:rsidR="007150A6">
        <w:rPr>
          <w:sz w:val="22"/>
          <w:szCs w:val="22"/>
        </w:rPr>
        <w:t>Advanced Te</w:t>
      </w:r>
      <w:r>
        <w:rPr>
          <w:sz w:val="22"/>
          <w:szCs w:val="22"/>
        </w:rPr>
        <w:t>chnology Ventures (Waltham, MA).</w:t>
      </w:r>
    </w:p>
    <w:p w:rsidR="00912EA9" w:rsidRDefault="00912EA9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rPr>
          <w:sz w:val="22"/>
          <w:szCs w:val="22"/>
        </w:rPr>
      </w:pPr>
      <w:r>
        <w:rPr>
          <w:sz w:val="22"/>
          <w:szCs w:val="22"/>
        </w:rPr>
        <w:t xml:space="preserve">A member of the Technical Advisory Board, providing strategic business and R&amp;D advice for: </w:t>
      </w:r>
    </w:p>
    <w:p w:rsidR="00912EA9" w:rsidRPr="008D7AC7" w:rsidRDefault="00912EA9" w:rsidP="00ED1613">
      <w:pPr>
        <w:tabs>
          <w:tab w:val="left" w:pos="360"/>
          <w:tab w:val="left" w:pos="576"/>
          <w:tab w:val="left" w:pos="2880"/>
          <w:tab w:val="left" w:pos="3060"/>
          <w:tab w:val="left" w:pos="4860"/>
          <w:tab w:val="left" w:pos="5040"/>
          <w:tab w:val="left" w:pos="7020"/>
          <w:tab w:val="left" w:pos="7200"/>
        </w:tabs>
        <w:rPr>
          <w:bCs/>
          <w:spacing w:val="-6"/>
          <w:sz w:val="20"/>
          <w:szCs w:val="20"/>
        </w:rPr>
      </w:pPr>
      <w:r w:rsidRPr="008D7AC7"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 w:rsidR="009A7910">
        <w:rPr>
          <w:bCs/>
          <w:spacing w:val="-6"/>
          <w:sz w:val="20"/>
          <w:szCs w:val="20"/>
        </w:rPr>
        <w:tab/>
        <w:t>IBM (2001/6</w:t>
      </w:r>
      <w:r w:rsidRPr="008D7AC7">
        <w:rPr>
          <w:bCs/>
          <w:spacing w:val="-6"/>
          <w:sz w:val="20"/>
          <w:szCs w:val="20"/>
        </w:rPr>
        <w:t>)</w:t>
      </w:r>
      <w:r w:rsidRPr="008D7AC7"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 w:rsidR="009A7910">
        <w:rPr>
          <w:bCs/>
          <w:spacing w:val="-6"/>
          <w:sz w:val="20"/>
          <w:szCs w:val="20"/>
        </w:rPr>
        <w:tab/>
        <w:t>Microsoft (2003/6</w:t>
      </w:r>
      <w:r w:rsidRPr="008D7AC7">
        <w:rPr>
          <w:bCs/>
          <w:spacing w:val="-6"/>
          <w:sz w:val="20"/>
          <w:szCs w:val="20"/>
        </w:rPr>
        <w:t>)</w:t>
      </w:r>
      <w:r w:rsidRPr="008D7AC7"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 w:rsidR="009A7910">
        <w:rPr>
          <w:bCs/>
          <w:spacing w:val="-6"/>
          <w:sz w:val="20"/>
          <w:szCs w:val="20"/>
        </w:rPr>
        <w:tab/>
        <w:t>Avaya (2003/6</w:t>
      </w:r>
      <w:r w:rsidRPr="008D7AC7">
        <w:rPr>
          <w:bCs/>
          <w:spacing w:val="-6"/>
          <w:sz w:val="20"/>
          <w:szCs w:val="20"/>
        </w:rPr>
        <w:t>)</w:t>
      </w:r>
      <w:r w:rsidR="00ED1613" w:rsidRPr="008D7AC7">
        <w:rPr>
          <w:bCs/>
          <w:spacing w:val="-6"/>
          <w:sz w:val="20"/>
          <w:szCs w:val="20"/>
        </w:rPr>
        <w:tab/>
      </w:r>
      <w:r w:rsidR="00ED1613" w:rsidRPr="008D7AC7">
        <w:rPr>
          <w:spacing w:val="-6"/>
          <w:sz w:val="20"/>
          <w:szCs w:val="20"/>
        </w:rPr>
        <w:sym w:font="Symbol" w:char="F0A8"/>
      </w:r>
      <w:r w:rsidR="00ED1613" w:rsidRPr="008D7AC7">
        <w:rPr>
          <w:bCs/>
          <w:spacing w:val="-6"/>
          <w:sz w:val="20"/>
          <w:szCs w:val="20"/>
        </w:rPr>
        <w:tab/>
        <w:t>CIO Magazine (2005</w:t>
      </w:r>
      <w:r w:rsidR="00F575EE">
        <w:rPr>
          <w:bCs/>
          <w:spacing w:val="-6"/>
          <w:sz w:val="20"/>
          <w:szCs w:val="20"/>
        </w:rPr>
        <w:t>-</w:t>
      </w:r>
      <w:r w:rsidR="009A7910">
        <w:rPr>
          <w:bCs/>
          <w:spacing w:val="-6"/>
          <w:sz w:val="20"/>
          <w:szCs w:val="20"/>
        </w:rPr>
        <w:t>6</w:t>
      </w:r>
      <w:r w:rsidR="00F575EE">
        <w:rPr>
          <w:bCs/>
          <w:spacing w:val="-6"/>
          <w:sz w:val="20"/>
          <w:szCs w:val="20"/>
        </w:rPr>
        <w:t>,11</w:t>
      </w:r>
      <w:r w:rsidR="00ED1613" w:rsidRPr="008D7AC7">
        <w:rPr>
          <w:bCs/>
          <w:spacing w:val="-6"/>
          <w:sz w:val="20"/>
          <w:szCs w:val="20"/>
        </w:rPr>
        <w:t>)</w:t>
      </w:r>
    </w:p>
    <w:p w:rsidR="00912EA9" w:rsidRDefault="00912EA9" w:rsidP="00ED1613">
      <w:pPr>
        <w:tabs>
          <w:tab w:val="left" w:pos="360"/>
          <w:tab w:val="left" w:pos="576"/>
          <w:tab w:val="left" w:pos="2880"/>
          <w:tab w:val="left" w:pos="3060"/>
          <w:tab w:val="left" w:pos="4860"/>
          <w:tab w:val="left" w:pos="5040"/>
          <w:tab w:val="left" w:pos="7020"/>
          <w:tab w:val="left" w:pos="7200"/>
        </w:tabs>
        <w:rPr>
          <w:bCs/>
          <w:spacing w:val="-6"/>
          <w:sz w:val="20"/>
          <w:szCs w:val="20"/>
        </w:rPr>
      </w:pPr>
      <w:r w:rsidRPr="008D7AC7"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 w:rsidR="009A7910">
        <w:rPr>
          <w:bCs/>
          <w:spacing w:val="-6"/>
          <w:sz w:val="20"/>
          <w:szCs w:val="20"/>
        </w:rPr>
        <w:tab/>
        <w:t>Hewlett-Packard (2002/6</w:t>
      </w:r>
      <w:r w:rsidRPr="008D7AC7">
        <w:rPr>
          <w:bCs/>
          <w:spacing w:val="-6"/>
          <w:sz w:val="20"/>
          <w:szCs w:val="20"/>
        </w:rPr>
        <w:t>)</w:t>
      </w:r>
      <w:r w:rsidRPr="008D7AC7"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 w:rsidR="009A7910">
        <w:rPr>
          <w:bCs/>
          <w:spacing w:val="-6"/>
          <w:sz w:val="20"/>
          <w:szCs w:val="20"/>
        </w:rPr>
        <w:tab/>
        <w:t>Verisign (2002/6</w:t>
      </w:r>
      <w:r w:rsidRPr="008D7AC7">
        <w:rPr>
          <w:bCs/>
          <w:spacing w:val="-6"/>
          <w:sz w:val="20"/>
          <w:szCs w:val="20"/>
        </w:rPr>
        <w:t>)</w:t>
      </w:r>
      <w:r w:rsidRPr="008D7AC7"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 w:rsidR="009A7910">
        <w:rPr>
          <w:bCs/>
          <w:spacing w:val="-6"/>
          <w:sz w:val="20"/>
          <w:szCs w:val="20"/>
        </w:rPr>
        <w:tab/>
        <w:t>Informatica (2001/6</w:t>
      </w:r>
      <w:r w:rsidRPr="008D7AC7">
        <w:rPr>
          <w:bCs/>
          <w:spacing w:val="-6"/>
          <w:sz w:val="20"/>
          <w:szCs w:val="20"/>
        </w:rPr>
        <w:t>)</w:t>
      </w:r>
      <w:r w:rsidR="00ED1613" w:rsidRPr="008D7AC7">
        <w:rPr>
          <w:bCs/>
          <w:spacing w:val="-6"/>
          <w:sz w:val="20"/>
          <w:szCs w:val="20"/>
        </w:rPr>
        <w:tab/>
      </w:r>
      <w:r w:rsidR="00ED1613" w:rsidRPr="008D7AC7">
        <w:rPr>
          <w:spacing w:val="-6"/>
          <w:sz w:val="20"/>
          <w:szCs w:val="20"/>
        </w:rPr>
        <w:sym w:font="Symbol" w:char="F0A8"/>
      </w:r>
      <w:r w:rsidR="00ED1613" w:rsidRPr="008D7AC7">
        <w:rPr>
          <w:bCs/>
          <w:spacing w:val="-6"/>
          <w:sz w:val="20"/>
          <w:szCs w:val="20"/>
        </w:rPr>
        <w:tab/>
      </w:r>
      <w:r w:rsidR="00D84A44" w:rsidRPr="008D7AC7">
        <w:rPr>
          <w:bCs/>
          <w:spacing w:val="-6"/>
          <w:sz w:val="20"/>
          <w:szCs w:val="20"/>
        </w:rPr>
        <w:t>Gartner Research (2005</w:t>
      </w:r>
      <w:r w:rsidR="009A7910">
        <w:rPr>
          <w:bCs/>
          <w:spacing w:val="-6"/>
          <w:sz w:val="20"/>
          <w:szCs w:val="20"/>
        </w:rPr>
        <w:t>/6</w:t>
      </w:r>
      <w:r w:rsidR="00D84A44" w:rsidRPr="008D7AC7">
        <w:rPr>
          <w:bCs/>
          <w:spacing w:val="-6"/>
          <w:sz w:val="20"/>
          <w:szCs w:val="20"/>
        </w:rPr>
        <w:t>)</w:t>
      </w:r>
    </w:p>
    <w:p w:rsidR="007150A6" w:rsidRPr="008D7AC7" w:rsidRDefault="007150A6" w:rsidP="00ED1613">
      <w:pPr>
        <w:tabs>
          <w:tab w:val="left" w:pos="360"/>
          <w:tab w:val="left" w:pos="576"/>
          <w:tab w:val="left" w:pos="2880"/>
          <w:tab w:val="left" w:pos="3060"/>
          <w:tab w:val="left" w:pos="4860"/>
          <w:tab w:val="left" w:pos="5040"/>
          <w:tab w:val="left" w:pos="7020"/>
          <w:tab w:val="left" w:pos="7200"/>
        </w:tabs>
        <w:rPr>
          <w:bCs/>
          <w:spacing w:val="-6"/>
          <w:sz w:val="20"/>
          <w:szCs w:val="20"/>
        </w:rPr>
      </w:pPr>
      <w:r>
        <w:rPr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>
        <w:rPr>
          <w:bCs/>
          <w:spacing w:val="-6"/>
          <w:sz w:val="20"/>
          <w:szCs w:val="20"/>
        </w:rPr>
        <w:tab/>
        <w:t>Teradata (2004/6)</w:t>
      </w:r>
      <w:r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>
        <w:rPr>
          <w:bCs/>
          <w:spacing w:val="-6"/>
          <w:sz w:val="20"/>
          <w:szCs w:val="20"/>
        </w:rPr>
        <w:tab/>
        <w:t>WebMethods (2004/6)</w:t>
      </w:r>
      <w:r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 w:rsidR="00F575EE">
        <w:rPr>
          <w:bCs/>
          <w:spacing w:val="-6"/>
          <w:sz w:val="20"/>
          <w:szCs w:val="20"/>
        </w:rPr>
        <w:tab/>
        <w:t>Oracle (2008/10</w:t>
      </w:r>
      <w:r>
        <w:rPr>
          <w:bCs/>
          <w:spacing w:val="-6"/>
          <w:sz w:val="20"/>
          <w:szCs w:val="20"/>
        </w:rPr>
        <w:t>)</w:t>
      </w:r>
      <w:r>
        <w:rPr>
          <w:bCs/>
          <w:spacing w:val="-6"/>
          <w:sz w:val="20"/>
          <w:szCs w:val="20"/>
        </w:rPr>
        <w:tab/>
      </w:r>
      <w:r w:rsidRPr="008D7AC7">
        <w:rPr>
          <w:spacing w:val="-6"/>
          <w:sz w:val="20"/>
          <w:szCs w:val="20"/>
        </w:rPr>
        <w:sym w:font="Symbol" w:char="F0A8"/>
      </w:r>
      <w:r>
        <w:rPr>
          <w:bCs/>
          <w:spacing w:val="-6"/>
          <w:sz w:val="20"/>
          <w:szCs w:val="20"/>
        </w:rPr>
        <w:tab/>
        <w:t>TTI/Vanguard (2005/6)</w:t>
      </w:r>
    </w:p>
    <w:p w:rsidR="00912EA9" w:rsidRDefault="00AA3572">
      <w:pPr>
        <w:numPr>
          <w:ilvl w:val="0"/>
          <w:numId w:val="6"/>
        </w:numPr>
        <w:tabs>
          <w:tab w:val="clear" w:pos="432"/>
          <w:tab w:val="left" w:pos="360"/>
        </w:tabs>
        <w:spacing w:before="40"/>
        <w:ind w:left="360" w:hanging="288"/>
        <w:rPr>
          <w:sz w:val="22"/>
          <w:szCs w:val="22"/>
        </w:rPr>
      </w:pPr>
      <w:r>
        <w:rPr>
          <w:sz w:val="22"/>
          <w:szCs w:val="22"/>
        </w:rPr>
        <w:t>Contributed to</w:t>
      </w:r>
      <w:r w:rsidR="00912EA9">
        <w:rPr>
          <w:sz w:val="22"/>
          <w:szCs w:val="22"/>
        </w:rPr>
        <w:t xml:space="preserve"> the forward and </w:t>
      </w:r>
      <w:r>
        <w:rPr>
          <w:sz w:val="22"/>
          <w:szCs w:val="22"/>
        </w:rPr>
        <w:t>chapter sections of</w:t>
      </w:r>
      <w:r w:rsidR="00912EA9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best-selling </w:t>
      </w:r>
      <w:r w:rsidR="00912EA9">
        <w:rPr>
          <w:sz w:val="22"/>
          <w:szCs w:val="22"/>
        </w:rPr>
        <w:t xml:space="preserve">“J2EE: Developer’s Handbook”, </w:t>
      </w:r>
      <w:r>
        <w:rPr>
          <w:sz w:val="22"/>
          <w:szCs w:val="22"/>
        </w:rPr>
        <w:t>which includes the</w:t>
      </w:r>
      <w:r w:rsidR="00912EA9">
        <w:rPr>
          <w:sz w:val="22"/>
          <w:szCs w:val="22"/>
        </w:rPr>
        <w:t xml:space="preserve"> most up-to-</w:t>
      </w:r>
      <w:r w:rsidR="00B33F77">
        <w:rPr>
          <w:sz w:val="22"/>
          <w:szCs w:val="22"/>
        </w:rPr>
        <w:t>date references for J2EE</w:t>
      </w:r>
      <w:r w:rsidR="00ED1613">
        <w:rPr>
          <w:sz w:val="22"/>
          <w:szCs w:val="22"/>
        </w:rPr>
        <w:t xml:space="preserve"> design</w:t>
      </w:r>
      <w:r w:rsidR="00912EA9">
        <w:rPr>
          <w:sz w:val="22"/>
          <w:szCs w:val="22"/>
        </w:rPr>
        <w:t xml:space="preserve"> in the cont</w:t>
      </w:r>
      <w:r w:rsidR="009B694E">
        <w:rPr>
          <w:sz w:val="22"/>
          <w:szCs w:val="22"/>
        </w:rPr>
        <w:t>ext of practical applications.</w:t>
      </w:r>
    </w:p>
    <w:p w:rsidR="00AF4E18" w:rsidRDefault="00AF4E18">
      <w:pPr>
        <w:numPr>
          <w:ilvl w:val="0"/>
          <w:numId w:val="6"/>
        </w:numPr>
        <w:tabs>
          <w:tab w:val="clear" w:pos="432"/>
          <w:tab w:val="left" w:pos="360"/>
        </w:tabs>
        <w:spacing w:before="40"/>
        <w:ind w:left="360" w:hanging="288"/>
        <w:rPr>
          <w:sz w:val="22"/>
          <w:szCs w:val="22"/>
        </w:rPr>
      </w:pPr>
      <w:r>
        <w:rPr>
          <w:sz w:val="22"/>
          <w:szCs w:val="22"/>
        </w:rPr>
        <w:t xml:space="preserve">Keynote Presentations: Research Analyst Day (2004), CeBit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Americas</w:t>
          </w:r>
        </w:smartTag>
      </w:smartTag>
      <w:r>
        <w:rPr>
          <w:sz w:val="22"/>
          <w:szCs w:val="22"/>
        </w:rPr>
        <w:t xml:space="preserve"> (2005), TDWI Annual (2006).</w:t>
      </w:r>
    </w:p>
    <w:p w:rsidR="00912EA9" w:rsidRDefault="00912EA9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rPr>
          <w:sz w:val="22"/>
          <w:szCs w:val="22"/>
        </w:rPr>
      </w:pPr>
      <w:r>
        <w:rPr>
          <w:sz w:val="22"/>
          <w:szCs w:val="22"/>
        </w:rPr>
        <w:t xml:space="preserve">Distinguished </w:t>
      </w:r>
      <w:r w:rsidR="007150A6">
        <w:rPr>
          <w:sz w:val="22"/>
          <w:szCs w:val="22"/>
        </w:rPr>
        <w:t xml:space="preserve">Industry </w:t>
      </w:r>
      <w:r>
        <w:rPr>
          <w:sz w:val="22"/>
          <w:szCs w:val="22"/>
        </w:rPr>
        <w:t xml:space="preserve">Awards: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60"/>
        <w:gridCol w:w="4248"/>
      </w:tblGrid>
      <w:tr w:rsidR="009A7910" w:rsidRPr="005F4055" w:rsidTr="005F4055">
        <w:tc>
          <w:tcPr>
            <w:tcW w:w="4860" w:type="dxa"/>
          </w:tcPr>
          <w:p w:rsidR="009A7910" w:rsidRPr="005F4055" w:rsidRDefault="009A7910" w:rsidP="005F4055">
            <w:pPr>
              <w:tabs>
                <w:tab w:val="left" w:pos="360"/>
              </w:tabs>
              <w:spacing w:before="20"/>
              <w:rPr>
                <w:sz w:val="22"/>
                <w:szCs w:val="22"/>
              </w:rPr>
            </w:pPr>
            <w:r w:rsidRPr="005F4055">
              <w:rPr>
                <w:sz w:val="20"/>
                <w:szCs w:val="20"/>
              </w:rPr>
              <w:t>Professional Services Practice of the Year, 1999</w:t>
            </w:r>
          </w:p>
        </w:tc>
        <w:tc>
          <w:tcPr>
            <w:tcW w:w="4248" w:type="dxa"/>
          </w:tcPr>
          <w:p w:rsidR="009A7910" w:rsidRPr="005F4055" w:rsidRDefault="009A7910" w:rsidP="005F4055">
            <w:pPr>
              <w:tabs>
                <w:tab w:val="left" w:pos="360"/>
              </w:tabs>
              <w:spacing w:before="20"/>
              <w:rPr>
                <w:sz w:val="22"/>
                <w:szCs w:val="22"/>
              </w:rPr>
            </w:pPr>
            <w:r w:rsidRPr="005F4055">
              <w:rPr>
                <w:sz w:val="20"/>
                <w:szCs w:val="20"/>
              </w:rPr>
              <w:t>#45 on Deloitte's Fast 50 (</w:t>
            </w:r>
            <w:smartTag w:uri="urn:schemas-microsoft-com:office:smarttags" w:element="place">
              <w:r w:rsidRPr="005F4055">
                <w:rPr>
                  <w:sz w:val="20"/>
                  <w:szCs w:val="20"/>
                </w:rPr>
                <w:t>North America</w:t>
              </w:r>
            </w:smartTag>
            <w:r w:rsidRPr="005F4055">
              <w:rPr>
                <w:sz w:val="20"/>
                <w:szCs w:val="20"/>
              </w:rPr>
              <w:t>), 2000</w:t>
            </w:r>
          </w:p>
        </w:tc>
      </w:tr>
      <w:tr w:rsidR="009A7910" w:rsidRPr="005F4055" w:rsidTr="005F4055">
        <w:tc>
          <w:tcPr>
            <w:tcW w:w="4860" w:type="dxa"/>
          </w:tcPr>
          <w:p w:rsidR="009A7910" w:rsidRPr="005F4055" w:rsidRDefault="009A7910" w:rsidP="005F4055">
            <w:pPr>
              <w:tabs>
                <w:tab w:val="left" w:pos="360"/>
              </w:tabs>
              <w:spacing w:before="20"/>
              <w:rPr>
                <w:sz w:val="22"/>
                <w:szCs w:val="22"/>
              </w:rPr>
            </w:pPr>
            <w:r w:rsidRPr="005F4055">
              <w:rPr>
                <w:sz w:val="20"/>
                <w:szCs w:val="20"/>
              </w:rPr>
              <w:t>DM Review, "World Class Solution Award,” 2001</w:t>
            </w:r>
          </w:p>
        </w:tc>
        <w:tc>
          <w:tcPr>
            <w:tcW w:w="4248" w:type="dxa"/>
          </w:tcPr>
          <w:p w:rsidR="009A7910" w:rsidRPr="005F4055" w:rsidRDefault="009A7910" w:rsidP="005F4055">
            <w:pPr>
              <w:tabs>
                <w:tab w:val="left" w:pos="360"/>
              </w:tabs>
              <w:spacing w:before="20"/>
              <w:rPr>
                <w:sz w:val="22"/>
                <w:szCs w:val="22"/>
              </w:rPr>
            </w:pPr>
            <w:r w:rsidRPr="005F4055">
              <w:rPr>
                <w:sz w:val="20"/>
                <w:szCs w:val="20"/>
              </w:rPr>
              <w:t xml:space="preserve">HBJ’s Top 40 Executives Under 40 </w:t>
            </w:r>
            <w:r w:rsidR="004D59C4" w:rsidRPr="005F4055">
              <w:rPr>
                <w:sz w:val="20"/>
                <w:szCs w:val="20"/>
              </w:rPr>
              <w:t>(</w:t>
            </w:r>
            <w:r w:rsidRPr="005F4055">
              <w:rPr>
                <w:sz w:val="20"/>
                <w:szCs w:val="20"/>
              </w:rPr>
              <w:t>Age</w:t>
            </w:r>
            <w:r w:rsidR="004D59C4" w:rsidRPr="005F4055">
              <w:rPr>
                <w:sz w:val="20"/>
                <w:szCs w:val="20"/>
              </w:rPr>
              <w:t>)</w:t>
            </w:r>
            <w:r w:rsidRPr="005F4055">
              <w:rPr>
                <w:sz w:val="20"/>
                <w:szCs w:val="20"/>
              </w:rPr>
              <w:t>, 2002</w:t>
            </w:r>
          </w:p>
        </w:tc>
      </w:tr>
      <w:tr w:rsidR="009A7910" w:rsidRPr="005F4055" w:rsidTr="005F4055">
        <w:tc>
          <w:tcPr>
            <w:tcW w:w="4860" w:type="dxa"/>
          </w:tcPr>
          <w:p w:rsidR="009A7910" w:rsidRPr="005F4055" w:rsidRDefault="009A7910" w:rsidP="005F4055">
            <w:pPr>
              <w:tabs>
                <w:tab w:val="left" w:pos="360"/>
              </w:tabs>
              <w:spacing w:before="20"/>
              <w:rPr>
                <w:sz w:val="22"/>
                <w:szCs w:val="22"/>
              </w:rPr>
            </w:pPr>
            <w:r w:rsidRPr="005F4055">
              <w:rPr>
                <w:sz w:val="20"/>
                <w:szCs w:val="20"/>
              </w:rPr>
              <w:t>Computerworld Honors Laureate (Archived in the Smithsonian Institution), 2003</w:t>
            </w:r>
          </w:p>
        </w:tc>
        <w:tc>
          <w:tcPr>
            <w:tcW w:w="4248" w:type="dxa"/>
          </w:tcPr>
          <w:p w:rsidR="009A7910" w:rsidRPr="005F4055" w:rsidRDefault="009A7910" w:rsidP="005F4055">
            <w:pPr>
              <w:tabs>
                <w:tab w:val="left" w:pos="360"/>
              </w:tabs>
              <w:spacing w:before="20"/>
              <w:rPr>
                <w:sz w:val="22"/>
                <w:szCs w:val="22"/>
              </w:rPr>
            </w:pPr>
            <w:r w:rsidRPr="005F4055">
              <w:rPr>
                <w:sz w:val="20"/>
                <w:szCs w:val="20"/>
              </w:rPr>
              <w:t>InfoWorld "25 Most Influential CTOs for 2004," 2004</w:t>
            </w:r>
          </w:p>
        </w:tc>
      </w:tr>
      <w:tr w:rsidR="009A7910" w:rsidRPr="005F4055" w:rsidTr="005F4055">
        <w:tc>
          <w:tcPr>
            <w:tcW w:w="4860" w:type="dxa"/>
          </w:tcPr>
          <w:p w:rsidR="009A7910" w:rsidRPr="005F4055" w:rsidRDefault="009A7910" w:rsidP="005F4055">
            <w:pPr>
              <w:tabs>
                <w:tab w:val="left" w:pos="360"/>
              </w:tabs>
              <w:spacing w:before="20"/>
              <w:rPr>
                <w:sz w:val="22"/>
                <w:szCs w:val="22"/>
              </w:rPr>
            </w:pPr>
            <w:r w:rsidRPr="005F4055">
              <w:rPr>
                <w:sz w:val="20"/>
                <w:szCs w:val="20"/>
              </w:rPr>
              <w:t>Recipient of CIO Magazine’s first ever “Ones to Watch” award (2005), the Intelligent Enterprise Award 2005, TDWI Enterprise Data Warehousing Award, 2005</w:t>
            </w:r>
          </w:p>
        </w:tc>
        <w:tc>
          <w:tcPr>
            <w:tcW w:w="4248" w:type="dxa"/>
          </w:tcPr>
          <w:p w:rsidR="009A7910" w:rsidRPr="005F4055" w:rsidRDefault="009A7910" w:rsidP="005F4055">
            <w:pPr>
              <w:tabs>
                <w:tab w:val="left" w:pos="360"/>
              </w:tabs>
              <w:spacing w:before="20"/>
              <w:rPr>
                <w:sz w:val="22"/>
                <w:szCs w:val="22"/>
              </w:rPr>
            </w:pPr>
            <w:r w:rsidRPr="005F4055">
              <w:rPr>
                <w:sz w:val="20"/>
                <w:szCs w:val="20"/>
              </w:rPr>
              <w:t>Computerworld “Top 100 Award,” 2006</w:t>
            </w:r>
          </w:p>
        </w:tc>
      </w:tr>
    </w:tbl>
    <w:p w:rsidR="00912EA9" w:rsidRDefault="00912EA9">
      <w:pPr>
        <w:pStyle w:val="Heading4"/>
        <w:spacing w:before="120" w:after="40"/>
        <w:rPr>
          <w:spacing w:val="-6"/>
          <w:szCs w:val="22"/>
          <w:u w:val="none"/>
        </w:rPr>
      </w:pPr>
      <w:r>
        <w:rPr>
          <w:rStyle w:val="StyleHeading4Condensedby03ptChar"/>
        </w:rPr>
        <w:t xml:space="preserve">ING </w:t>
      </w:r>
      <w:r w:rsidR="00E4431F">
        <w:rPr>
          <w:rStyle w:val="StyleHeading4Condensedby03ptChar"/>
        </w:rPr>
        <w:t>GROUP</w:t>
      </w:r>
      <w:r>
        <w:rPr>
          <w:spacing w:val="-6"/>
          <w:szCs w:val="22"/>
          <w:u w:val="none"/>
        </w:rPr>
        <w:t>:</w:t>
      </w:r>
    </w:p>
    <w:p w:rsidR="00912EA9" w:rsidRDefault="00912EA9" w:rsidP="00AF4E18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 w:rsidRPr="00344BE5">
        <w:rPr>
          <w:sz w:val="20"/>
          <w:szCs w:val="20"/>
        </w:rPr>
        <w:t xml:space="preserve">Yielded </w:t>
      </w:r>
      <w:r w:rsidR="00E4431F">
        <w:rPr>
          <w:sz w:val="20"/>
          <w:szCs w:val="20"/>
        </w:rPr>
        <w:t xml:space="preserve">targeted </w:t>
      </w:r>
      <w:r w:rsidRPr="00344BE5">
        <w:rPr>
          <w:sz w:val="20"/>
          <w:szCs w:val="20"/>
        </w:rPr>
        <w:t xml:space="preserve">investment returns of 100%-300% </w:t>
      </w:r>
      <w:r w:rsidR="00E4431F">
        <w:rPr>
          <w:sz w:val="20"/>
          <w:szCs w:val="20"/>
        </w:rPr>
        <w:t xml:space="preserve">(IRR) </w:t>
      </w:r>
      <w:r w:rsidRPr="00344BE5">
        <w:rPr>
          <w:sz w:val="20"/>
          <w:szCs w:val="20"/>
        </w:rPr>
        <w:t xml:space="preserve">and improved data quality and business intelligence by designing and inspiring </w:t>
      </w:r>
      <w:r w:rsidR="00830ACD">
        <w:rPr>
          <w:sz w:val="20"/>
          <w:szCs w:val="20"/>
        </w:rPr>
        <w:t xml:space="preserve">the </w:t>
      </w:r>
      <w:r w:rsidRPr="00344BE5">
        <w:rPr>
          <w:sz w:val="20"/>
          <w:szCs w:val="20"/>
        </w:rPr>
        <w:t xml:space="preserve">delivery of </w:t>
      </w:r>
      <w:r w:rsidR="00830ACD">
        <w:rPr>
          <w:sz w:val="20"/>
          <w:szCs w:val="20"/>
        </w:rPr>
        <w:t xml:space="preserve">“award-winning” </w:t>
      </w:r>
      <w:r w:rsidRPr="00344BE5">
        <w:rPr>
          <w:sz w:val="20"/>
          <w:szCs w:val="20"/>
        </w:rPr>
        <w:t xml:space="preserve">integration hubs to aggregate data across </w:t>
      </w:r>
      <w:r w:rsidR="00E4431F">
        <w:rPr>
          <w:sz w:val="20"/>
          <w:szCs w:val="20"/>
        </w:rPr>
        <w:t xml:space="preserve">21 countries in </w:t>
      </w:r>
      <w:r w:rsidRPr="00344BE5">
        <w:rPr>
          <w:sz w:val="20"/>
          <w:szCs w:val="20"/>
        </w:rPr>
        <w:t>27 business</w:t>
      </w:r>
      <w:r w:rsidR="00830ACD">
        <w:rPr>
          <w:sz w:val="20"/>
          <w:szCs w:val="20"/>
        </w:rPr>
        <w:t xml:space="preserve"> lines</w:t>
      </w:r>
      <w:r w:rsidRPr="00344BE5">
        <w:rPr>
          <w:sz w:val="20"/>
          <w:szCs w:val="20"/>
        </w:rPr>
        <w:t>.</w:t>
      </w:r>
      <w:r w:rsidR="00E4431F">
        <w:rPr>
          <w:sz w:val="20"/>
          <w:szCs w:val="20"/>
        </w:rPr>
        <w:t xml:space="preserve"> </w:t>
      </w:r>
      <w:r w:rsidR="00AF4E18">
        <w:rPr>
          <w:sz w:val="20"/>
          <w:szCs w:val="20"/>
        </w:rPr>
        <w:t>Today, t</w:t>
      </w:r>
      <w:r w:rsidR="00E4431F">
        <w:rPr>
          <w:sz w:val="20"/>
          <w:szCs w:val="20"/>
        </w:rPr>
        <w:t>hese numbers continue to improve under the leadership of the te</w:t>
      </w:r>
      <w:r w:rsidR="0019728D">
        <w:rPr>
          <w:sz w:val="20"/>
          <w:szCs w:val="20"/>
        </w:rPr>
        <w:t>am he</w:t>
      </w:r>
      <w:r w:rsidR="00E4431F">
        <w:rPr>
          <w:sz w:val="20"/>
          <w:szCs w:val="20"/>
        </w:rPr>
        <w:t xml:space="preserve"> personally </w:t>
      </w:r>
      <w:r w:rsidR="0019728D">
        <w:rPr>
          <w:sz w:val="20"/>
          <w:szCs w:val="20"/>
        </w:rPr>
        <w:t>assembled and</w:t>
      </w:r>
      <w:r w:rsidR="00AF4E18">
        <w:rPr>
          <w:sz w:val="20"/>
          <w:szCs w:val="20"/>
        </w:rPr>
        <w:t xml:space="preserve"> </w:t>
      </w:r>
      <w:r w:rsidR="0019728D">
        <w:rPr>
          <w:sz w:val="20"/>
          <w:szCs w:val="20"/>
        </w:rPr>
        <w:t>mentored</w:t>
      </w:r>
      <w:r w:rsidR="00E4431F">
        <w:rPr>
          <w:sz w:val="20"/>
          <w:szCs w:val="20"/>
        </w:rPr>
        <w:t>.</w:t>
      </w:r>
    </w:p>
    <w:p w:rsidR="00912EA9" w:rsidRPr="002343E0" w:rsidRDefault="00912EA9">
      <w:pPr>
        <w:pStyle w:val="Heading4"/>
        <w:spacing w:before="120" w:after="40"/>
        <w:rPr>
          <w:rStyle w:val="StyleHeading4Condensedby03ptChar"/>
        </w:rPr>
      </w:pPr>
      <w:r>
        <w:rPr>
          <w:rStyle w:val="StyleHeading4Condensedby03ptChar"/>
        </w:rPr>
        <w:t>CYBERIAN OUTPOST:</w:t>
      </w:r>
      <w:r w:rsidRPr="002343E0">
        <w:rPr>
          <w:rStyle w:val="StyleHeading4Condensedby03ptChar"/>
          <w:u w:val="none"/>
        </w:rPr>
        <w:t xml:space="preserve"> </w:t>
      </w:r>
      <w:r w:rsidR="002343E0">
        <w:rPr>
          <w:rStyle w:val="StyleHeading4Condensedby03ptChar"/>
          <w:u w:val="none"/>
        </w:rPr>
        <w:t xml:space="preserve"> </w:t>
      </w:r>
      <w:r w:rsidR="002343E0" w:rsidRPr="002343E0">
        <w:rPr>
          <w:rStyle w:val="StyleHeading4Condensedby03ptChar"/>
          <w:sz w:val="20"/>
          <w:szCs w:val="20"/>
          <w:u w:val="none"/>
        </w:rPr>
        <w:t>Awarded the Bizrate.com "Circle of Excellence Award"</w:t>
      </w:r>
    </w:p>
    <w:p w:rsidR="00912EA9" w:rsidRDefault="00912EA9" w:rsidP="009C47B0">
      <w:pPr>
        <w:numPr>
          <w:ilvl w:val="0"/>
          <w:numId w:val="6"/>
        </w:numPr>
        <w:tabs>
          <w:tab w:val="clear" w:pos="432"/>
          <w:tab w:val="left" w:pos="360"/>
        </w:tabs>
        <w:spacing w:after="120"/>
        <w:ind w:left="360" w:hanging="288"/>
        <w:rPr>
          <w:sz w:val="20"/>
          <w:szCs w:val="20"/>
        </w:rPr>
      </w:pPr>
      <w:r w:rsidRPr="00344BE5">
        <w:rPr>
          <w:sz w:val="20"/>
          <w:szCs w:val="20"/>
        </w:rPr>
        <w:t>Designed and inspired the delivery of a multi-channel cross-business client interaction platform that was named #1 in the industry and the top-rated consumer shopping experience on the web in 2000.</w:t>
      </w:r>
    </w:p>
    <w:p w:rsidR="006C47E3" w:rsidRPr="007C644F" w:rsidRDefault="007C644F" w:rsidP="007C644F">
      <w:pPr>
        <w:spacing w:after="120"/>
        <w:jc w:val="center"/>
        <w:rPr>
          <w:b/>
          <w:bCs/>
          <w:smallCaps/>
          <w:spacing w:val="30"/>
          <w:sz w:val="26"/>
          <w:szCs w:val="26"/>
        </w:rPr>
      </w:pPr>
      <w:r w:rsidRPr="007C644F">
        <w:rPr>
          <w:b/>
          <w:bCs/>
          <w:smallCaps/>
          <w:spacing w:val="30"/>
          <w:sz w:val="26"/>
          <w:szCs w:val="26"/>
        </w:rPr>
        <w:t>Education</w:t>
      </w:r>
    </w:p>
    <w:p w:rsidR="006C47E3" w:rsidRDefault="006C47E3" w:rsidP="006C47E3">
      <w:pPr>
        <w:rPr>
          <w:sz w:val="22"/>
        </w:rPr>
      </w:pPr>
      <w:r>
        <w:rPr>
          <w:sz w:val="22"/>
        </w:rPr>
        <w:t>UNIVERSITY OF FLORIDA, Gainesville, Florida</w:t>
      </w:r>
      <w:r>
        <w:rPr>
          <w:sz w:val="22"/>
        </w:rPr>
        <w:tab/>
        <w:t>CORNELL UNIVERSITY, Ithaca, New York</w:t>
      </w:r>
    </w:p>
    <w:p w:rsidR="006C47E3" w:rsidRDefault="006C47E3" w:rsidP="006C47E3">
      <w:pPr>
        <w:rPr>
          <w:sz w:val="22"/>
        </w:rPr>
      </w:pPr>
      <w:r>
        <w:rPr>
          <w:b/>
          <w:bCs/>
          <w:i/>
          <w:iCs/>
          <w:sz w:val="22"/>
        </w:rPr>
        <w:t xml:space="preserve">Bachelor of Science in Nuclear Engineering, </w:t>
      </w:r>
      <w:r>
        <w:rPr>
          <w:sz w:val="22"/>
        </w:rPr>
        <w:t>1992</w:t>
      </w:r>
      <w:r>
        <w:rPr>
          <w:sz w:val="22"/>
        </w:rPr>
        <w:tab/>
      </w:r>
      <w:r>
        <w:rPr>
          <w:b/>
          <w:bCs/>
          <w:i/>
          <w:iCs/>
          <w:sz w:val="22"/>
        </w:rPr>
        <w:t xml:space="preserve">Master of Business Administration, </w:t>
      </w:r>
      <w:r w:rsidRPr="00CB25EF">
        <w:rPr>
          <w:sz w:val="22"/>
        </w:rPr>
        <w:t>2006</w:t>
      </w:r>
    </w:p>
    <w:p w:rsidR="006C47E3" w:rsidRDefault="006C47E3" w:rsidP="006C47E3">
      <w:pPr>
        <w:pStyle w:val="Bar"/>
      </w:pPr>
    </w:p>
    <w:p w:rsidR="006C47E3" w:rsidRDefault="006C47E3" w:rsidP="006C47E3">
      <w:pPr>
        <w:tabs>
          <w:tab w:val="left" w:pos="1980"/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t xml:space="preserve">CERTIFICATIONS: </w:t>
      </w:r>
      <w:r>
        <w:rPr>
          <w:b/>
          <w:bCs/>
          <w:sz w:val="22"/>
          <w:szCs w:val="22"/>
        </w:rPr>
        <w:tab/>
      </w:r>
      <w:r>
        <w:rPr>
          <w:spacing w:val="-6"/>
          <w:sz w:val="18"/>
        </w:rPr>
        <w:sym w:font="Symbol" w:char="F0A8"/>
      </w:r>
      <w:r>
        <w:rPr>
          <w:sz w:val="22"/>
          <w:szCs w:val="22"/>
        </w:rPr>
        <w:tab/>
        <w:t>ISACA-CISM (Certified Information Security Manager)</w:t>
      </w:r>
    </w:p>
    <w:p w:rsidR="006C47E3" w:rsidRDefault="006C47E3" w:rsidP="006C47E3">
      <w:pPr>
        <w:pStyle w:val="Normal11pt"/>
        <w:numPr>
          <w:ilvl w:val="0"/>
          <w:numId w:val="22"/>
        </w:numPr>
        <w:tabs>
          <w:tab w:val="clear" w:pos="540"/>
          <w:tab w:val="clear" w:pos="900"/>
          <w:tab w:val="clear" w:pos="3780"/>
          <w:tab w:val="clear" w:pos="4140"/>
          <w:tab w:val="clear" w:pos="6660"/>
          <w:tab w:val="clear" w:pos="702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spacing w:before="20"/>
        <w:rPr>
          <w:sz w:val="22"/>
          <w:szCs w:val="22"/>
        </w:rPr>
      </w:pPr>
      <w:r>
        <w:rPr>
          <w:sz w:val="22"/>
          <w:szCs w:val="22"/>
        </w:rPr>
        <w:t>Carnegie-Mellon SEI-CSAP (Certified Software Architecture Professional)</w:t>
      </w:r>
    </w:p>
    <w:p w:rsidR="006C47E3" w:rsidRPr="00AF4E18" w:rsidRDefault="006C47E3" w:rsidP="00AF4E18">
      <w:pPr>
        <w:pStyle w:val="Normal11pt"/>
        <w:numPr>
          <w:ilvl w:val="0"/>
          <w:numId w:val="22"/>
        </w:numPr>
        <w:tabs>
          <w:tab w:val="clear" w:pos="540"/>
          <w:tab w:val="clear" w:pos="900"/>
          <w:tab w:val="clear" w:pos="3780"/>
          <w:tab w:val="clear" w:pos="4140"/>
          <w:tab w:val="clear" w:pos="6660"/>
          <w:tab w:val="clear" w:pos="702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spacing w:before="20"/>
        <w:rPr>
          <w:sz w:val="22"/>
          <w:szCs w:val="22"/>
        </w:rPr>
      </w:pPr>
      <w:r w:rsidRPr="00AF4E18">
        <w:rPr>
          <w:sz w:val="22"/>
          <w:szCs w:val="22"/>
        </w:rPr>
        <w:t>Order of the Engineer</w:t>
      </w:r>
      <w:r w:rsidR="00E4431F" w:rsidRPr="00AF4E18">
        <w:rPr>
          <w:sz w:val="22"/>
          <w:szCs w:val="22"/>
        </w:rPr>
        <w:t xml:space="preserve"> (Distinguished)</w:t>
      </w:r>
    </w:p>
    <w:p w:rsidR="00912EA9" w:rsidRPr="00EC152C" w:rsidRDefault="006C47E3" w:rsidP="009C47B0">
      <w:pPr>
        <w:pStyle w:val="Heading5"/>
        <w:spacing w:after="120"/>
        <w:rPr>
          <w:rFonts w:ascii="Times New Roman" w:hAnsi="Times New Roman"/>
          <w:smallCaps/>
          <w:spacing w:val="30"/>
          <w:sz w:val="26"/>
          <w:szCs w:val="26"/>
        </w:rPr>
      </w:pPr>
      <w:r>
        <w:rPr>
          <w:rFonts w:ascii="Times New Roman" w:hAnsi="Times New Roman"/>
          <w:spacing w:val="30"/>
          <w:u w:val="single"/>
        </w:rPr>
        <w:br w:type="page"/>
      </w:r>
      <w:r w:rsidR="00EC152C">
        <w:rPr>
          <w:rFonts w:ascii="Times New Roman" w:hAnsi="Times New Roman"/>
          <w:smallCaps/>
          <w:spacing w:val="30"/>
          <w:sz w:val="26"/>
          <w:szCs w:val="26"/>
        </w:rPr>
        <w:lastRenderedPageBreak/>
        <w:t>Professional Experience</w:t>
      </w:r>
    </w:p>
    <w:p w:rsidR="00EC152C" w:rsidRDefault="00EC152C" w:rsidP="00EC152C">
      <w:pPr>
        <w:keepNext/>
        <w:tabs>
          <w:tab w:val="right" w:pos="9360"/>
        </w:tabs>
        <w:rPr>
          <w:sz w:val="22"/>
        </w:rPr>
      </w:pPr>
      <w:r>
        <w:rPr>
          <w:sz w:val="22"/>
        </w:rPr>
        <w:t>AXIS CAPITAL, Hamilton, Bermuda</w:t>
      </w:r>
      <w:r>
        <w:rPr>
          <w:sz w:val="22"/>
        </w:rPr>
        <w:tab/>
        <w:t>2007 - Present</w:t>
      </w:r>
    </w:p>
    <w:p w:rsidR="00612D23" w:rsidRDefault="00612D23" w:rsidP="00EC152C">
      <w:pPr>
        <w:pStyle w:val="Heading6"/>
      </w:pPr>
      <w:r w:rsidRPr="00612D23">
        <w:rPr>
          <w:rFonts w:ascii="Arial" w:hAnsi="Arial" w:cs="Arial"/>
          <w:b w:val="0"/>
          <w:i w:val="0"/>
          <w:sz w:val="18"/>
          <w:szCs w:val="18"/>
        </w:rPr>
        <w:t>A Forbes Global 1000 company providing insurance</w:t>
      </w:r>
      <w:r w:rsidR="00A76B7A">
        <w:rPr>
          <w:rFonts w:ascii="Arial" w:hAnsi="Arial" w:cs="Arial"/>
          <w:b w:val="0"/>
          <w:i w:val="0"/>
          <w:sz w:val="18"/>
          <w:szCs w:val="18"/>
        </w:rPr>
        <w:t>,</w:t>
      </w:r>
      <w:r w:rsidRPr="00612D23">
        <w:rPr>
          <w:rFonts w:ascii="Arial" w:hAnsi="Arial" w:cs="Arial"/>
          <w:b w:val="0"/>
          <w:i w:val="0"/>
          <w:sz w:val="18"/>
          <w:szCs w:val="18"/>
        </w:rPr>
        <w:t xml:space="preserve"> re-insurance</w:t>
      </w:r>
      <w:r w:rsidR="00A76B7A">
        <w:rPr>
          <w:rFonts w:ascii="Arial" w:hAnsi="Arial" w:cs="Arial"/>
          <w:b w:val="0"/>
          <w:i w:val="0"/>
          <w:sz w:val="18"/>
          <w:szCs w:val="18"/>
        </w:rPr>
        <w:t xml:space="preserve">, </w:t>
      </w:r>
      <w:r w:rsidRPr="00612D23">
        <w:rPr>
          <w:rFonts w:ascii="Arial" w:hAnsi="Arial" w:cs="Arial"/>
          <w:b w:val="0"/>
          <w:i w:val="0"/>
          <w:sz w:val="18"/>
          <w:szCs w:val="18"/>
        </w:rPr>
        <w:t xml:space="preserve">and </w:t>
      </w:r>
      <w:r w:rsidR="00A76B7A">
        <w:rPr>
          <w:rFonts w:ascii="Arial" w:hAnsi="Arial" w:cs="Arial"/>
          <w:b w:val="0"/>
          <w:i w:val="0"/>
          <w:sz w:val="18"/>
          <w:szCs w:val="18"/>
        </w:rPr>
        <w:t xml:space="preserve">comprehensive risk management </w:t>
      </w:r>
      <w:r w:rsidRPr="00612D23">
        <w:rPr>
          <w:rFonts w:ascii="Arial" w:hAnsi="Arial" w:cs="Arial"/>
          <w:b w:val="0"/>
          <w:i w:val="0"/>
          <w:sz w:val="18"/>
          <w:szCs w:val="18"/>
        </w:rPr>
        <w:t>services</w:t>
      </w:r>
    </w:p>
    <w:p w:rsidR="00EC152C" w:rsidRDefault="00094FF2" w:rsidP="00EC152C">
      <w:pPr>
        <w:pStyle w:val="Heading6"/>
      </w:pPr>
      <w:r>
        <w:t>Executive Vice President and Chief Information Officer</w:t>
      </w:r>
      <w:r w:rsidR="00A76B7A">
        <w:t xml:space="preserve"> (global)</w:t>
      </w:r>
    </w:p>
    <w:p w:rsidR="00EC152C" w:rsidRDefault="00EC152C" w:rsidP="00EC152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General </w:t>
      </w:r>
      <w:r w:rsidRPr="00631BB5">
        <w:rPr>
          <w:b/>
          <w:sz w:val="20"/>
          <w:szCs w:val="20"/>
        </w:rPr>
        <w:t>Responsibilities:</w:t>
      </w:r>
      <w:r>
        <w:rPr>
          <w:sz w:val="20"/>
          <w:szCs w:val="20"/>
        </w:rPr>
        <w:t xml:space="preserve"> </w:t>
      </w:r>
      <w:r w:rsidRPr="00631BB5">
        <w:rPr>
          <w:sz w:val="20"/>
          <w:szCs w:val="20"/>
        </w:rPr>
        <w:t xml:space="preserve">architecture, </w:t>
      </w:r>
      <w:r>
        <w:rPr>
          <w:sz w:val="20"/>
          <w:szCs w:val="20"/>
        </w:rPr>
        <w:t xml:space="preserve">standards, </w:t>
      </w:r>
      <w:r w:rsidRPr="00631BB5">
        <w:rPr>
          <w:sz w:val="20"/>
          <w:szCs w:val="20"/>
        </w:rPr>
        <w:t xml:space="preserve">strategy, planning, technology procurement, negotiation, vendor management, </w:t>
      </w:r>
      <w:r w:rsidR="001C5F09">
        <w:rPr>
          <w:sz w:val="20"/>
          <w:szCs w:val="20"/>
        </w:rPr>
        <w:t xml:space="preserve">application delivery and maintenance, process optimization, data, </w:t>
      </w:r>
      <w:r w:rsidR="009E7672">
        <w:rPr>
          <w:sz w:val="20"/>
          <w:szCs w:val="20"/>
        </w:rPr>
        <w:t xml:space="preserve">contact center, </w:t>
      </w:r>
      <w:r w:rsidR="005D1BDE">
        <w:rPr>
          <w:sz w:val="20"/>
          <w:szCs w:val="20"/>
        </w:rPr>
        <w:t xml:space="preserve">help desk and end-user services, telecommunications and </w:t>
      </w:r>
      <w:r w:rsidR="001C5F09">
        <w:rPr>
          <w:sz w:val="20"/>
          <w:szCs w:val="20"/>
        </w:rPr>
        <w:t xml:space="preserve">infrastructure services, </w:t>
      </w:r>
      <w:r w:rsidRPr="00631BB5">
        <w:rPr>
          <w:sz w:val="20"/>
          <w:szCs w:val="20"/>
        </w:rPr>
        <w:t>innovation</w:t>
      </w:r>
      <w:r>
        <w:rPr>
          <w:sz w:val="20"/>
          <w:szCs w:val="20"/>
        </w:rPr>
        <w:t xml:space="preserve">, </w:t>
      </w:r>
      <w:r w:rsidR="005B4582">
        <w:rPr>
          <w:sz w:val="20"/>
          <w:szCs w:val="20"/>
        </w:rPr>
        <w:t xml:space="preserve">quality assurance, </w:t>
      </w:r>
      <w:r>
        <w:rPr>
          <w:sz w:val="20"/>
          <w:szCs w:val="20"/>
        </w:rPr>
        <w:t xml:space="preserve">and information risk management for </w:t>
      </w:r>
      <w:r w:rsidRPr="00631BB5">
        <w:rPr>
          <w:sz w:val="20"/>
          <w:szCs w:val="20"/>
        </w:rPr>
        <w:t>all business lines</w:t>
      </w:r>
      <w:r>
        <w:rPr>
          <w:sz w:val="20"/>
          <w:szCs w:val="20"/>
        </w:rPr>
        <w:t>,</w:t>
      </w:r>
      <w:r w:rsidRPr="00631BB5">
        <w:rPr>
          <w:sz w:val="20"/>
          <w:szCs w:val="20"/>
        </w:rPr>
        <w:t xml:space="preserve"> world-wide</w:t>
      </w:r>
      <w:r>
        <w:rPr>
          <w:sz w:val="20"/>
          <w:szCs w:val="20"/>
        </w:rPr>
        <w:t>.</w:t>
      </w:r>
      <w:r w:rsidR="003B32B0">
        <w:rPr>
          <w:sz w:val="20"/>
          <w:szCs w:val="20"/>
        </w:rPr>
        <w:t xml:space="preserve"> </w:t>
      </w:r>
      <w:r w:rsidR="008A4D92">
        <w:rPr>
          <w:sz w:val="20"/>
          <w:szCs w:val="20"/>
        </w:rPr>
        <w:t>Serve</w:t>
      </w:r>
      <w:r w:rsidR="00CA4F88">
        <w:rPr>
          <w:sz w:val="20"/>
          <w:szCs w:val="20"/>
        </w:rPr>
        <w:t>d</w:t>
      </w:r>
      <w:r w:rsidR="008A4D92" w:rsidRPr="008A4D92">
        <w:rPr>
          <w:sz w:val="20"/>
          <w:szCs w:val="20"/>
        </w:rPr>
        <w:t xml:space="preserve"> as the senior IT executive for the corporation</w:t>
      </w:r>
      <w:r w:rsidR="008A4D92">
        <w:rPr>
          <w:sz w:val="20"/>
          <w:szCs w:val="20"/>
        </w:rPr>
        <w:t xml:space="preserve">; as such, </w:t>
      </w:r>
      <w:r w:rsidR="008A4D92" w:rsidRPr="008A4D92">
        <w:rPr>
          <w:sz w:val="20"/>
          <w:szCs w:val="20"/>
        </w:rPr>
        <w:t>experience</w:t>
      </w:r>
      <w:r w:rsidR="001C5F09">
        <w:rPr>
          <w:sz w:val="20"/>
          <w:szCs w:val="20"/>
        </w:rPr>
        <w:t>d</w:t>
      </w:r>
      <w:r w:rsidR="008A4D92" w:rsidRPr="008A4D92">
        <w:rPr>
          <w:sz w:val="20"/>
          <w:szCs w:val="20"/>
        </w:rPr>
        <w:t xml:space="preserve"> </w:t>
      </w:r>
      <w:r w:rsidR="001C5F09">
        <w:rPr>
          <w:sz w:val="20"/>
          <w:szCs w:val="20"/>
        </w:rPr>
        <w:t xml:space="preserve">in </w:t>
      </w:r>
      <w:r w:rsidR="008A4D92" w:rsidRPr="008A4D92">
        <w:rPr>
          <w:sz w:val="20"/>
          <w:szCs w:val="20"/>
        </w:rPr>
        <w:t xml:space="preserve">dealing with </w:t>
      </w:r>
      <w:r w:rsidR="00E137DA">
        <w:rPr>
          <w:sz w:val="20"/>
          <w:szCs w:val="20"/>
        </w:rPr>
        <w:t xml:space="preserve">a business ecosystem of </w:t>
      </w:r>
      <w:r w:rsidR="008A4D92" w:rsidRPr="008A4D92">
        <w:rPr>
          <w:sz w:val="20"/>
          <w:szCs w:val="20"/>
        </w:rPr>
        <w:t xml:space="preserve">internal and external stakeholders (e.g., </w:t>
      </w:r>
      <w:r w:rsidR="001C5F09">
        <w:rPr>
          <w:sz w:val="20"/>
          <w:szCs w:val="20"/>
        </w:rPr>
        <w:t xml:space="preserve">the Board, </w:t>
      </w:r>
      <w:r w:rsidR="008A4D92" w:rsidRPr="008A4D92">
        <w:rPr>
          <w:sz w:val="20"/>
          <w:szCs w:val="20"/>
        </w:rPr>
        <w:t xml:space="preserve">business units, the press, </w:t>
      </w:r>
      <w:r w:rsidR="001C5F09">
        <w:rPr>
          <w:sz w:val="20"/>
          <w:szCs w:val="20"/>
        </w:rPr>
        <w:t xml:space="preserve">community and </w:t>
      </w:r>
      <w:r w:rsidR="008A4D92" w:rsidRPr="008A4D92">
        <w:rPr>
          <w:sz w:val="20"/>
          <w:szCs w:val="20"/>
        </w:rPr>
        <w:t>political a</w:t>
      </w:r>
      <w:r w:rsidR="001C5F09">
        <w:rPr>
          <w:sz w:val="20"/>
          <w:szCs w:val="20"/>
        </w:rPr>
        <w:t>ffiliations</w:t>
      </w:r>
      <w:r w:rsidR="008A4D92" w:rsidRPr="008A4D92">
        <w:rPr>
          <w:sz w:val="20"/>
          <w:szCs w:val="20"/>
        </w:rPr>
        <w:t>, etc.) on</w:t>
      </w:r>
      <w:r w:rsidR="001C5F09">
        <w:rPr>
          <w:sz w:val="20"/>
          <w:szCs w:val="20"/>
        </w:rPr>
        <w:t xml:space="preserve"> various types of issues</w:t>
      </w:r>
      <w:r w:rsidR="008A4D92" w:rsidRPr="008A4D92">
        <w:rPr>
          <w:sz w:val="20"/>
          <w:szCs w:val="20"/>
        </w:rPr>
        <w:t>,</w:t>
      </w:r>
      <w:r w:rsidR="0019728D">
        <w:rPr>
          <w:sz w:val="20"/>
          <w:szCs w:val="20"/>
        </w:rPr>
        <w:t xml:space="preserve"> conducted</w:t>
      </w:r>
      <w:r w:rsidR="008A4D92" w:rsidRPr="008A4D92">
        <w:rPr>
          <w:sz w:val="20"/>
          <w:szCs w:val="20"/>
        </w:rPr>
        <w:t xml:space="preserve"> briefings</w:t>
      </w:r>
      <w:r w:rsidR="001C5F09">
        <w:rPr>
          <w:sz w:val="20"/>
          <w:szCs w:val="20"/>
        </w:rPr>
        <w:t>, a</w:t>
      </w:r>
      <w:r w:rsidR="0019728D">
        <w:rPr>
          <w:sz w:val="20"/>
          <w:szCs w:val="20"/>
        </w:rPr>
        <w:t>nd gained</w:t>
      </w:r>
      <w:r w:rsidR="008A4D92" w:rsidRPr="008A4D92">
        <w:rPr>
          <w:sz w:val="20"/>
          <w:szCs w:val="20"/>
        </w:rPr>
        <w:t xml:space="preserve"> cooperation from others to accomplish goals.</w:t>
      </w:r>
    </w:p>
    <w:p w:rsidR="00EC152C" w:rsidRDefault="006532C7" w:rsidP="00EC152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Direct</w:t>
      </w:r>
      <w:r w:rsidR="00EC152C">
        <w:rPr>
          <w:sz w:val="20"/>
          <w:szCs w:val="20"/>
        </w:rPr>
        <w:t xml:space="preserve"> accountability: </w:t>
      </w:r>
      <w:r>
        <w:rPr>
          <w:sz w:val="20"/>
          <w:szCs w:val="20"/>
        </w:rPr>
        <w:t>300</w:t>
      </w:r>
      <w:r w:rsidR="005B4582">
        <w:rPr>
          <w:sz w:val="20"/>
          <w:szCs w:val="20"/>
        </w:rPr>
        <w:t>+ global resources</w:t>
      </w:r>
      <w:r w:rsidR="00EC152C">
        <w:rPr>
          <w:sz w:val="20"/>
          <w:szCs w:val="20"/>
        </w:rPr>
        <w:t>. Manage seve</w:t>
      </w:r>
      <w:r>
        <w:rPr>
          <w:sz w:val="20"/>
          <w:szCs w:val="20"/>
        </w:rPr>
        <w:t>ral budgets cumulative value $</w:t>
      </w:r>
      <w:r w:rsidR="00CA4F88">
        <w:rPr>
          <w:sz w:val="20"/>
          <w:szCs w:val="20"/>
        </w:rPr>
        <w:t>6</w:t>
      </w:r>
      <w:r>
        <w:rPr>
          <w:sz w:val="20"/>
          <w:szCs w:val="20"/>
        </w:rPr>
        <w:t>0</w:t>
      </w:r>
      <w:r w:rsidR="00EC152C">
        <w:rPr>
          <w:sz w:val="20"/>
          <w:szCs w:val="20"/>
        </w:rPr>
        <w:t>M non-discretionary (labor, consulting costs, glob</w:t>
      </w:r>
      <w:r>
        <w:rPr>
          <w:sz w:val="20"/>
          <w:szCs w:val="20"/>
        </w:rPr>
        <w:t>al infrastructure backbone), $</w:t>
      </w:r>
      <w:r w:rsidR="00CA4F88">
        <w:rPr>
          <w:sz w:val="20"/>
          <w:szCs w:val="20"/>
        </w:rPr>
        <w:t>4</w:t>
      </w:r>
      <w:r>
        <w:rPr>
          <w:sz w:val="20"/>
          <w:szCs w:val="20"/>
        </w:rPr>
        <w:t>0M</w:t>
      </w:r>
      <w:r w:rsidR="005B4582">
        <w:rPr>
          <w:sz w:val="20"/>
          <w:szCs w:val="20"/>
        </w:rPr>
        <w:t xml:space="preserve"> global </w:t>
      </w:r>
      <w:r>
        <w:rPr>
          <w:sz w:val="20"/>
          <w:szCs w:val="20"/>
        </w:rPr>
        <w:t>discretionary. $250k</w:t>
      </w:r>
      <w:r w:rsidR="00EC152C">
        <w:rPr>
          <w:sz w:val="20"/>
          <w:szCs w:val="20"/>
        </w:rPr>
        <w:t xml:space="preserve"> sig authority and approve </w:t>
      </w:r>
      <w:r w:rsidR="005B4582">
        <w:rPr>
          <w:sz w:val="20"/>
          <w:szCs w:val="20"/>
        </w:rPr>
        <w:t xml:space="preserve">technology spend globally </w:t>
      </w:r>
      <w:r w:rsidR="0019728D">
        <w:rPr>
          <w:sz w:val="20"/>
          <w:szCs w:val="20"/>
        </w:rPr>
        <w:t>for the</w:t>
      </w:r>
      <w:r w:rsidR="005B4582">
        <w:rPr>
          <w:sz w:val="20"/>
          <w:szCs w:val="20"/>
        </w:rPr>
        <w:t xml:space="preserve"> </w:t>
      </w:r>
      <w:r w:rsidR="0019728D">
        <w:rPr>
          <w:sz w:val="20"/>
          <w:szCs w:val="20"/>
        </w:rPr>
        <w:t>organization</w:t>
      </w:r>
      <w:r>
        <w:rPr>
          <w:sz w:val="20"/>
          <w:szCs w:val="20"/>
        </w:rPr>
        <w:t>.</w:t>
      </w:r>
    </w:p>
    <w:p w:rsidR="00397449" w:rsidRPr="00397449" w:rsidRDefault="00B749E4" w:rsidP="00397449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Identified</w:t>
      </w:r>
      <w:r w:rsidRPr="00397449">
        <w:rPr>
          <w:sz w:val="20"/>
          <w:szCs w:val="20"/>
        </w:rPr>
        <w:t xml:space="preserve"> </w:t>
      </w:r>
      <w:r w:rsidR="00397449" w:rsidRPr="00397449">
        <w:rPr>
          <w:sz w:val="20"/>
          <w:szCs w:val="20"/>
        </w:rPr>
        <w:t>business priorities, governance, cost drivers</w:t>
      </w:r>
      <w:r w:rsidR="00397449">
        <w:rPr>
          <w:sz w:val="20"/>
          <w:szCs w:val="20"/>
        </w:rPr>
        <w:t xml:space="preserve"> </w:t>
      </w:r>
      <w:r w:rsidR="00397449" w:rsidRPr="00397449">
        <w:rPr>
          <w:sz w:val="20"/>
          <w:szCs w:val="20"/>
        </w:rPr>
        <w:t xml:space="preserve">and the dynamics of </w:t>
      </w:r>
      <w:r>
        <w:rPr>
          <w:sz w:val="20"/>
          <w:szCs w:val="20"/>
        </w:rPr>
        <w:t>“total cost of ownership”</w:t>
      </w:r>
      <w:r w:rsidR="0019728D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the</w:t>
      </w:r>
      <w:r w:rsidR="00397449">
        <w:rPr>
          <w:sz w:val="20"/>
          <w:szCs w:val="20"/>
        </w:rPr>
        <w:t xml:space="preserve"> </w:t>
      </w:r>
      <w:r>
        <w:rPr>
          <w:sz w:val="20"/>
          <w:szCs w:val="20"/>
        </w:rPr>
        <w:t>IT function. Translated</w:t>
      </w:r>
      <w:r w:rsidRPr="000513BC">
        <w:rPr>
          <w:sz w:val="20"/>
          <w:szCs w:val="20"/>
        </w:rPr>
        <w:t xml:space="preserve"> the business</w:t>
      </w:r>
      <w:r>
        <w:rPr>
          <w:sz w:val="20"/>
          <w:szCs w:val="20"/>
        </w:rPr>
        <w:t xml:space="preserve"> </w:t>
      </w:r>
      <w:r w:rsidRPr="000513BC">
        <w:rPr>
          <w:sz w:val="20"/>
          <w:szCs w:val="20"/>
        </w:rPr>
        <w:t>models, dynamics, trends and requirements, and demonstrate</w:t>
      </w:r>
      <w:r>
        <w:rPr>
          <w:sz w:val="20"/>
          <w:szCs w:val="20"/>
        </w:rPr>
        <w:t>d</w:t>
      </w:r>
      <w:r w:rsidRPr="000513BC">
        <w:rPr>
          <w:sz w:val="20"/>
          <w:szCs w:val="20"/>
        </w:rPr>
        <w:t xml:space="preserve"> how the IT function </w:t>
      </w:r>
      <w:r w:rsidR="005344A8">
        <w:rPr>
          <w:sz w:val="20"/>
          <w:szCs w:val="20"/>
        </w:rPr>
        <w:t xml:space="preserve">linked to and </w:t>
      </w:r>
      <w:r w:rsidRPr="000513BC">
        <w:rPr>
          <w:sz w:val="20"/>
          <w:szCs w:val="20"/>
        </w:rPr>
        <w:t>support</w:t>
      </w:r>
      <w:r w:rsidR="008A2AE6">
        <w:rPr>
          <w:sz w:val="20"/>
          <w:szCs w:val="20"/>
        </w:rPr>
        <w:t>s</w:t>
      </w:r>
      <w:r w:rsidRPr="000513BC">
        <w:rPr>
          <w:sz w:val="20"/>
          <w:szCs w:val="20"/>
        </w:rPr>
        <w:t xml:space="preserve"> the business strategy</w:t>
      </w:r>
      <w:r w:rsidR="005344A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CA4F88">
        <w:rPr>
          <w:sz w:val="20"/>
          <w:szCs w:val="20"/>
        </w:rPr>
        <w:t>Drove</w:t>
      </w:r>
      <w:r w:rsidR="00CA4F88" w:rsidRPr="003B32B0">
        <w:rPr>
          <w:sz w:val="20"/>
          <w:szCs w:val="20"/>
        </w:rPr>
        <w:t xml:space="preserve"> continuous innovation and continuous improvement as a change leader, including an emphasis on fact-based measurement.</w:t>
      </w:r>
      <w:r w:rsidR="00CA4F88">
        <w:rPr>
          <w:sz w:val="20"/>
          <w:szCs w:val="20"/>
        </w:rPr>
        <w:t xml:space="preserve"> D</w:t>
      </w:r>
      <w:r>
        <w:rPr>
          <w:sz w:val="20"/>
          <w:szCs w:val="20"/>
        </w:rPr>
        <w:t>elivered</w:t>
      </w:r>
      <w:r w:rsidR="00397449" w:rsidRPr="00397449">
        <w:rPr>
          <w:sz w:val="20"/>
          <w:szCs w:val="20"/>
        </w:rPr>
        <w:t xml:space="preserve"> </w:t>
      </w:r>
      <w:r w:rsidR="005344A8">
        <w:rPr>
          <w:sz w:val="20"/>
          <w:szCs w:val="20"/>
        </w:rPr>
        <w:t xml:space="preserve">subject </w:t>
      </w:r>
      <w:r w:rsidR="00397449" w:rsidRPr="00397449">
        <w:rPr>
          <w:sz w:val="20"/>
          <w:szCs w:val="20"/>
        </w:rPr>
        <w:t>results and value in a very cost-effective</w:t>
      </w:r>
      <w:r w:rsidR="0061038C">
        <w:rPr>
          <w:sz w:val="20"/>
          <w:szCs w:val="20"/>
        </w:rPr>
        <w:t>, capital planned, controlled,</w:t>
      </w:r>
      <w:r w:rsidR="00397449" w:rsidRPr="00397449">
        <w:rPr>
          <w:sz w:val="20"/>
          <w:szCs w:val="20"/>
        </w:rPr>
        <w:t xml:space="preserve"> </w:t>
      </w:r>
      <w:r w:rsidR="0061038C">
        <w:rPr>
          <w:sz w:val="20"/>
          <w:szCs w:val="20"/>
        </w:rPr>
        <w:t xml:space="preserve">and financially structured </w:t>
      </w:r>
      <w:r w:rsidR="00397449" w:rsidRPr="00397449">
        <w:rPr>
          <w:sz w:val="20"/>
          <w:szCs w:val="20"/>
        </w:rPr>
        <w:t>manner.</w:t>
      </w:r>
    </w:p>
    <w:p w:rsidR="007C0892" w:rsidRPr="007C0892" w:rsidRDefault="007C0892" w:rsidP="007C0892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 w:rsidRPr="007C0892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7C0892">
        <w:rPr>
          <w:sz w:val="20"/>
          <w:szCs w:val="20"/>
        </w:rPr>
        <w:t>, gain</w:t>
      </w:r>
      <w:r>
        <w:rPr>
          <w:sz w:val="20"/>
          <w:szCs w:val="20"/>
        </w:rPr>
        <w:t>ed</w:t>
      </w:r>
      <w:r w:rsidRPr="007C0892">
        <w:rPr>
          <w:sz w:val="20"/>
          <w:szCs w:val="20"/>
        </w:rPr>
        <w:t xml:space="preserve"> buy-in and execute</w:t>
      </w:r>
      <w:r>
        <w:rPr>
          <w:sz w:val="20"/>
          <w:szCs w:val="20"/>
        </w:rPr>
        <w:t>d</w:t>
      </w:r>
      <w:r w:rsidRPr="007C0892">
        <w:rPr>
          <w:sz w:val="20"/>
          <w:szCs w:val="20"/>
        </w:rPr>
        <w:t xml:space="preserve"> an IT strategy, architecture, standards and a prioritized</w:t>
      </w:r>
      <w:r>
        <w:rPr>
          <w:sz w:val="20"/>
          <w:szCs w:val="20"/>
        </w:rPr>
        <w:t xml:space="preserve"> </w:t>
      </w:r>
      <w:r w:rsidRPr="007C0892">
        <w:rPr>
          <w:sz w:val="20"/>
          <w:szCs w:val="20"/>
        </w:rPr>
        <w:t>road-map including both long-term and short-term plans and the associated investment</w:t>
      </w:r>
      <w:r>
        <w:rPr>
          <w:sz w:val="20"/>
          <w:szCs w:val="20"/>
        </w:rPr>
        <w:t xml:space="preserve"> </w:t>
      </w:r>
      <w:r w:rsidRPr="007C0892">
        <w:rPr>
          <w:sz w:val="20"/>
          <w:szCs w:val="20"/>
        </w:rPr>
        <w:t>levels.</w:t>
      </w:r>
    </w:p>
    <w:p w:rsidR="00524E9D" w:rsidRDefault="00524E9D" w:rsidP="00524E9D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 w:rsidRPr="00524E9D">
        <w:rPr>
          <w:sz w:val="20"/>
          <w:szCs w:val="20"/>
        </w:rPr>
        <w:t>Implement</w:t>
      </w:r>
      <w:r>
        <w:rPr>
          <w:sz w:val="20"/>
          <w:szCs w:val="20"/>
        </w:rPr>
        <w:t>ed</w:t>
      </w:r>
      <w:r w:rsidRPr="00524E9D">
        <w:rPr>
          <w:sz w:val="20"/>
          <w:szCs w:val="20"/>
        </w:rPr>
        <w:t xml:space="preserve"> a comprehensive set of programs, project management and risk management</w:t>
      </w:r>
      <w:r>
        <w:rPr>
          <w:sz w:val="20"/>
          <w:szCs w:val="20"/>
        </w:rPr>
        <w:t xml:space="preserve"> </w:t>
      </w:r>
      <w:r w:rsidRPr="00524E9D">
        <w:rPr>
          <w:sz w:val="20"/>
          <w:szCs w:val="20"/>
        </w:rPr>
        <w:t>methodologies and tools, as well as a program management office to ensure flawless</w:t>
      </w:r>
      <w:r>
        <w:rPr>
          <w:sz w:val="20"/>
          <w:szCs w:val="20"/>
        </w:rPr>
        <w:t xml:space="preserve"> </w:t>
      </w:r>
      <w:r w:rsidRPr="00524E9D">
        <w:rPr>
          <w:sz w:val="20"/>
          <w:szCs w:val="20"/>
        </w:rPr>
        <w:t>delivery of program/project delivery.</w:t>
      </w:r>
    </w:p>
    <w:p w:rsidR="00397449" w:rsidRPr="00397449" w:rsidRDefault="00397449" w:rsidP="00397449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 w:rsidRPr="00397449">
        <w:rPr>
          <w:sz w:val="20"/>
          <w:szCs w:val="20"/>
        </w:rPr>
        <w:t>Recruit</w:t>
      </w:r>
      <w:r>
        <w:rPr>
          <w:sz w:val="20"/>
          <w:szCs w:val="20"/>
        </w:rPr>
        <w:t>ed</w:t>
      </w:r>
      <w:r w:rsidRPr="00397449">
        <w:rPr>
          <w:sz w:val="20"/>
          <w:szCs w:val="20"/>
        </w:rPr>
        <w:t>, motivate</w:t>
      </w:r>
      <w:r>
        <w:rPr>
          <w:sz w:val="20"/>
          <w:szCs w:val="20"/>
        </w:rPr>
        <w:t>d</w:t>
      </w:r>
      <w:r w:rsidRPr="00397449">
        <w:rPr>
          <w:sz w:val="20"/>
          <w:szCs w:val="20"/>
        </w:rPr>
        <w:t xml:space="preserve"> and develop</w:t>
      </w:r>
      <w:r>
        <w:rPr>
          <w:sz w:val="20"/>
          <w:szCs w:val="20"/>
        </w:rPr>
        <w:t>ed</w:t>
      </w:r>
      <w:r w:rsidRPr="00397449">
        <w:rPr>
          <w:sz w:val="20"/>
          <w:szCs w:val="20"/>
        </w:rPr>
        <w:t xml:space="preserve"> an outstanding team of IT professionals around the</w:t>
      </w:r>
      <w:r>
        <w:rPr>
          <w:sz w:val="20"/>
          <w:szCs w:val="20"/>
        </w:rPr>
        <w:t xml:space="preserve"> globe. E</w:t>
      </w:r>
      <w:r w:rsidRPr="00397449">
        <w:rPr>
          <w:sz w:val="20"/>
          <w:szCs w:val="20"/>
        </w:rPr>
        <w:t>nsure</w:t>
      </w:r>
      <w:r>
        <w:rPr>
          <w:sz w:val="20"/>
          <w:szCs w:val="20"/>
        </w:rPr>
        <w:t>d that IT professionals acquired or had</w:t>
      </w:r>
      <w:r w:rsidRPr="00397449">
        <w:rPr>
          <w:sz w:val="20"/>
          <w:szCs w:val="20"/>
        </w:rPr>
        <w:t xml:space="preserve"> the skills and knowledge </w:t>
      </w:r>
      <w:r>
        <w:rPr>
          <w:sz w:val="20"/>
          <w:szCs w:val="20"/>
        </w:rPr>
        <w:t>necessary</w:t>
      </w:r>
      <w:r w:rsidRPr="00397449">
        <w:rPr>
          <w:sz w:val="20"/>
          <w:szCs w:val="20"/>
        </w:rPr>
        <w:t xml:space="preserve"> to meet</w:t>
      </w:r>
      <w:r>
        <w:rPr>
          <w:sz w:val="20"/>
          <w:szCs w:val="20"/>
        </w:rPr>
        <w:t xml:space="preserve"> Axis’ objectives and needs</w:t>
      </w:r>
      <w:r w:rsidRPr="00397449">
        <w:rPr>
          <w:sz w:val="20"/>
          <w:szCs w:val="20"/>
        </w:rPr>
        <w:t>.</w:t>
      </w:r>
    </w:p>
    <w:p w:rsidR="00524E9D" w:rsidRDefault="007C0892" w:rsidP="007C0892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 w:rsidRPr="007C0892">
        <w:rPr>
          <w:sz w:val="20"/>
          <w:szCs w:val="20"/>
        </w:rPr>
        <w:t>Organize</w:t>
      </w:r>
      <w:r>
        <w:rPr>
          <w:sz w:val="20"/>
          <w:szCs w:val="20"/>
        </w:rPr>
        <w:t>d</w:t>
      </w:r>
      <w:r w:rsidRPr="007C0892">
        <w:rPr>
          <w:sz w:val="20"/>
          <w:szCs w:val="20"/>
        </w:rPr>
        <w:t xml:space="preserve"> the deployment of IT resources to provide optimal service to</w:t>
      </w:r>
      <w:r>
        <w:rPr>
          <w:sz w:val="20"/>
          <w:szCs w:val="20"/>
        </w:rPr>
        <w:t xml:space="preserve"> Axis’</w:t>
      </w:r>
      <w:r w:rsidRPr="007C0892">
        <w:rPr>
          <w:sz w:val="20"/>
          <w:szCs w:val="20"/>
        </w:rPr>
        <w:t xml:space="preserve"> business unit</w:t>
      </w:r>
      <w:r>
        <w:rPr>
          <w:sz w:val="20"/>
          <w:szCs w:val="20"/>
        </w:rPr>
        <w:t>s</w:t>
      </w:r>
      <w:r w:rsidRPr="007C0892">
        <w:rPr>
          <w:sz w:val="20"/>
          <w:szCs w:val="20"/>
        </w:rPr>
        <w:t xml:space="preserve"> (BU</w:t>
      </w:r>
      <w:r>
        <w:rPr>
          <w:sz w:val="20"/>
          <w:szCs w:val="20"/>
        </w:rPr>
        <w:t>s</w:t>
      </w:r>
      <w:r w:rsidRPr="007C0892">
        <w:rPr>
          <w:sz w:val="20"/>
          <w:szCs w:val="20"/>
        </w:rPr>
        <w:t>) and group funct</w:t>
      </w:r>
      <w:r>
        <w:rPr>
          <w:sz w:val="20"/>
          <w:szCs w:val="20"/>
        </w:rPr>
        <w:t>ions consistent with Axis’</w:t>
      </w:r>
      <w:r w:rsidRPr="007C0892">
        <w:rPr>
          <w:sz w:val="20"/>
          <w:szCs w:val="20"/>
        </w:rPr>
        <w:t xml:space="preserve"> operating</w:t>
      </w:r>
      <w:r>
        <w:rPr>
          <w:sz w:val="20"/>
          <w:szCs w:val="20"/>
        </w:rPr>
        <w:t xml:space="preserve"> philosophy.</w:t>
      </w:r>
      <w:r w:rsidR="0061038C">
        <w:rPr>
          <w:sz w:val="20"/>
          <w:szCs w:val="20"/>
        </w:rPr>
        <w:t xml:space="preserve"> </w:t>
      </w:r>
      <w:r w:rsidR="00680BA6" w:rsidRPr="00680BA6">
        <w:rPr>
          <w:sz w:val="20"/>
          <w:szCs w:val="20"/>
        </w:rPr>
        <w:t>Leverage</w:t>
      </w:r>
      <w:r w:rsidR="00680BA6">
        <w:rPr>
          <w:sz w:val="20"/>
          <w:szCs w:val="20"/>
        </w:rPr>
        <w:t>d</w:t>
      </w:r>
      <w:r w:rsidR="00680BA6" w:rsidRPr="00680BA6">
        <w:rPr>
          <w:sz w:val="20"/>
          <w:szCs w:val="20"/>
        </w:rPr>
        <w:t xml:space="preserve"> technical </w:t>
      </w:r>
      <w:r w:rsidR="0061038C">
        <w:rPr>
          <w:sz w:val="20"/>
          <w:szCs w:val="20"/>
        </w:rPr>
        <w:t xml:space="preserve">acumen and </w:t>
      </w:r>
      <w:r w:rsidR="00680BA6" w:rsidRPr="00680BA6">
        <w:rPr>
          <w:sz w:val="20"/>
          <w:szCs w:val="20"/>
        </w:rPr>
        <w:t>leadership to grow and dev</w:t>
      </w:r>
      <w:r w:rsidR="00680BA6">
        <w:rPr>
          <w:sz w:val="20"/>
          <w:szCs w:val="20"/>
        </w:rPr>
        <w:t>elop the application development</w:t>
      </w:r>
      <w:r w:rsidR="00680BA6" w:rsidRPr="00680BA6">
        <w:rPr>
          <w:sz w:val="20"/>
          <w:szCs w:val="20"/>
        </w:rPr>
        <w:t xml:space="preserve"> </w:t>
      </w:r>
      <w:r w:rsidR="00CA4F88">
        <w:rPr>
          <w:sz w:val="20"/>
          <w:szCs w:val="20"/>
        </w:rPr>
        <w:t xml:space="preserve">and infra </w:t>
      </w:r>
      <w:r w:rsidR="00680BA6" w:rsidRPr="00680BA6">
        <w:rPr>
          <w:sz w:val="20"/>
          <w:szCs w:val="20"/>
        </w:rPr>
        <w:t>team</w:t>
      </w:r>
      <w:r w:rsidR="00680BA6">
        <w:rPr>
          <w:sz w:val="20"/>
          <w:szCs w:val="20"/>
        </w:rPr>
        <w:t>s</w:t>
      </w:r>
      <w:r w:rsidR="00680BA6" w:rsidRPr="00680BA6">
        <w:rPr>
          <w:sz w:val="20"/>
          <w:szCs w:val="20"/>
        </w:rPr>
        <w:t xml:space="preserve"> to higher levels of capability, delivery and accountability</w:t>
      </w:r>
      <w:r w:rsidR="00680BA6">
        <w:rPr>
          <w:sz w:val="20"/>
          <w:szCs w:val="20"/>
        </w:rPr>
        <w:t>.</w:t>
      </w:r>
    </w:p>
    <w:p w:rsidR="00397449" w:rsidRDefault="00397449" w:rsidP="007C0892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 w:rsidRPr="00397449">
        <w:rPr>
          <w:sz w:val="20"/>
          <w:szCs w:val="20"/>
        </w:rPr>
        <w:t>Manage</w:t>
      </w:r>
      <w:r>
        <w:rPr>
          <w:sz w:val="20"/>
          <w:szCs w:val="20"/>
        </w:rPr>
        <w:t>d</w:t>
      </w:r>
      <w:r w:rsidRPr="00397449">
        <w:rPr>
          <w:sz w:val="20"/>
          <w:szCs w:val="20"/>
        </w:rPr>
        <w:t xml:space="preserve"> major outsourcing and vendor relationships.</w:t>
      </w:r>
      <w:r w:rsidR="005344A8">
        <w:rPr>
          <w:sz w:val="20"/>
          <w:szCs w:val="20"/>
        </w:rPr>
        <w:t xml:space="preserve"> Created a </w:t>
      </w:r>
      <w:r w:rsidR="00911AEB" w:rsidRPr="00911AEB">
        <w:rPr>
          <w:sz w:val="20"/>
          <w:szCs w:val="20"/>
        </w:rPr>
        <w:t xml:space="preserve">flexible on-shore/off-shore </w:t>
      </w:r>
      <w:r w:rsidR="005344A8">
        <w:rPr>
          <w:sz w:val="20"/>
          <w:szCs w:val="20"/>
        </w:rPr>
        <w:t>resource model</w:t>
      </w:r>
      <w:r w:rsidR="002A4DE9">
        <w:rPr>
          <w:sz w:val="20"/>
          <w:szCs w:val="20"/>
        </w:rPr>
        <w:t>.</w:t>
      </w:r>
    </w:p>
    <w:p w:rsidR="00397449" w:rsidRDefault="002A4DE9" w:rsidP="007C0892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Infused </w:t>
      </w:r>
      <w:r w:rsidR="00680BA6">
        <w:rPr>
          <w:sz w:val="20"/>
          <w:szCs w:val="20"/>
        </w:rPr>
        <w:t>a “team sport”</w:t>
      </w:r>
      <w:r w:rsidR="0019728D">
        <w:rPr>
          <w:sz w:val="20"/>
          <w:szCs w:val="20"/>
        </w:rPr>
        <w:t xml:space="preserve"> culture;</w:t>
      </w:r>
      <w:r w:rsidR="00680BA6" w:rsidRPr="00680BA6">
        <w:rPr>
          <w:sz w:val="20"/>
          <w:szCs w:val="20"/>
        </w:rPr>
        <w:t xml:space="preserve"> </w:t>
      </w:r>
      <w:r w:rsidR="00680BA6">
        <w:rPr>
          <w:sz w:val="20"/>
          <w:szCs w:val="20"/>
        </w:rPr>
        <w:t xml:space="preserve">intense, </w:t>
      </w:r>
      <w:r w:rsidR="00680BA6" w:rsidRPr="00680BA6">
        <w:rPr>
          <w:sz w:val="20"/>
          <w:szCs w:val="20"/>
        </w:rPr>
        <w:t xml:space="preserve">collaborative and transparent, ethical, caring, supportive and </w:t>
      </w:r>
      <w:r w:rsidR="00680BA6">
        <w:rPr>
          <w:sz w:val="20"/>
          <w:szCs w:val="20"/>
        </w:rPr>
        <w:t>tolerant</w:t>
      </w:r>
      <w:r w:rsidR="00680BA6" w:rsidRPr="00680BA6">
        <w:rPr>
          <w:sz w:val="20"/>
          <w:szCs w:val="20"/>
        </w:rPr>
        <w:t xml:space="preserve"> where open communication and relationship investment and building are the norm.</w:t>
      </w:r>
    </w:p>
    <w:p w:rsidR="00911AEB" w:rsidRDefault="000513BC" w:rsidP="000513B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 w:rsidRPr="000513BC">
        <w:rPr>
          <w:sz w:val="20"/>
          <w:szCs w:val="20"/>
        </w:rPr>
        <w:t>Maintain</w:t>
      </w:r>
      <w:r w:rsidR="00E34336">
        <w:rPr>
          <w:sz w:val="20"/>
          <w:szCs w:val="20"/>
        </w:rPr>
        <w:t>ed</w:t>
      </w:r>
      <w:r w:rsidRPr="000513BC">
        <w:rPr>
          <w:sz w:val="20"/>
          <w:szCs w:val="20"/>
        </w:rPr>
        <w:t xml:space="preserve"> awareness of broad trends in the IT world, evaluate</w:t>
      </w:r>
      <w:r w:rsidR="0061038C">
        <w:rPr>
          <w:sz w:val="20"/>
          <w:szCs w:val="20"/>
        </w:rPr>
        <w:t>d</w:t>
      </w:r>
      <w:r w:rsidRPr="000513BC">
        <w:rPr>
          <w:sz w:val="20"/>
          <w:szCs w:val="20"/>
        </w:rPr>
        <w:t xml:space="preserve"> their implications for</w:t>
      </w:r>
      <w:r>
        <w:rPr>
          <w:sz w:val="20"/>
          <w:szCs w:val="20"/>
        </w:rPr>
        <w:t xml:space="preserve"> </w:t>
      </w:r>
      <w:r w:rsidR="00911AEB">
        <w:rPr>
          <w:sz w:val="20"/>
          <w:szCs w:val="20"/>
        </w:rPr>
        <w:t>Axis</w:t>
      </w:r>
      <w:r w:rsidRPr="000513BC">
        <w:rPr>
          <w:sz w:val="20"/>
          <w:szCs w:val="20"/>
        </w:rPr>
        <w:t xml:space="preserve"> and, together with internal clients, design</w:t>
      </w:r>
      <w:r w:rsidR="0061038C">
        <w:rPr>
          <w:sz w:val="20"/>
          <w:szCs w:val="20"/>
        </w:rPr>
        <w:t>ed</w:t>
      </w:r>
      <w:r w:rsidRPr="000513BC">
        <w:rPr>
          <w:sz w:val="20"/>
          <w:szCs w:val="20"/>
        </w:rPr>
        <w:t xml:space="preserve"> </w:t>
      </w:r>
      <w:r w:rsidR="00CA4F88">
        <w:rPr>
          <w:sz w:val="20"/>
          <w:szCs w:val="20"/>
        </w:rPr>
        <w:t xml:space="preserve">market </w:t>
      </w:r>
      <w:r w:rsidRPr="000513BC">
        <w:rPr>
          <w:sz w:val="20"/>
          <w:szCs w:val="20"/>
        </w:rPr>
        <w:t>responses.</w:t>
      </w:r>
      <w:r w:rsidR="00911AEB">
        <w:rPr>
          <w:sz w:val="20"/>
          <w:szCs w:val="20"/>
        </w:rPr>
        <w:t xml:space="preserve"> </w:t>
      </w:r>
      <w:r w:rsidR="0061038C" w:rsidRPr="00911AEB">
        <w:rPr>
          <w:sz w:val="20"/>
          <w:szCs w:val="20"/>
        </w:rPr>
        <w:t>Actively look</w:t>
      </w:r>
      <w:r w:rsidR="0061038C">
        <w:rPr>
          <w:sz w:val="20"/>
          <w:szCs w:val="20"/>
        </w:rPr>
        <w:t>ed</w:t>
      </w:r>
      <w:r w:rsidR="0061038C" w:rsidRPr="00911AEB">
        <w:rPr>
          <w:sz w:val="20"/>
          <w:szCs w:val="20"/>
        </w:rPr>
        <w:t xml:space="preserve"> for and introduce</w:t>
      </w:r>
      <w:r w:rsidR="0061038C">
        <w:rPr>
          <w:sz w:val="20"/>
          <w:szCs w:val="20"/>
        </w:rPr>
        <w:t>d</w:t>
      </w:r>
      <w:r w:rsidR="0061038C" w:rsidRPr="00911AEB">
        <w:rPr>
          <w:sz w:val="20"/>
          <w:szCs w:val="20"/>
        </w:rPr>
        <w:t xml:space="preserve"> new technology platforms such as social media</w:t>
      </w:r>
      <w:r w:rsidR="0061038C">
        <w:rPr>
          <w:sz w:val="20"/>
          <w:szCs w:val="20"/>
        </w:rPr>
        <w:t>, consumer mobile devices, and Software-as-a-Service (SaaS)</w:t>
      </w:r>
      <w:r w:rsidR="0061038C" w:rsidRPr="00911AEB">
        <w:rPr>
          <w:sz w:val="20"/>
          <w:szCs w:val="20"/>
        </w:rPr>
        <w:t xml:space="preserve"> </w:t>
      </w:r>
      <w:r w:rsidR="0061038C">
        <w:rPr>
          <w:sz w:val="20"/>
          <w:szCs w:val="20"/>
        </w:rPr>
        <w:t xml:space="preserve">into the group </w:t>
      </w:r>
      <w:r w:rsidR="0061038C" w:rsidRPr="00911AEB">
        <w:rPr>
          <w:sz w:val="20"/>
          <w:szCs w:val="20"/>
        </w:rPr>
        <w:t>portfolio.</w:t>
      </w:r>
    </w:p>
    <w:p w:rsidR="0061038C" w:rsidRDefault="0061038C" w:rsidP="0061038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Provided o</w:t>
      </w:r>
      <w:r w:rsidRPr="003B32B0">
        <w:rPr>
          <w:sz w:val="20"/>
          <w:szCs w:val="20"/>
        </w:rPr>
        <w:t xml:space="preserve">versight of large, complex systems across a multitude of functions and business lines. This </w:t>
      </w:r>
      <w:r w:rsidR="00CA4F88">
        <w:rPr>
          <w:sz w:val="20"/>
          <w:szCs w:val="20"/>
        </w:rPr>
        <w:t xml:space="preserve">personally </w:t>
      </w:r>
      <w:r w:rsidR="0019728D">
        <w:rPr>
          <w:sz w:val="20"/>
          <w:szCs w:val="20"/>
        </w:rPr>
        <w:t>included</w:t>
      </w:r>
      <w:r w:rsidRPr="003B32B0">
        <w:rPr>
          <w:sz w:val="20"/>
          <w:szCs w:val="20"/>
        </w:rPr>
        <w:t xml:space="preserve"> a high attention to detail and design, process model, quality, </w:t>
      </w:r>
      <w:r w:rsidR="00070F57">
        <w:rPr>
          <w:sz w:val="20"/>
          <w:szCs w:val="20"/>
        </w:rPr>
        <w:t xml:space="preserve">software reuse, </w:t>
      </w:r>
      <w:r w:rsidRPr="003B32B0">
        <w:rPr>
          <w:sz w:val="20"/>
          <w:szCs w:val="20"/>
        </w:rPr>
        <w:t>and metrics.</w:t>
      </w:r>
    </w:p>
    <w:p w:rsidR="006A181E" w:rsidRPr="000513BC" w:rsidRDefault="006A181E" w:rsidP="0061038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Modernized the global business application portfolio (2008-2010) to include Oracle Financials (with FAH integration), Oracle Hyperion for financial reporting, CSC SICSnt Reinsurance platform, Oracle Documaker for automated insurance forms production and issuance,</w:t>
      </w:r>
      <w:r w:rsidR="00851098">
        <w:rPr>
          <w:sz w:val="20"/>
          <w:szCs w:val="20"/>
        </w:rPr>
        <w:t xml:space="preserve"> Oracle Adminserver policy administration, Salesforce.com CRM, FirstBest un</w:t>
      </w:r>
      <w:r w:rsidR="00512E7F">
        <w:rPr>
          <w:sz w:val="20"/>
          <w:szCs w:val="20"/>
        </w:rPr>
        <w:t>derwriting management system</w:t>
      </w:r>
      <w:r w:rsidR="00851098">
        <w:rPr>
          <w:sz w:val="20"/>
          <w:szCs w:val="20"/>
        </w:rPr>
        <w:t>, RMSv11 (with EGC) risk modeling, Remetrica modeling (enterprise risk), GRC Paisley for audit/risk management</w:t>
      </w:r>
      <w:r w:rsidR="00971F24">
        <w:rPr>
          <w:sz w:val="20"/>
          <w:szCs w:val="20"/>
        </w:rPr>
        <w:t xml:space="preserve">, </w:t>
      </w:r>
      <w:r w:rsidR="00851098">
        <w:rPr>
          <w:sz w:val="20"/>
          <w:szCs w:val="20"/>
        </w:rPr>
        <w:t xml:space="preserve">and </w:t>
      </w:r>
      <w:r w:rsidR="00512E7F">
        <w:rPr>
          <w:sz w:val="20"/>
          <w:szCs w:val="20"/>
        </w:rPr>
        <w:t xml:space="preserve">other </w:t>
      </w:r>
      <w:r w:rsidR="00851098">
        <w:rPr>
          <w:sz w:val="20"/>
          <w:szCs w:val="20"/>
        </w:rPr>
        <w:t xml:space="preserve">solutions for </w:t>
      </w:r>
      <w:r w:rsidR="001955FC">
        <w:rPr>
          <w:sz w:val="20"/>
          <w:szCs w:val="20"/>
        </w:rPr>
        <w:t>IM</w:t>
      </w:r>
      <w:r w:rsidR="00512E7F">
        <w:rPr>
          <w:sz w:val="20"/>
          <w:szCs w:val="20"/>
        </w:rPr>
        <w:t xml:space="preserve">, </w:t>
      </w:r>
      <w:r w:rsidR="00851098">
        <w:rPr>
          <w:sz w:val="20"/>
          <w:szCs w:val="20"/>
        </w:rPr>
        <w:t>commissions, claims, etc</w:t>
      </w:r>
      <w:r w:rsidR="00512E7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EC152C" w:rsidRDefault="00EC152C" w:rsidP="00E624E1">
      <w:pPr>
        <w:keepNext/>
        <w:tabs>
          <w:tab w:val="right" w:pos="9360"/>
        </w:tabs>
        <w:rPr>
          <w:sz w:val="22"/>
        </w:rPr>
      </w:pPr>
    </w:p>
    <w:p w:rsidR="00E624E1" w:rsidRDefault="00E82D9F" w:rsidP="00E624E1">
      <w:pPr>
        <w:keepNext/>
        <w:tabs>
          <w:tab w:val="right" w:pos="9360"/>
        </w:tabs>
        <w:rPr>
          <w:sz w:val="22"/>
        </w:rPr>
      </w:pPr>
      <w:r>
        <w:rPr>
          <w:sz w:val="22"/>
        </w:rPr>
        <w:t>(divested</w:t>
      </w:r>
      <w:r w:rsidRPr="00E82D9F">
        <w:rPr>
          <w:sz w:val="22"/>
        </w:rPr>
        <w:t>)</w:t>
      </w:r>
      <w:r>
        <w:rPr>
          <w:sz w:val="22"/>
        </w:rPr>
        <w:t xml:space="preserve"> </w:t>
      </w:r>
      <w:r w:rsidR="009522DD">
        <w:rPr>
          <w:sz w:val="22"/>
        </w:rPr>
        <w:t>ING GROUP</w:t>
      </w:r>
      <w:r w:rsidR="0097076E">
        <w:rPr>
          <w:sz w:val="22"/>
        </w:rPr>
        <w:t xml:space="preserve">, N.V., </w:t>
      </w:r>
      <w:r w:rsidR="00E624E1">
        <w:rPr>
          <w:sz w:val="22"/>
        </w:rPr>
        <w:t>Amsterdam</w:t>
      </w:r>
      <w:r w:rsidR="007222A0">
        <w:rPr>
          <w:sz w:val="22"/>
        </w:rPr>
        <w:t>, Netherlands</w:t>
      </w:r>
      <w:r w:rsidR="007222A0">
        <w:rPr>
          <w:sz w:val="22"/>
        </w:rPr>
        <w:tab/>
        <w:t>2005 - 2007</w:t>
      </w:r>
    </w:p>
    <w:p w:rsidR="00612D23" w:rsidRDefault="00612D23" w:rsidP="009522DD">
      <w:pPr>
        <w:pStyle w:val="Heading6"/>
      </w:pPr>
      <w:r w:rsidRPr="00612D23">
        <w:rPr>
          <w:rFonts w:ascii="Arial" w:hAnsi="Arial" w:cs="Arial"/>
          <w:b w:val="0"/>
          <w:i w:val="0"/>
          <w:sz w:val="18"/>
          <w:szCs w:val="18"/>
        </w:rPr>
        <w:t xml:space="preserve">A </w:t>
      </w:r>
      <w:r>
        <w:rPr>
          <w:rFonts w:ascii="Arial" w:hAnsi="Arial" w:cs="Arial"/>
          <w:b w:val="0"/>
          <w:i w:val="0"/>
          <w:sz w:val="18"/>
          <w:szCs w:val="18"/>
        </w:rPr>
        <w:t xml:space="preserve">Fortune </w:t>
      </w:r>
      <w:r w:rsidR="00EF2B13">
        <w:rPr>
          <w:rFonts w:ascii="Arial" w:hAnsi="Arial" w:cs="Arial"/>
          <w:b w:val="0"/>
          <w:i w:val="0"/>
          <w:sz w:val="18"/>
          <w:szCs w:val="18"/>
        </w:rPr>
        <w:t>2</w:t>
      </w:r>
      <w:r>
        <w:rPr>
          <w:rFonts w:ascii="Arial" w:hAnsi="Arial" w:cs="Arial"/>
          <w:b w:val="0"/>
          <w:i w:val="0"/>
          <w:sz w:val="18"/>
          <w:szCs w:val="18"/>
        </w:rPr>
        <w:t>0 and Forbes Global 20</w:t>
      </w:r>
      <w:r w:rsidRPr="00612D23">
        <w:rPr>
          <w:rFonts w:ascii="Arial" w:hAnsi="Arial" w:cs="Arial"/>
          <w:b w:val="0"/>
          <w:i w:val="0"/>
          <w:sz w:val="18"/>
          <w:szCs w:val="18"/>
        </w:rPr>
        <w:t xml:space="preserve"> company providing </w:t>
      </w:r>
      <w:r>
        <w:rPr>
          <w:rFonts w:ascii="Arial" w:hAnsi="Arial" w:cs="Arial"/>
          <w:b w:val="0"/>
          <w:i w:val="0"/>
          <w:sz w:val="18"/>
          <w:szCs w:val="18"/>
        </w:rPr>
        <w:t>a comprehensive array of financial</w:t>
      </w:r>
      <w:r w:rsidRPr="00612D23">
        <w:rPr>
          <w:rFonts w:ascii="Arial" w:hAnsi="Arial" w:cs="Arial"/>
          <w:b w:val="0"/>
          <w:i w:val="0"/>
          <w:sz w:val="18"/>
          <w:szCs w:val="18"/>
        </w:rPr>
        <w:t xml:space="preserve"> services</w:t>
      </w:r>
    </w:p>
    <w:p w:rsidR="00E624E1" w:rsidRDefault="009522DD" w:rsidP="009522DD">
      <w:pPr>
        <w:pStyle w:val="Heading6"/>
      </w:pPr>
      <w:r>
        <w:t>Group Chief Architect</w:t>
      </w:r>
      <w:r w:rsidR="00631BB5">
        <w:t>, Office of Operations and Information Systems</w:t>
      </w:r>
    </w:p>
    <w:p w:rsidR="00631BB5" w:rsidRDefault="00631BB5" w:rsidP="00631BB5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General </w:t>
      </w:r>
      <w:r w:rsidRPr="00631BB5">
        <w:rPr>
          <w:b/>
          <w:sz w:val="20"/>
          <w:szCs w:val="20"/>
        </w:rPr>
        <w:t>Responsibilities:</w:t>
      </w:r>
      <w:r>
        <w:rPr>
          <w:sz w:val="20"/>
          <w:szCs w:val="20"/>
        </w:rPr>
        <w:t xml:space="preserve"> </w:t>
      </w:r>
      <w:r w:rsidRPr="00631BB5">
        <w:rPr>
          <w:sz w:val="20"/>
          <w:szCs w:val="20"/>
        </w:rPr>
        <w:t xml:space="preserve">architecture, </w:t>
      </w:r>
      <w:r w:rsidR="004F1E6C">
        <w:rPr>
          <w:sz w:val="20"/>
          <w:szCs w:val="20"/>
        </w:rPr>
        <w:t xml:space="preserve">standards, </w:t>
      </w:r>
      <w:r w:rsidRPr="00631BB5">
        <w:rPr>
          <w:sz w:val="20"/>
          <w:szCs w:val="20"/>
        </w:rPr>
        <w:t>strategy, planning, technology procurement, negotiation, vendor management, innovation</w:t>
      </w:r>
      <w:r>
        <w:rPr>
          <w:sz w:val="20"/>
          <w:szCs w:val="20"/>
        </w:rPr>
        <w:t xml:space="preserve">, and </w:t>
      </w:r>
      <w:r w:rsidR="004F1E6C">
        <w:rPr>
          <w:sz w:val="20"/>
          <w:szCs w:val="20"/>
        </w:rPr>
        <w:t>information</w:t>
      </w:r>
      <w:r>
        <w:rPr>
          <w:sz w:val="20"/>
          <w:szCs w:val="20"/>
        </w:rPr>
        <w:t xml:space="preserve"> risk management for </w:t>
      </w:r>
      <w:r w:rsidRPr="00631BB5">
        <w:rPr>
          <w:sz w:val="20"/>
          <w:szCs w:val="20"/>
        </w:rPr>
        <w:t>all business lines</w:t>
      </w:r>
      <w:r w:rsidR="004F1E6C">
        <w:rPr>
          <w:sz w:val="20"/>
          <w:szCs w:val="20"/>
        </w:rPr>
        <w:t>,</w:t>
      </w:r>
      <w:r w:rsidRPr="00631BB5">
        <w:rPr>
          <w:sz w:val="20"/>
          <w:szCs w:val="20"/>
        </w:rPr>
        <w:t xml:space="preserve"> world-wide</w:t>
      </w:r>
      <w:r w:rsidR="004F1E6C">
        <w:rPr>
          <w:sz w:val="20"/>
          <w:szCs w:val="20"/>
        </w:rPr>
        <w:t>.</w:t>
      </w:r>
    </w:p>
    <w:p w:rsidR="002A10AD" w:rsidRPr="00631BB5" w:rsidRDefault="00837275" w:rsidP="002A10AD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Matrixed accountability:</w:t>
      </w:r>
      <w:r w:rsidR="002A10AD">
        <w:rPr>
          <w:sz w:val="20"/>
          <w:szCs w:val="20"/>
        </w:rPr>
        <w:t xml:space="preserve"> </w:t>
      </w:r>
      <w:r w:rsidR="00316493">
        <w:rPr>
          <w:sz w:val="20"/>
          <w:szCs w:val="20"/>
        </w:rPr>
        <w:t>1</w:t>
      </w:r>
      <w:r w:rsidR="00512E7F">
        <w:rPr>
          <w:sz w:val="20"/>
          <w:szCs w:val="20"/>
        </w:rPr>
        <w:t>,000+ employees (c</w:t>
      </w:r>
      <w:r w:rsidR="002A10AD">
        <w:rPr>
          <w:sz w:val="20"/>
          <w:szCs w:val="20"/>
        </w:rPr>
        <w:t>orporate-level). Manage several budgets cumulative value $75M non-discretionary (labor, consulting costs</w:t>
      </w:r>
      <w:r w:rsidR="00316493">
        <w:rPr>
          <w:sz w:val="20"/>
          <w:szCs w:val="20"/>
        </w:rPr>
        <w:t xml:space="preserve">, global infrastructure backbone), $xB global </w:t>
      </w:r>
      <w:r w:rsidR="002A10AD">
        <w:rPr>
          <w:sz w:val="20"/>
          <w:szCs w:val="20"/>
        </w:rPr>
        <w:t xml:space="preserve">discretionary. $1M sig authority and approve </w:t>
      </w:r>
      <w:r w:rsidR="00316493">
        <w:rPr>
          <w:sz w:val="20"/>
          <w:szCs w:val="20"/>
        </w:rPr>
        <w:t xml:space="preserve">technology line items in </w:t>
      </w:r>
      <w:r w:rsidR="002A10AD">
        <w:rPr>
          <w:sz w:val="20"/>
          <w:szCs w:val="20"/>
        </w:rPr>
        <w:t>LOB budgets.</w:t>
      </w:r>
      <w:r w:rsidR="00316493">
        <w:rPr>
          <w:sz w:val="20"/>
          <w:szCs w:val="20"/>
        </w:rPr>
        <w:t xml:space="preserve"> Mentor the global top twelve IT talent candidates.</w:t>
      </w:r>
    </w:p>
    <w:p w:rsidR="009522DD" w:rsidRDefault="00631BB5" w:rsidP="004F1E6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Authored and globally institutionalized a comprehensive architecture blueprint, </w:t>
      </w:r>
      <w:r w:rsidRPr="00631BB5">
        <w:rPr>
          <w:i/>
          <w:sz w:val="20"/>
          <w:szCs w:val="20"/>
        </w:rPr>
        <w:t>recorded in the Smithsonian Institution</w:t>
      </w:r>
      <w:r>
        <w:rPr>
          <w:sz w:val="20"/>
          <w:szCs w:val="20"/>
        </w:rPr>
        <w:t>, for the organization of ING’s disparate systems environments and interconnected data centers.</w:t>
      </w:r>
    </w:p>
    <w:p w:rsidR="00C910FF" w:rsidRDefault="004F1E6C" w:rsidP="004F1E6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Under the objective of innovation, lead ING Europe’s IT Transformation Program</w:t>
      </w:r>
      <w:r w:rsidR="00316493">
        <w:rPr>
          <w:sz w:val="20"/>
          <w:szCs w:val="20"/>
        </w:rPr>
        <w:t xml:space="preserve"> ($1.2B)</w:t>
      </w:r>
      <w:r w:rsidR="00512E7F">
        <w:rPr>
          <w:sz w:val="20"/>
          <w:szCs w:val="20"/>
        </w:rPr>
        <w:t xml:space="preserve"> which involved</w:t>
      </w:r>
      <w:r w:rsidR="00957E0D">
        <w:rPr>
          <w:sz w:val="20"/>
          <w:szCs w:val="20"/>
        </w:rPr>
        <w:t xml:space="preserve"> 2,7</w:t>
      </w:r>
      <w:r>
        <w:rPr>
          <w:sz w:val="20"/>
          <w:szCs w:val="20"/>
        </w:rPr>
        <w:t>00 infrastructure employees, the consolidation of 15,000 sq</w:t>
      </w:r>
      <w:r w:rsidR="00512E7F">
        <w:rPr>
          <w:sz w:val="20"/>
          <w:szCs w:val="20"/>
        </w:rPr>
        <w:t>-</w:t>
      </w:r>
      <w:r>
        <w:rPr>
          <w:sz w:val="20"/>
          <w:szCs w:val="20"/>
        </w:rPr>
        <w:t>m of data centers into a twin data center</w:t>
      </w:r>
      <w:r w:rsidR="00957E0D">
        <w:rPr>
          <w:sz w:val="20"/>
          <w:szCs w:val="20"/>
        </w:rPr>
        <w:t xml:space="preserve"> model</w:t>
      </w:r>
      <w:r>
        <w:rPr>
          <w:sz w:val="20"/>
          <w:szCs w:val="20"/>
        </w:rPr>
        <w:t xml:space="preserve">, </w:t>
      </w:r>
      <w:r w:rsidR="00957E0D">
        <w:rPr>
          <w:sz w:val="20"/>
          <w:szCs w:val="20"/>
        </w:rPr>
        <w:t xml:space="preserve">new ESM </w:t>
      </w:r>
      <w:r w:rsidR="00C910FF">
        <w:rPr>
          <w:sz w:val="20"/>
          <w:szCs w:val="20"/>
        </w:rPr>
        <w:t xml:space="preserve">solution </w:t>
      </w:r>
      <w:r w:rsidR="00957E0D">
        <w:rPr>
          <w:sz w:val="20"/>
          <w:szCs w:val="20"/>
        </w:rPr>
        <w:t xml:space="preserve">to manage the </w:t>
      </w:r>
      <w:r w:rsidR="00C910FF">
        <w:rPr>
          <w:sz w:val="20"/>
          <w:szCs w:val="20"/>
        </w:rPr>
        <w:t>operation</w:t>
      </w:r>
      <w:r w:rsidR="00957E0D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&gt; 95,000 batch jobs per day, </w:t>
      </w:r>
      <w:r w:rsidR="00957E0D">
        <w:rPr>
          <w:sz w:val="20"/>
          <w:szCs w:val="20"/>
        </w:rPr>
        <w:t xml:space="preserve">rationalizing 2+ PB of disk storage </w:t>
      </w:r>
      <w:r w:rsidR="00957E0D">
        <w:rPr>
          <w:sz w:val="20"/>
          <w:szCs w:val="20"/>
        </w:rPr>
        <w:lastRenderedPageBreak/>
        <w:t xml:space="preserve">to improve utilization, bringing 60% of the operating systems into currency with negotiated VMI life cycle, rationalizing 5,000 applications, developing application standards for infrastructure, honing ITIL change processes, </w:t>
      </w:r>
      <w:r w:rsidR="00512E7F">
        <w:rPr>
          <w:sz w:val="20"/>
          <w:szCs w:val="20"/>
        </w:rPr>
        <w:t>redeploying a pan-European</w:t>
      </w:r>
      <w:r w:rsidR="00C910FF">
        <w:rPr>
          <w:sz w:val="20"/>
          <w:szCs w:val="20"/>
        </w:rPr>
        <w:t xml:space="preserve"> backbone for data and telephony services, </w:t>
      </w:r>
      <w:r w:rsidR="00957E0D">
        <w:rPr>
          <w:sz w:val="20"/>
          <w:szCs w:val="20"/>
        </w:rPr>
        <w:t xml:space="preserve">and </w:t>
      </w:r>
      <w:r w:rsidR="00C910FF">
        <w:rPr>
          <w:sz w:val="20"/>
          <w:szCs w:val="20"/>
        </w:rPr>
        <w:t>selective sourcing tactics.</w:t>
      </w:r>
    </w:p>
    <w:p w:rsidR="004F1E6C" w:rsidRDefault="00512E7F" w:rsidP="004F1E6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Lead</w:t>
      </w:r>
      <w:r w:rsidR="00C910FF">
        <w:rPr>
          <w:sz w:val="20"/>
          <w:szCs w:val="20"/>
        </w:rPr>
        <w:t xml:space="preserve"> ING Mexico’s Ops/IT Transformation Program w</w:t>
      </w:r>
      <w:r>
        <w:rPr>
          <w:sz w:val="20"/>
          <w:szCs w:val="20"/>
        </w:rPr>
        <w:t>hich involved</w:t>
      </w:r>
      <w:r w:rsidR="00C910FF">
        <w:rPr>
          <w:sz w:val="20"/>
          <w:szCs w:val="20"/>
        </w:rPr>
        <w:t xml:space="preserve"> 450 application and infrastruc</w:t>
      </w:r>
      <w:r>
        <w:rPr>
          <w:sz w:val="20"/>
          <w:szCs w:val="20"/>
        </w:rPr>
        <w:t>ture personnel. This exercise was</w:t>
      </w:r>
      <w:r w:rsidR="00C910FF">
        <w:rPr>
          <w:sz w:val="20"/>
          <w:szCs w:val="20"/>
        </w:rPr>
        <w:t xml:space="preserve"> targeted toward the development of a “killer app” portfol</w:t>
      </w:r>
      <w:r>
        <w:rPr>
          <w:sz w:val="20"/>
          <w:szCs w:val="20"/>
        </w:rPr>
        <w:t xml:space="preserve">io in the P&amp;C personal </w:t>
      </w:r>
      <w:r w:rsidR="00C910FF">
        <w:rPr>
          <w:sz w:val="20"/>
          <w:szCs w:val="20"/>
        </w:rPr>
        <w:t>lines</w:t>
      </w:r>
      <w:r w:rsidR="00EF60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domain (included </w:t>
      </w:r>
      <w:r w:rsidR="00EF6003">
        <w:rPr>
          <w:sz w:val="20"/>
          <w:szCs w:val="20"/>
        </w:rPr>
        <w:t>rationalization of a portfolio of 300+ Progress-based applications</w:t>
      </w:r>
      <w:r>
        <w:rPr>
          <w:sz w:val="20"/>
          <w:szCs w:val="20"/>
        </w:rPr>
        <w:t>)</w:t>
      </w:r>
      <w:r w:rsidR="00C910FF">
        <w:rPr>
          <w:sz w:val="20"/>
          <w:szCs w:val="20"/>
        </w:rPr>
        <w:t>.</w:t>
      </w:r>
    </w:p>
    <w:p w:rsidR="000E6B76" w:rsidRDefault="000E6B76" w:rsidP="004F1E6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Performed an exhaustive analysis (cost, quality, time, and risk) of processing improvements (core, non-core) relative to markets for the online banking, traditional banking, insurance, asset and wealth management LOBs. </w:t>
      </w:r>
    </w:p>
    <w:p w:rsidR="00512E7F" w:rsidRPr="00631BB5" w:rsidRDefault="00512E7F" w:rsidP="00512E7F">
      <w:pPr>
        <w:tabs>
          <w:tab w:val="left" w:pos="360"/>
        </w:tabs>
        <w:spacing w:before="20"/>
        <w:ind w:left="360"/>
        <w:jc w:val="both"/>
        <w:rPr>
          <w:sz w:val="20"/>
          <w:szCs w:val="20"/>
        </w:rPr>
      </w:pPr>
    </w:p>
    <w:p w:rsidR="00912EA9" w:rsidRDefault="00512E7F">
      <w:pPr>
        <w:keepNext/>
        <w:tabs>
          <w:tab w:val="right" w:pos="9360"/>
        </w:tabs>
        <w:rPr>
          <w:sz w:val="22"/>
        </w:rPr>
      </w:pPr>
      <w:r>
        <w:rPr>
          <w:sz w:val="22"/>
        </w:rPr>
        <w:t xml:space="preserve">(promoted) </w:t>
      </w:r>
      <w:r w:rsidR="00912EA9">
        <w:rPr>
          <w:sz w:val="22"/>
        </w:rPr>
        <w:t>ING AMERICAS, Hartford, Connecticut</w:t>
      </w:r>
      <w:r w:rsidR="00912EA9">
        <w:rPr>
          <w:sz w:val="22"/>
        </w:rPr>
        <w:tab/>
        <w:t xml:space="preserve">2001 - </w:t>
      </w:r>
      <w:r w:rsidR="00E624E1">
        <w:rPr>
          <w:sz w:val="22"/>
        </w:rPr>
        <w:t>2005</w:t>
      </w:r>
    </w:p>
    <w:p w:rsidR="00912EA9" w:rsidRDefault="00912EA9">
      <w:pPr>
        <w:pStyle w:val="Heading6"/>
      </w:pPr>
      <w:r>
        <w:t>Chief Technology Officer</w:t>
      </w:r>
    </w:p>
    <w:p w:rsidR="00D6488C" w:rsidRDefault="00D6488C" w:rsidP="00D6488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General </w:t>
      </w:r>
      <w:r w:rsidRPr="00631BB5">
        <w:rPr>
          <w:b/>
          <w:sz w:val="20"/>
          <w:szCs w:val="20"/>
        </w:rPr>
        <w:t>Responsibilities:</w:t>
      </w:r>
      <w:r>
        <w:rPr>
          <w:sz w:val="20"/>
          <w:szCs w:val="20"/>
        </w:rPr>
        <w:t xml:space="preserve"> </w:t>
      </w:r>
      <w:r w:rsidRPr="00631BB5">
        <w:rPr>
          <w:sz w:val="20"/>
          <w:szCs w:val="20"/>
        </w:rPr>
        <w:t xml:space="preserve">architecture, </w:t>
      </w:r>
      <w:r>
        <w:rPr>
          <w:sz w:val="20"/>
          <w:szCs w:val="20"/>
        </w:rPr>
        <w:t xml:space="preserve">standards, </w:t>
      </w:r>
      <w:r w:rsidRPr="00631BB5">
        <w:rPr>
          <w:sz w:val="20"/>
          <w:szCs w:val="20"/>
        </w:rPr>
        <w:t>strategy, planning, technology procurement, negotiation, vendor management, innovation</w:t>
      </w:r>
      <w:r>
        <w:rPr>
          <w:sz w:val="20"/>
          <w:szCs w:val="20"/>
        </w:rPr>
        <w:t xml:space="preserve">, intermediate infrastructure, eBusiness and external web applications, channel management and telephony systems, middleware, all databases and information management systems, and information risk management for </w:t>
      </w:r>
      <w:r w:rsidRPr="00631BB5">
        <w:rPr>
          <w:sz w:val="20"/>
          <w:szCs w:val="20"/>
        </w:rPr>
        <w:t>all business lines</w:t>
      </w:r>
      <w:r>
        <w:rPr>
          <w:sz w:val="20"/>
          <w:szCs w:val="20"/>
        </w:rPr>
        <w:t xml:space="preserve"> in the Americas.</w:t>
      </w:r>
    </w:p>
    <w:p w:rsidR="002A10AD" w:rsidRDefault="002A10AD" w:rsidP="00D6488C">
      <w:pPr>
        <w:numPr>
          <w:ilvl w:val="0"/>
          <w:numId w:val="6"/>
        </w:numPr>
        <w:tabs>
          <w:tab w:val="clear" w:pos="432"/>
          <w:tab w:val="left" w:pos="360"/>
        </w:tabs>
        <w:spacing w:before="20"/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Directed 500+ employees (excluding consultants). Managed several budgets cumulative value $300M non-discretionary (labor, depreciation, infrastructure, sourcing costs), $100M discretionary. $500k sig authority.</w:t>
      </w:r>
    </w:p>
    <w:p w:rsidR="00EF6003" w:rsidRDefault="00AF4E18" w:rsidP="001E7263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Transformed ING Americas infrastructure footprint by </w:t>
      </w:r>
      <w:r w:rsidR="009F0184">
        <w:rPr>
          <w:sz w:val="20"/>
          <w:szCs w:val="20"/>
        </w:rPr>
        <w:t xml:space="preserve">an average of </w:t>
      </w:r>
      <w:r>
        <w:rPr>
          <w:sz w:val="20"/>
          <w:szCs w:val="20"/>
        </w:rPr>
        <w:t xml:space="preserve">55% </w:t>
      </w:r>
      <w:r w:rsidR="002C2531">
        <w:rPr>
          <w:sz w:val="20"/>
          <w:szCs w:val="20"/>
        </w:rPr>
        <w:t xml:space="preserve">(as measured across an asset inventory and architectural baseline) </w:t>
      </w:r>
      <w:r>
        <w:rPr>
          <w:sz w:val="20"/>
          <w:szCs w:val="20"/>
        </w:rPr>
        <w:t xml:space="preserve">over </w:t>
      </w:r>
      <w:r w:rsidR="001E7263">
        <w:rPr>
          <w:sz w:val="20"/>
          <w:szCs w:val="20"/>
        </w:rPr>
        <w:t xml:space="preserve">a period of </w:t>
      </w:r>
      <w:r>
        <w:rPr>
          <w:sz w:val="20"/>
          <w:szCs w:val="20"/>
        </w:rPr>
        <w:t>three (3) years</w:t>
      </w:r>
      <w:r w:rsidR="00EF600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824081">
        <w:rPr>
          <w:sz w:val="20"/>
          <w:szCs w:val="20"/>
        </w:rPr>
        <w:t xml:space="preserve">The baseline environment consisted of no </w:t>
      </w:r>
      <w:r w:rsidR="001E7263">
        <w:rPr>
          <w:sz w:val="20"/>
          <w:szCs w:val="20"/>
        </w:rPr>
        <w:t xml:space="preserve">less than 100 non-integrated data centers with various permutations of technology in various states of product supported life cycle. </w:t>
      </w:r>
      <w:r w:rsidR="009F0184">
        <w:rPr>
          <w:sz w:val="20"/>
          <w:szCs w:val="20"/>
        </w:rPr>
        <w:t xml:space="preserve">The cumulative profile of this environment </w:t>
      </w:r>
      <w:r w:rsidR="00030C17">
        <w:rPr>
          <w:sz w:val="20"/>
          <w:szCs w:val="20"/>
        </w:rPr>
        <w:t>reflected</w:t>
      </w:r>
      <w:r w:rsidR="009F0184">
        <w:rPr>
          <w:sz w:val="20"/>
          <w:szCs w:val="20"/>
        </w:rPr>
        <w:t xml:space="preserve"> </w:t>
      </w:r>
      <w:r w:rsidR="00DA6357">
        <w:rPr>
          <w:sz w:val="20"/>
          <w:szCs w:val="20"/>
        </w:rPr>
        <w:t>uncommon IP scheme</w:t>
      </w:r>
      <w:r w:rsidR="00837275">
        <w:rPr>
          <w:sz w:val="20"/>
          <w:szCs w:val="20"/>
        </w:rPr>
        <w:t>s and</w:t>
      </w:r>
      <w:r w:rsidR="00DA6357">
        <w:rPr>
          <w:sz w:val="20"/>
          <w:szCs w:val="20"/>
        </w:rPr>
        <w:t xml:space="preserve"> DNS structure, several $1M+ print shops, 60k MIPS, 700 mid-range &amp; 3,500 </w:t>
      </w:r>
      <w:r w:rsidR="001955FC">
        <w:rPr>
          <w:sz w:val="20"/>
          <w:szCs w:val="20"/>
        </w:rPr>
        <w:t>Intel</w:t>
      </w:r>
      <w:r w:rsidR="00DA6357">
        <w:rPr>
          <w:sz w:val="20"/>
          <w:szCs w:val="20"/>
        </w:rPr>
        <w:t>-based servers, 2,500 database instances, no</w:t>
      </w:r>
      <w:r w:rsidR="00837275">
        <w:rPr>
          <w:sz w:val="20"/>
          <w:szCs w:val="20"/>
        </w:rPr>
        <w:t>n-</w:t>
      </w:r>
      <w:r w:rsidR="00DA6357">
        <w:rPr>
          <w:sz w:val="20"/>
          <w:szCs w:val="20"/>
        </w:rPr>
        <w:t xml:space="preserve">connected PBXs, </w:t>
      </w:r>
      <w:r w:rsidR="006D109C">
        <w:rPr>
          <w:sz w:val="20"/>
          <w:szCs w:val="20"/>
        </w:rPr>
        <w:t>disparate</w:t>
      </w:r>
      <w:r w:rsidR="00DA6357">
        <w:rPr>
          <w:sz w:val="20"/>
          <w:szCs w:val="20"/>
        </w:rPr>
        <w:t xml:space="preserve"> email systems (incld. Goupwise), </w:t>
      </w:r>
      <w:r w:rsidR="00837275">
        <w:rPr>
          <w:sz w:val="20"/>
          <w:szCs w:val="20"/>
        </w:rPr>
        <w:t xml:space="preserve">uncommon processes (incld. escalation/triage), </w:t>
      </w:r>
      <w:r w:rsidR="00DA6357">
        <w:rPr>
          <w:sz w:val="20"/>
          <w:szCs w:val="20"/>
        </w:rPr>
        <w:t>and nearly 2,800 applications</w:t>
      </w:r>
      <w:r w:rsidR="006D109C">
        <w:rPr>
          <w:sz w:val="20"/>
          <w:szCs w:val="20"/>
        </w:rPr>
        <w:t>.</w:t>
      </w:r>
      <w:r w:rsidR="00DA6357">
        <w:rPr>
          <w:sz w:val="20"/>
          <w:szCs w:val="20"/>
        </w:rPr>
        <w:t xml:space="preserve"> </w:t>
      </w:r>
      <w:r w:rsidR="001E7263">
        <w:rPr>
          <w:sz w:val="20"/>
          <w:szCs w:val="20"/>
        </w:rPr>
        <w:t>The costs were prohibitive for a scaling organiza</w:t>
      </w:r>
      <w:r w:rsidR="00030C17">
        <w:rPr>
          <w:sz w:val="20"/>
          <w:szCs w:val="20"/>
        </w:rPr>
        <w:t>tion and the user community demanded</w:t>
      </w:r>
      <w:r w:rsidR="001E7263">
        <w:rPr>
          <w:sz w:val="20"/>
          <w:szCs w:val="20"/>
        </w:rPr>
        <w:t xml:space="preserve"> a more uniform view of ING and vice versa. The challenge was to culturally gain support through a grass roots effort in the technical communities, while communicating a consistent plan for execution. The desired result</w:t>
      </w:r>
      <w:r w:rsidR="00EF6003">
        <w:rPr>
          <w:sz w:val="20"/>
          <w:szCs w:val="20"/>
        </w:rPr>
        <w:t xml:space="preserve"> </w:t>
      </w:r>
      <w:r w:rsidR="00837275">
        <w:rPr>
          <w:sz w:val="20"/>
          <w:szCs w:val="20"/>
        </w:rPr>
        <w:t xml:space="preserve">(% asset utilization, % cost reduction over baseline, and % legacy reduction) </w:t>
      </w:r>
      <w:r w:rsidR="00EF6003">
        <w:rPr>
          <w:sz w:val="20"/>
          <w:szCs w:val="20"/>
        </w:rPr>
        <w:t>was accomplis</w:t>
      </w:r>
      <w:r w:rsidR="002C2531">
        <w:rPr>
          <w:sz w:val="20"/>
          <w:szCs w:val="20"/>
        </w:rPr>
        <w:t>hed through use of a balanced</w:t>
      </w:r>
      <w:r w:rsidR="00EF6003">
        <w:rPr>
          <w:sz w:val="20"/>
          <w:szCs w:val="20"/>
        </w:rPr>
        <w:t xml:space="preserve"> </w:t>
      </w:r>
      <w:r w:rsidR="002C2531">
        <w:rPr>
          <w:sz w:val="20"/>
          <w:szCs w:val="20"/>
        </w:rPr>
        <w:t xml:space="preserve">approach toward architecture, process engineering, education, and sourcing </w:t>
      </w:r>
      <w:r w:rsidR="00EF6003">
        <w:rPr>
          <w:sz w:val="20"/>
          <w:szCs w:val="20"/>
        </w:rPr>
        <w:t>that allowed the business line</w:t>
      </w:r>
      <w:r w:rsidR="002C2531">
        <w:rPr>
          <w:sz w:val="20"/>
          <w:szCs w:val="20"/>
        </w:rPr>
        <w:t>s</w:t>
      </w:r>
      <w:r w:rsidR="00EF6003">
        <w:rPr>
          <w:sz w:val="20"/>
          <w:szCs w:val="20"/>
        </w:rPr>
        <w:t xml:space="preserve"> to absorb change at their own pace of prioritization</w:t>
      </w:r>
      <w:r w:rsidR="001E7263">
        <w:rPr>
          <w:sz w:val="20"/>
          <w:szCs w:val="20"/>
        </w:rPr>
        <w:t xml:space="preserve"> (incrementally)</w:t>
      </w:r>
      <w:r w:rsidR="002C2531">
        <w:rPr>
          <w:sz w:val="20"/>
          <w:szCs w:val="20"/>
        </w:rPr>
        <w:t xml:space="preserve">, </w:t>
      </w:r>
      <w:r w:rsidR="00EF6003">
        <w:rPr>
          <w:sz w:val="20"/>
          <w:szCs w:val="20"/>
        </w:rPr>
        <w:t xml:space="preserve">without incremental expense or business disruption, and culturally </w:t>
      </w:r>
      <w:r w:rsidR="002C2531">
        <w:rPr>
          <w:sz w:val="20"/>
          <w:szCs w:val="20"/>
        </w:rPr>
        <w:t>sensitized</w:t>
      </w:r>
      <w:r w:rsidR="00EF6003">
        <w:rPr>
          <w:sz w:val="20"/>
          <w:szCs w:val="20"/>
        </w:rPr>
        <w:t>.</w:t>
      </w:r>
      <w:r w:rsidR="001E7263">
        <w:rPr>
          <w:sz w:val="20"/>
          <w:szCs w:val="20"/>
        </w:rPr>
        <w:t xml:space="preserve"> Once the credibility was achieved during the initial </w:t>
      </w:r>
      <w:r w:rsidR="009F0184">
        <w:rPr>
          <w:sz w:val="20"/>
          <w:szCs w:val="20"/>
        </w:rPr>
        <w:t>deliveries</w:t>
      </w:r>
      <w:r w:rsidR="001E7263">
        <w:rPr>
          <w:sz w:val="20"/>
          <w:szCs w:val="20"/>
        </w:rPr>
        <w:t xml:space="preserve"> the </w:t>
      </w:r>
      <w:r w:rsidR="009F0184">
        <w:rPr>
          <w:sz w:val="20"/>
          <w:szCs w:val="20"/>
        </w:rPr>
        <w:t>subsequent percent improvement grew rapidly (yr1 8%, yr2 20%, yr3 55%).</w:t>
      </w:r>
    </w:p>
    <w:p w:rsidR="00AF4E18" w:rsidRDefault="00EF6003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Transformed </w:t>
      </w:r>
      <w:r w:rsidR="00AF4E18">
        <w:rPr>
          <w:sz w:val="20"/>
          <w:szCs w:val="20"/>
        </w:rPr>
        <w:t>ING Asia</w:t>
      </w:r>
      <w:r w:rsidR="00C910FF">
        <w:rPr>
          <w:sz w:val="20"/>
          <w:szCs w:val="20"/>
        </w:rPr>
        <w:t>’</w:t>
      </w:r>
      <w:r w:rsidR="00AF4E18">
        <w:rPr>
          <w:sz w:val="20"/>
          <w:szCs w:val="20"/>
        </w:rPr>
        <w:t>s infrastructure footprint by</w:t>
      </w:r>
      <w:r>
        <w:rPr>
          <w:sz w:val="20"/>
          <w:szCs w:val="20"/>
        </w:rPr>
        <w:t xml:space="preserve"> 32% over eighteen</w:t>
      </w:r>
      <w:r w:rsidR="00AF4E18">
        <w:rPr>
          <w:sz w:val="20"/>
          <w:szCs w:val="20"/>
        </w:rPr>
        <w:t xml:space="preserve"> (1</w:t>
      </w:r>
      <w:r>
        <w:rPr>
          <w:sz w:val="20"/>
          <w:szCs w:val="20"/>
        </w:rPr>
        <w:t>8) months</w:t>
      </w:r>
      <w:r w:rsidR="00AF4E18">
        <w:rPr>
          <w:sz w:val="20"/>
          <w:szCs w:val="20"/>
        </w:rPr>
        <w:t>.</w:t>
      </w:r>
      <w:r w:rsidR="009F0184">
        <w:rPr>
          <w:sz w:val="20"/>
          <w:szCs w:val="20"/>
        </w:rPr>
        <w:t xml:space="preserve"> ING Asia</w:t>
      </w:r>
      <w:r w:rsidR="00D6488C">
        <w:rPr>
          <w:sz w:val="20"/>
          <w:szCs w:val="20"/>
        </w:rPr>
        <w:t xml:space="preserve"> subsequently adopted the approach </w:t>
      </w:r>
      <w:r w:rsidR="00030C17">
        <w:rPr>
          <w:sz w:val="20"/>
          <w:szCs w:val="20"/>
        </w:rPr>
        <w:t>he</w:t>
      </w:r>
      <w:r w:rsidR="009F0184">
        <w:rPr>
          <w:sz w:val="20"/>
          <w:szCs w:val="20"/>
        </w:rPr>
        <w:t xml:space="preserve"> had campaigned and executed throughout </w:t>
      </w:r>
      <w:r w:rsidR="00D6488C">
        <w:rPr>
          <w:sz w:val="20"/>
          <w:szCs w:val="20"/>
        </w:rPr>
        <w:t>the Americas</w:t>
      </w:r>
      <w:r w:rsidR="009F0184">
        <w:rPr>
          <w:sz w:val="20"/>
          <w:szCs w:val="20"/>
        </w:rPr>
        <w:t xml:space="preserve">. </w:t>
      </w:r>
      <w:r w:rsidR="00837275">
        <w:rPr>
          <w:sz w:val="20"/>
          <w:szCs w:val="20"/>
        </w:rPr>
        <w:t xml:space="preserve">The </w:t>
      </w:r>
      <w:r w:rsidR="00030C17">
        <w:rPr>
          <w:sz w:val="20"/>
          <w:szCs w:val="20"/>
        </w:rPr>
        <w:t xml:space="preserve">Asian </w:t>
      </w:r>
      <w:r w:rsidR="00837275">
        <w:rPr>
          <w:sz w:val="20"/>
          <w:szCs w:val="20"/>
        </w:rPr>
        <w:t>infrastructure baseline was similar</w:t>
      </w:r>
      <w:r w:rsidR="00030C17">
        <w:rPr>
          <w:sz w:val="20"/>
          <w:szCs w:val="20"/>
        </w:rPr>
        <w:t xml:space="preserve"> to Americas</w:t>
      </w:r>
      <w:r w:rsidR="00837275">
        <w:rPr>
          <w:sz w:val="20"/>
          <w:szCs w:val="20"/>
        </w:rPr>
        <w:t xml:space="preserve"> </w:t>
      </w:r>
      <w:r w:rsidR="00030C17">
        <w:rPr>
          <w:sz w:val="20"/>
          <w:szCs w:val="20"/>
        </w:rPr>
        <w:t>with lesser scaling. Asia</w:t>
      </w:r>
      <w:r w:rsidR="009F0184">
        <w:rPr>
          <w:sz w:val="20"/>
          <w:szCs w:val="20"/>
        </w:rPr>
        <w:t xml:space="preserve"> experienced a higher percent change over a shorter period</w:t>
      </w:r>
      <w:r w:rsidR="00837275">
        <w:rPr>
          <w:sz w:val="20"/>
          <w:szCs w:val="20"/>
        </w:rPr>
        <w:t xml:space="preserve"> due to their acceptance of risk</w:t>
      </w:r>
      <w:r w:rsidR="009F0184">
        <w:rPr>
          <w:sz w:val="20"/>
          <w:szCs w:val="20"/>
        </w:rPr>
        <w:t xml:space="preserve">. </w:t>
      </w:r>
      <w:r w:rsidR="00030C17">
        <w:rPr>
          <w:sz w:val="20"/>
          <w:szCs w:val="20"/>
        </w:rPr>
        <w:t xml:space="preserve">In this role, he </w:t>
      </w:r>
      <w:r w:rsidR="00F511B3">
        <w:rPr>
          <w:sz w:val="20"/>
          <w:szCs w:val="20"/>
        </w:rPr>
        <w:t xml:space="preserve">mentored and placed a </w:t>
      </w:r>
      <w:r w:rsidR="00030C17">
        <w:rPr>
          <w:sz w:val="20"/>
          <w:szCs w:val="20"/>
        </w:rPr>
        <w:t xml:space="preserve">global </w:t>
      </w:r>
      <w:r w:rsidR="00F511B3">
        <w:rPr>
          <w:sz w:val="20"/>
          <w:szCs w:val="20"/>
        </w:rPr>
        <w:t>successor.</w:t>
      </w:r>
    </w:p>
    <w:p w:rsidR="00912EA9" w:rsidRPr="00DB4B4F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 w:rsidRPr="00DB4B4F">
        <w:rPr>
          <w:sz w:val="20"/>
          <w:szCs w:val="20"/>
        </w:rPr>
        <w:t>Implemented strategic pa</w:t>
      </w:r>
      <w:r w:rsidR="00030C17">
        <w:rPr>
          <w:sz w:val="20"/>
          <w:szCs w:val="20"/>
        </w:rPr>
        <w:t>ths for research and investment by “</w:t>
      </w:r>
      <w:r w:rsidRPr="00DB4B4F">
        <w:rPr>
          <w:sz w:val="20"/>
          <w:szCs w:val="20"/>
        </w:rPr>
        <w:t>diplomatically influencing</w:t>
      </w:r>
      <w:r w:rsidR="00030C17">
        <w:rPr>
          <w:sz w:val="20"/>
          <w:szCs w:val="20"/>
        </w:rPr>
        <w:t>”</w:t>
      </w:r>
      <w:r w:rsidRPr="00DB4B4F">
        <w:rPr>
          <w:sz w:val="20"/>
          <w:szCs w:val="20"/>
        </w:rPr>
        <w:t xml:space="preserve"> distinct business departments to move in the same direction towards </w:t>
      </w:r>
      <w:r w:rsidR="00030C17">
        <w:rPr>
          <w:sz w:val="20"/>
          <w:szCs w:val="20"/>
        </w:rPr>
        <w:t xml:space="preserve">adoption of </w:t>
      </w:r>
      <w:r w:rsidRPr="00DB4B4F">
        <w:rPr>
          <w:sz w:val="20"/>
          <w:szCs w:val="20"/>
        </w:rPr>
        <w:t xml:space="preserve">critical enterprise technology.   </w:t>
      </w:r>
    </w:p>
    <w:p w:rsidR="00912EA9" w:rsidRPr="00DB4B4F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 w:rsidRPr="00DB4B4F">
        <w:rPr>
          <w:sz w:val="20"/>
          <w:szCs w:val="20"/>
        </w:rPr>
        <w:t xml:space="preserve">Championed and created a business operations nerve center where various technologies were used to provide financial and market data for </w:t>
      </w:r>
      <w:r w:rsidR="008207F9">
        <w:rPr>
          <w:sz w:val="20"/>
          <w:szCs w:val="20"/>
        </w:rPr>
        <w:t xml:space="preserve">real-time </w:t>
      </w:r>
      <w:r w:rsidRPr="00DB4B4F">
        <w:rPr>
          <w:sz w:val="20"/>
          <w:szCs w:val="20"/>
        </w:rPr>
        <w:t xml:space="preserve">analysis, allowing crucial business processes to be reengineered.  </w:t>
      </w:r>
    </w:p>
    <w:p w:rsidR="00912EA9" w:rsidRPr="00DB4B4F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 w:rsidRPr="00DB4B4F">
        <w:rPr>
          <w:sz w:val="20"/>
          <w:szCs w:val="20"/>
        </w:rPr>
        <w:t xml:space="preserve">Reduced operating costs </w:t>
      </w:r>
      <w:r w:rsidR="00DB4B4F" w:rsidRPr="00DB4B4F">
        <w:rPr>
          <w:sz w:val="20"/>
          <w:szCs w:val="20"/>
        </w:rPr>
        <w:t xml:space="preserve">in excess of $100M </w:t>
      </w:r>
      <w:r w:rsidRPr="00DB4B4F">
        <w:rPr>
          <w:sz w:val="20"/>
          <w:szCs w:val="20"/>
        </w:rPr>
        <w:t xml:space="preserve">by creating a </w:t>
      </w:r>
      <w:r w:rsidR="00DB4B4F" w:rsidRPr="00DB4B4F">
        <w:rPr>
          <w:sz w:val="20"/>
          <w:szCs w:val="20"/>
        </w:rPr>
        <w:t xml:space="preserve">series of </w:t>
      </w:r>
      <w:r w:rsidRPr="00DB4B4F">
        <w:rPr>
          <w:sz w:val="20"/>
          <w:szCs w:val="20"/>
        </w:rPr>
        <w:t>tactical and execution plan</w:t>
      </w:r>
      <w:r w:rsidR="00DB4B4F" w:rsidRPr="00DB4B4F">
        <w:rPr>
          <w:sz w:val="20"/>
          <w:szCs w:val="20"/>
        </w:rPr>
        <w:t>s</w:t>
      </w:r>
      <w:r w:rsidR="00531824">
        <w:rPr>
          <w:sz w:val="20"/>
          <w:szCs w:val="20"/>
        </w:rPr>
        <w:t xml:space="preserve"> for nearshore/offshore </w:t>
      </w:r>
      <w:r w:rsidRPr="00DB4B4F">
        <w:rPr>
          <w:sz w:val="20"/>
          <w:szCs w:val="20"/>
        </w:rPr>
        <w:t xml:space="preserve">sourcing, and </w:t>
      </w:r>
      <w:r w:rsidR="008207F9">
        <w:rPr>
          <w:sz w:val="20"/>
          <w:szCs w:val="20"/>
        </w:rPr>
        <w:t>ensuring readiness to keep pace with dynamic market conditions</w:t>
      </w:r>
      <w:r w:rsidRPr="00DB4B4F">
        <w:rPr>
          <w:sz w:val="20"/>
          <w:szCs w:val="20"/>
        </w:rPr>
        <w:t>.</w:t>
      </w:r>
    </w:p>
    <w:p w:rsidR="00912EA9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2"/>
          <w:szCs w:val="22"/>
        </w:rPr>
      </w:pPr>
      <w:r w:rsidRPr="00DB4B4F">
        <w:rPr>
          <w:sz w:val="20"/>
          <w:szCs w:val="20"/>
        </w:rPr>
        <w:t xml:space="preserve">Sustained a superior record of performance </w:t>
      </w:r>
      <w:r w:rsidR="00820E3D" w:rsidRPr="00DB4B4F">
        <w:rPr>
          <w:sz w:val="20"/>
          <w:szCs w:val="20"/>
        </w:rPr>
        <w:t xml:space="preserve">in concurrently </w:t>
      </w:r>
      <w:r w:rsidRPr="00DB4B4F">
        <w:rPr>
          <w:sz w:val="20"/>
          <w:szCs w:val="20"/>
        </w:rPr>
        <w:t xml:space="preserve">delivering key technical </w:t>
      </w:r>
      <w:r w:rsidR="00820E3D" w:rsidRPr="00DB4B4F">
        <w:rPr>
          <w:sz w:val="20"/>
          <w:szCs w:val="20"/>
        </w:rPr>
        <w:t>solutions</w:t>
      </w:r>
      <w:r w:rsidRPr="00DB4B4F">
        <w:rPr>
          <w:sz w:val="20"/>
          <w:szCs w:val="20"/>
        </w:rPr>
        <w:t xml:space="preserve"> in a timely manner to large-scale projects that were completed on schedule, under budget, with expected functionality.</w:t>
      </w:r>
    </w:p>
    <w:p w:rsidR="00DD609B" w:rsidRDefault="00DD609B">
      <w:pPr>
        <w:keepNext/>
        <w:tabs>
          <w:tab w:val="right" w:pos="9360"/>
        </w:tabs>
        <w:rPr>
          <w:sz w:val="12"/>
          <w:szCs w:val="22"/>
        </w:rPr>
      </w:pPr>
    </w:p>
    <w:p w:rsidR="00912EA9" w:rsidRDefault="003A6D2C">
      <w:pPr>
        <w:keepNext/>
        <w:tabs>
          <w:tab w:val="right" w:pos="9360"/>
        </w:tabs>
        <w:rPr>
          <w:sz w:val="22"/>
        </w:rPr>
      </w:pPr>
      <w:r>
        <w:rPr>
          <w:sz w:val="22"/>
        </w:rPr>
        <w:t xml:space="preserve">(acquired) </w:t>
      </w:r>
      <w:r w:rsidR="00912EA9">
        <w:rPr>
          <w:sz w:val="22"/>
        </w:rPr>
        <w:t>CYBERIAN OUTPOST, Kent, Connecticut</w:t>
      </w:r>
      <w:r w:rsidR="00912EA9">
        <w:rPr>
          <w:sz w:val="22"/>
        </w:rPr>
        <w:tab/>
        <w:t>2000 - 2001</w:t>
      </w:r>
    </w:p>
    <w:p w:rsidR="00912EA9" w:rsidRPr="00030C17" w:rsidRDefault="00912EA9" w:rsidP="000E6B76">
      <w:pPr>
        <w:pStyle w:val="Heading7"/>
      </w:pPr>
      <w:r w:rsidRPr="00030C17">
        <w:t xml:space="preserve">A </w:t>
      </w:r>
      <w:r w:rsidRPr="000E6B76">
        <w:t xml:space="preserve">leading provider of online, </w:t>
      </w:r>
      <w:r w:rsidR="00030C17" w:rsidRPr="000E6B76">
        <w:t xml:space="preserve">kiosk, </w:t>
      </w:r>
      <w:r w:rsidRPr="000E6B76">
        <w:t xml:space="preserve">contact </w:t>
      </w:r>
      <w:r w:rsidR="00030C17" w:rsidRPr="000E6B76">
        <w:t>center and logistics services for</w:t>
      </w:r>
      <w:r w:rsidRPr="000E6B76">
        <w:t xml:space="preserve"> major </w:t>
      </w:r>
      <w:r w:rsidR="00030C17" w:rsidRPr="000E6B76">
        <w:t xml:space="preserve">brands and </w:t>
      </w:r>
      <w:r w:rsidRPr="000E6B76">
        <w:t>retailers</w:t>
      </w:r>
      <w:r w:rsidRPr="00030C17">
        <w:t> </w:t>
      </w:r>
    </w:p>
    <w:p w:rsidR="00912EA9" w:rsidRDefault="00912EA9">
      <w:pPr>
        <w:pStyle w:val="Heading6"/>
      </w:pPr>
      <w:r>
        <w:t>Chief Technology Officer</w:t>
      </w:r>
    </w:p>
    <w:p w:rsidR="00DD18D1" w:rsidRDefault="004B08F8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Profitably a</w:t>
      </w:r>
      <w:r w:rsidR="00DD18D1">
        <w:rPr>
          <w:sz w:val="20"/>
          <w:szCs w:val="20"/>
        </w:rPr>
        <w:t>dvanced the business from $200M in revenue to $1</w:t>
      </w:r>
      <w:r w:rsidR="000E6B76">
        <w:rPr>
          <w:sz w:val="20"/>
          <w:szCs w:val="20"/>
        </w:rPr>
        <w:t>.2B in revenue during his tenure</w:t>
      </w:r>
    </w:p>
    <w:p w:rsidR="00912EA9" w:rsidRPr="00DB4B4F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 w:rsidRPr="00DB4B4F">
        <w:rPr>
          <w:sz w:val="20"/>
          <w:szCs w:val="20"/>
        </w:rPr>
        <w:t>Provi</w:t>
      </w:r>
      <w:r w:rsidR="00AB5194">
        <w:rPr>
          <w:sz w:val="20"/>
          <w:szCs w:val="20"/>
        </w:rPr>
        <w:t>ded strategic leadership and mentoring</w:t>
      </w:r>
      <w:r w:rsidR="00073454">
        <w:rPr>
          <w:sz w:val="20"/>
          <w:szCs w:val="20"/>
        </w:rPr>
        <w:t>, support</w:t>
      </w:r>
      <w:r w:rsidRPr="00DB4B4F">
        <w:rPr>
          <w:sz w:val="20"/>
          <w:szCs w:val="20"/>
        </w:rPr>
        <w:t>ed negotiations</w:t>
      </w:r>
      <w:r w:rsidR="00073454">
        <w:rPr>
          <w:sz w:val="20"/>
          <w:szCs w:val="20"/>
        </w:rPr>
        <w:t xml:space="preserve"> pertaining to mergers and acquisitions</w:t>
      </w:r>
      <w:r w:rsidRPr="00DB4B4F">
        <w:rPr>
          <w:sz w:val="20"/>
          <w:szCs w:val="20"/>
        </w:rPr>
        <w:t xml:space="preserve">, and </w:t>
      </w:r>
      <w:r w:rsidR="00AB5194">
        <w:rPr>
          <w:sz w:val="20"/>
          <w:szCs w:val="20"/>
        </w:rPr>
        <w:t>directed</w:t>
      </w:r>
      <w:r w:rsidR="00F7250B" w:rsidRPr="00DB4B4F">
        <w:rPr>
          <w:sz w:val="20"/>
          <w:szCs w:val="20"/>
        </w:rPr>
        <w:t xml:space="preserve"> </w:t>
      </w:r>
      <w:r w:rsidRPr="00DB4B4F">
        <w:rPr>
          <w:sz w:val="20"/>
          <w:szCs w:val="20"/>
        </w:rPr>
        <w:t xml:space="preserve">operations for an </w:t>
      </w:r>
      <w:r w:rsidR="00073454">
        <w:rPr>
          <w:sz w:val="20"/>
          <w:szCs w:val="20"/>
        </w:rPr>
        <w:t>alliance between major</w:t>
      </w:r>
      <w:r w:rsidRPr="00DB4B4F">
        <w:rPr>
          <w:sz w:val="20"/>
          <w:szCs w:val="20"/>
        </w:rPr>
        <w:t xml:space="preserve"> retail partner</w:t>
      </w:r>
      <w:r w:rsidR="00AB5194">
        <w:rPr>
          <w:sz w:val="20"/>
          <w:szCs w:val="20"/>
        </w:rPr>
        <w:t>’</w:t>
      </w:r>
      <w:r w:rsidRPr="00DB4B4F">
        <w:rPr>
          <w:sz w:val="20"/>
          <w:szCs w:val="20"/>
        </w:rPr>
        <w:t>s (Brookstone, Tweeter Home Entertainment, Wolf Camera, Omaha Steak</w:t>
      </w:r>
      <w:r w:rsidR="00531824">
        <w:rPr>
          <w:sz w:val="20"/>
          <w:szCs w:val="20"/>
        </w:rPr>
        <w:t xml:space="preserve">s, Swiss Army, Orvis, etc.) </w:t>
      </w:r>
      <w:r w:rsidR="00F7250B">
        <w:rPr>
          <w:sz w:val="20"/>
          <w:szCs w:val="20"/>
        </w:rPr>
        <w:t>call center</w:t>
      </w:r>
      <w:r w:rsidR="00531824">
        <w:rPr>
          <w:sz w:val="20"/>
          <w:szCs w:val="20"/>
        </w:rPr>
        <w:t>s</w:t>
      </w:r>
      <w:r w:rsidR="00F7250B">
        <w:rPr>
          <w:sz w:val="20"/>
          <w:szCs w:val="20"/>
        </w:rPr>
        <w:t xml:space="preserve">, </w:t>
      </w:r>
      <w:r w:rsidR="00AB5194">
        <w:rPr>
          <w:sz w:val="20"/>
          <w:szCs w:val="20"/>
        </w:rPr>
        <w:t xml:space="preserve">logistics systems, </w:t>
      </w:r>
      <w:r w:rsidR="00F7250B">
        <w:rPr>
          <w:sz w:val="20"/>
          <w:szCs w:val="20"/>
        </w:rPr>
        <w:t xml:space="preserve">and </w:t>
      </w:r>
      <w:r w:rsidR="008207F9">
        <w:rPr>
          <w:sz w:val="20"/>
          <w:szCs w:val="20"/>
        </w:rPr>
        <w:t>online businesses.</w:t>
      </w:r>
    </w:p>
    <w:p w:rsidR="00AC3E51" w:rsidRDefault="002A10AD" w:rsidP="00AC3E51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Directed 45</w:t>
      </w:r>
      <w:r w:rsidR="004B08F8">
        <w:rPr>
          <w:sz w:val="20"/>
          <w:szCs w:val="20"/>
        </w:rPr>
        <w:t>0+ employees. Responsible for</w:t>
      </w:r>
      <w:r w:rsidR="00680C4C">
        <w:rPr>
          <w:sz w:val="20"/>
          <w:szCs w:val="20"/>
        </w:rPr>
        <w:t xml:space="preserve"> all IT</w:t>
      </w:r>
      <w:r w:rsidR="00AC3E51" w:rsidRPr="00AC3E51">
        <w:rPr>
          <w:sz w:val="20"/>
          <w:szCs w:val="20"/>
        </w:rPr>
        <w:t xml:space="preserve"> and operations</w:t>
      </w:r>
      <w:r w:rsidR="00AC3E51" w:rsidRPr="00AC3E51">
        <w:t xml:space="preserve"> </w:t>
      </w:r>
      <w:r w:rsidR="00AC3E51" w:rsidRPr="00AC3E51">
        <w:rPr>
          <w:sz w:val="20"/>
          <w:szCs w:val="20"/>
        </w:rPr>
        <w:t xml:space="preserve">management </w:t>
      </w:r>
      <w:r w:rsidR="00AC3E51">
        <w:rPr>
          <w:sz w:val="20"/>
          <w:szCs w:val="20"/>
        </w:rPr>
        <w:t>including the warehouse logistics (WMS, half of the Airborne Express facility owned and operated by Cyberian Outpost), 5,000+ POS</w:t>
      </w:r>
      <w:r w:rsidR="00AC3E51" w:rsidRPr="00AC3E51">
        <w:rPr>
          <w:sz w:val="20"/>
          <w:szCs w:val="20"/>
        </w:rPr>
        <w:t xml:space="preserve"> stations, </w:t>
      </w:r>
      <w:r w:rsidR="00680C4C">
        <w:rPr>
          <w:sz w:val="20"/>
          <w:szCs w:val="20"/>
        </w:rPr>
        <w:t>the core ERP system and business applications</w:t>
      </w:r>
      <w:r w:rsidR="00AC3E51" w:rsidRPr="00AC3E51">
        <w:rPr>
          <w:sz w:val="20"/>
          <w:szCs w:val="20"/>
        </w:rPr>
        <w:t xml:space="preserve">, 50+ “top rated” </w:t>
      </w:r>
      <w:r w:rsidR="00AC3E51">
        <w:rPr>
          <w:sz w:val="20"/>
          <w:szCs w:val="20"/>
        </w:rPr>
        <w:t>major retailer web environment</w:t>
      </w:r>
      <w:r w:rsidR="00AC3E51" w:rsidRPr="00AC3E51">
        <w:rPr>
          <w:sz w:val="20"/>
          <w:szCs w:val="20"/>
        </w:rPr>
        <w:t xml:space="preserve">s, </w:t>
      </w:r>
      <w:r w:rsidR="00AC3E51">
        <w:rPr>
          <w:sz w:val="20"/>
          <w:szCs w:val="20"/>
        </w:rPr>
        <w:t xml:space="preserve">five (5) </w:t>
      </w:r>
      <w:r w:rsidR="00AC3E51" w:rsidRPr="00AC3E51">
        <w:rPr>
          <w:sz w:val="20"/>
          <w:szCs w:val="20"/>
        </w:rPr>
        <w:t>advanced call center</w:t>
      </w:r>
      <w:r w:rsidR="00AC3E51">
        <w:rPr>
          <w:sz w:val="20"/>
          <w:szCs w:val="20"/>
        </w:rPr>
        <w:t>s supporting over 600 agents</w:t>
      </w:r>
      <w:r w:rsidR="00AC3E51" w:rsidRPr="00AC3E51">
        <w:rPr>
          <w:sz w:val="20"/>
          <w:szCs w:val="20"/>
        </w:rPr>
        <w:t xml:space="preserve">, </w:t>
      </w:r>
      <w:r>
        <w:rPr>
          <w:sz w:val="20"/>
          <w:szCs w:val="20"/>
        </w:rPr>
        <w:t>twin</w:t>
      </w:r>
      <w:r w:rsidR="00680C4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+ 1 </w:t>
      </w:r>
      <w:r w:rsidR="00680C4C">
        <w:rPr>
          <w:sz w:val="20"/>
          <w:szCs w:val="20"/>
        </w:rPr>
        <w:t xml:space="preserve">data centers that processed &gt; 500,000 transactions per day, </w:t>
      </w:r>
      <w:r w:rsidR="00AC3E51" w:rsidRPr="00AC3E51">
        <w:rPr>
          <w:sz w:val="20"/>
          <w:szCs w:val="20"/>
        </w:rPr>
        <w:t xml:space="preserve">kiosks, </w:t>
      </w:r>
      <w:r w:rsidR="00AC3E51">
        <w:rPr>
          <w:sz w:val="20"/>
          <w:szCs w:val="20"/>
        </w:rPr>
        <w:t xml:space="preserve">mobile communications, </w:t>
      </w:r>
      <w:r w:rsidR="00680C4C">
        <w:rPr>
          <w:sz w:val="20"/>
          <w:szCs w:val="20"/>
        </w:rPr>
        <w:t>payment processing, fraud control and investigative services</w:t>
      </w:r>
      <w:r w:rsidR="00AC3E51" w:rsidRPr="00AC3E51">
        <w:rPr>
          <w:sz w:val="20"/>
          <w:szCs w:val="20"/>
        </w:rPr>
        <w:t>.</w:t>
      </w:r>
    </w:p>
    <w:p w:rsidR="00AC3E51" w:rsidRPr="00DB4B4F" w:rsidRDefault="00531824" w:rsidP="00AC3E51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Innovated</w:t>
      </w:r>
      <w:r w:rsidR="008207F9">
        <w:rPr>
          <w:sz w:val="20"/>
          <w:szCs w:val="20"/>
        </w:rPr>
        <w:t>, developed</w:t>
      </w:r>
      <w:r w:rsidR="00912EA9" w:rsidRPr="00DB4B4F">
        <w:rPr>
          <w:sz w:val="20"/>
          <w:szCs w:val="20"/>
        </w:rPr>
        <w:t xml:space="preserve"> and deployed a</w:t>
      </w:r>
      <w:r w:rsidR="00F7250B">
        <w:rPr>
          <w:sz w:val="20"/>
          <w:szCs w:val="20"/>
        </w:rPr>
        <w:t xml:space="preserve"> </w:t>
      </w:r>
      <w:r w:rsidR="008207F9">
        <w:rPr>
          <w:sz w:val="20"/>
          <w:szCs w:val="20"/>
        </w:rPr>
        <w:t>world-class application</w:t>
      </w:r>
      <w:r w:rsidR="00912EA9" w:rsidRPr="00DB4B4F">
        <w:rPr>
          <w:sz w:val="20"/>
          <w:szCs w:val="20"/>
        </w:rPr>
        <w:t xml:space="preserve"> architecture which provided a reusable J2EE-based platform that streamlined </w:t>
      </w:r>
      <w:r w:rsidR="000E6B76">
        <w:rPr>
          <w:sz w:val="20"/>
          <w:szCs w:val="20"/>
        </w:rPr>
        <w:t>“getting online”</w:t>
      </w:r>
      <w:r w:rsidR="00F7250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="00912EA9" w:rsidRPr="00DB4B4F">
        <w:rPr>
          <w:sz w:val="20"/>
          <w:szCs w:val="20"/>
        </w:rPr>
        <w:t>cli</w:t>
      </w:r>
      <w:r w:rsidR="00F7250B">
        <w:rPr>
          <w:sz w:val="20"/>
          <w:szCs w:val="20"/>
        </w:rPr>
        <w:t>ents</w:t>
      </w:r>
      <w:r>
        <w:rPr>
          <w:sz w:val="20"/>
          <w:szCs w:val="20"/>
        </w:rPr>
        <w:t>, affiliates,</w:t>
      </w:r>
      <w:r w:rsidR="00F7250B">
        <w:rPr>
          <w:sz w:val="20"/>
          <w:szCs w:val="20"/>
        </w:rPr>
        <w:t xml:space="preserve"> and part</w:t>
      </w:r>
      <w:r>
        <w:rPr>
          <w:sz w:val="20"/>
          <w:szCs w:val="20"/>
        </w:rPr>
        <w:t>ners at significant cost-advantage</w:t>
      </w:r>
      <w:r w:rsidR="00912EA9" w:rsidRPr="00DB4B4F">
        <w:rPr>
          <w:sz w:val="20"/>
          <w:szCs w:val="20"/>
        </w:rPr>
        <w:t>.</w:t>
      </w:r>
    </w:p>
    <w:p w:rsidR="00912EA9" w:rsidRDefault="00912EA9">
      <w:pPr>
        <w:pStyle w:val="Bar"/>
      </w:pPr>
    </w:p>
    <w:p w:rsidR="00912EA9" w:rsidRDefault="00FC7670">
      <w:pPr>
        <w:tabs>
          <w:tab w:val="right" w:pos="9360"/>
        </w:tabs>
        <w:rPr>
          <w:sz w:val="22"/>
        </w:rPr>
      </w:pPr>
      <w:r>
        <w:rPr>
          <w:sz w:val="22"/>
        </w:rPr>
        <w:t>(transitioned to IT “buy” side</w:t>
      </w:r>
      <w:r w:rsidR="00E82D9F">
        <w:rPr>
          <w:sz w:val="22"/>
        </w:rPr>
        <w:t xml:space="preserve">) </w:t>
      </w:r>
      <w:r w:rsidR="00912EA9">
        <w:rPr>
          <w:sz w:val="22"/>
        </w:rPr>
        <w:t>META GROUP, Stamford, Connecticut</w:t>
      </w:r>
      <w:r w:rsidR="00912EA9">
        <w:rPr>
          <w:sz w:val="22"/>
        </w:rPr>
        <w:tab/>
        <w:t>1997 – 2000</w:t>
      </w:r>
    </w:p>
    <w:p w:rsidR="00912EA9" w:rsidRPr="000E6B76" w:rsidRDefault="00912EA9" w:rsidP="000E6B76">
      <w:pPr>
        <w:pStyle w:val="Heading7"/>
      </w:pPr>
      <w:r w:rsidRPr="000E6B76">
        <w:t>A leading provider of IT research, advisory services, publica</w:t>
      </w:r>
      <w:r w:rsidR="000E6B76" w:rsidRPr="000E6B76">
        <w:t>tions, and strategic consulting</w:t>
      </w:r>
    </w:p>
    <w:p w:rsidR="00912EA9" w:rsidRDefault="00912EA9">
      <w:pPr>
        <w:pStyle w:val="Heading6"/>
      </w:pPr>
      <w:r>
        <w:t>Vice President, Professional Services</w:t>
      </w:r>
    </w:p>
    <w:p w:rsidR="00912EA9" w:rsidRPr="00DB4B4F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 w:rsidRPr="00DB4B4F">
        <w:rPr>
          <w:sz w:val="20"/>
          <w:szCs w:val="20"/>
        </w:rPr>
        <w:t xml:space="preserve">Increased demand to a 90% proposal hit rate </w:t>
      </w:r>
      <w:r w:rsidR="00531824">
        <w:rPr>
          <w:sz w:val="20"/>
          <w:szCs w:val="20"/>
        </w:rPr>
        <w:t>pioneering</w:t>
      </w:r>
      <w:r w:rsidR="00531824" w:rsidRPr="00DB4B4F">
        <w:rPr>
          <w:sz w:val="20"/>
          <w:szCs w:val="20"/>
        </w:rPr>
        <w:t xml:space="preserve"> </w:t>
      </w:r>
      <w:r w:rsidRPr="00DB4B4F">
        <w:rPr>
          <w:sz w:val="20"/>
          <w:szCs w:val="20"/>
        </w:rPr>
        <w:t>techniques</w:t>
      </w:r>
      <w:r w:rsidR="00677718">
        <w:rPr>
          <w:sz w:val="20"/>
          <w:szCs w:val="20"/>
        </w:rPr>
        <w:t xml:space="preserve">, </w:t>
      </w:r>
      <w:r w:rsidR="00507778">
        <w:rPr>
          <w:sz w:val="20"/>
          <w:szCs w:val="20"/>
        </w:rPr>
        <w:t xml:space="preserve">producing </w:t>
      </w:r>
      <w:r w:rsidR="00677718">
        <w:rPr>
          <w:sz w:val="20"/>
          <w:szCs w:val="20"/>
        </w:rPr>
        <w:t xml:space="preserve">original technical research, </w:t>
      </w:r>
      <w:r w:rsidR="00507778">
        <w:rPr>
          <w:sz w:val="20"/>
          <w:szCs w:val="20"/>
        </w:rPr>
        <w:t xml:space="preserve">providing impeccable delivery, </w:t>
      </w:r>
      <w:r w:rsidR="00677718">
        <w:rPr>
          <w:sz w:val="20"/>
          <w:szCs w:val="20"/>
        </w:rPr>
        <w:t xml:space="preserve">and </w:t>
      </w:r>
      <w:r w:rsidR="00507778">
        <w:rPr>
          <w:sz w:val="20"/>
          <w:szCs w:val="20"/>
        </w:rPr>
        <w:t xml:space="preserve">cultivating </w:t>
      </w:r>
      <w:r w:rsidR="00677718">
        <w:rPr>
          <w:sz w:val="20"/>
          <w:szCs w:val="20"/>
        </w:rPr>
        <w:t>client relationships</w:t>
      </w:r>
      <w:r w:rsidRPr="00DB4B4F">
        <w:rPr>
          <w:sz w:val="20"/>
          <w:szCs w:val="20"/>
        </w:rPr>
        <w:t>.</w:t>
      </w:r>
    </w:p>
    <w:p w:rsidR="00912EA9" w:rsidRPr="00DB4B4F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 w:rsidRPr="00DB4B4F">
        <w:rPr>
          <w:sz w:val="20"/>
          <w:szCs w:val="20"/>
        </w:rPr>
        <w:t xml:space="preserve">Stabilized financial control and led the </w:t>
      </w:r>
      <w:r w:rsidR="00507778">
        <w:rPr>
          <w:sz w:val="20"/>
          <w:szCs w:val="20"/>
        </w:rPr>
        <w:t>consulting business from severe</w:t>
      </w:r>
      <w:r w:rsidRPr="00DB4B4F">
        <w:rPr>
          <w:sz w:val="20"/>
          <w:szCs w:val="20"/>
        </w:rPr>
        <w:t xml:space="preserve"> financial losses to 66% </w:t>
      </w:r>
      <w:r w:rsidR="00531824">
        <w:rPr>
          <w:sz w:val="20"/>
          <w:szCs w:val="20"/>
        </w:rPr>
        <w:t xml:space="preserve">net </w:t>
      </w:r>
      <w:r w:rsidRPr="00DB4B4F">
        <w:rPr>
          <w:sz w:val="20"/>
          <w:szCs w:val="20"/>
        </w:rPr>
        <w:t xml:space="preserve">profitability, </w:t>
      </w:r>
      <w:r w:rsidR="00531824">
        <w:rPr>
          <w:sz w:val="20"/>
          <w:szCs w:val="20"/>
        </w:rPr>
        <w:t xml:space="preserve">benchmarked as </w:t>
      </w:r>
      <w:r w:rsidRPr="00DB4B4F">
        <w:rPr>
          <w:sz w:val="20"/>
          <w:szCs w:val="20"/>
        </w:rPr>
        <w:t xml:space="preserve">the highest for any professional services practice in the sector.  </w:t>
      </w:r>
    </w:p>
    <w:p w:rsidR="00912EA9" w:rsidRDefault="00912EA9">
      <w:pPr>
        <w:pStyle w:val="Bar"/>
      </w:pPr>
    </w:p>
    <w:p w:rsidR="00912EA9" w:rsidRDefault="007222A0">
      <w:pPr>
        <w:tabs>
          <w:tab w:val="right" w:pos="9360"/>
        </w:tabs>
        <w:rPr>
          <w:sz w:val="22"/>
        </w:rPr>
      </w:pPr>
      <w:r>
        <w:rPr>
          <w:sz w:val="22"/>
        </w:rPr>
        <w:t xml:space="preserve">(fixed-term engagement) </w:t>
      </w:r>
      <w:r w:rsidR="00912EA9">
        <w:rPr>
          <w:sz w:val="22"/>
        </w:rPr>
        <w:t>ORIGIN TECHNOLOGY, Tampa, Florida</w:t>
      </w:r>
      <w:r w:rsidR="00912EA9">
        <w:rPr>
          <w:sz w:val="22"/>
        </w:rPr>
        <w:tab/>
        <w:t>1997</w:t>
      </w:r>
    </w:p>
    <w:p w:rsidR="00912EA9" w:rsidRDefault="00912EA9" w:rsidP="000E6B76">
      <w:pPr>
        <w:pStyle w:val="Heading7"/>
      </w:pPr>
      <w:r>
        <w:t>The second largest provider of information technology pro</w:t>
      </w:r>
      <w:r w:rsidR="007B38DA">
        <w:t>fessional services in the AMEA</w:t>
      </w:r>
    </w:p>
    <w:p w:rsidR="00912EA9" w:rsidRDefault="00912EA9">
      <w:pPr>
        <w:pStyle w:val="Heading6"/>
      </w:pPr>
      <w:r>
        <w:t>Vice President, Professional Services</w:t>
      </w:r>
    </w:p>
    <w:p w:rsidR="00912EA9" w:rsidRPr="00DB4B4F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 w:rsidRPr="00DB4B4F">
        <w:rPr>
          <w:sz w:val="20"/>
          <w:szCs w:val="20"/>
        </w:rPr>
        <w:t xml:space="preserve">Directed technical operations for IT projects that had expenditures of </w:t>
      </w:r>
      <w:r w:rsidR="007B38DA">
        <w:rPr>
          <w:sz w:val="20"/>
          <w:szCs w:val="20"/>
        </w:rPr>
        <w:t xml:space="preserve">several hundred million </w:t>
      </w:r>
      <w:r w:rsidRPr="00DB4B4F">
        <w:rPr>
          <w:sz w:val="20"/>
          <w:szCs w:val="20"/>
        </w:rPr>
        <w:t xml:space="preserve">dollars, and whose clients included Shell Oil, Phillips Magnavox, </w:t>
      </w:r>
      <w:r w:rsidR="001955FC" w:rsidRPr="00DB4B4F">
        <w:rPr>
          <w:sz w:val="20"/>
          <w:szCs w:val="20"/>
        </w:rPr>
        <w:t>Halliburton</w:t>
      </w:r>
      <w:r w:rsidRPr="00DB4B4F">
        <w:rPr>
          <w:sz w:val="20"/>
          <w:szCs w:val="20"/>
        </w:rPr>
        <w:t>, and Northern Telecom.</w:t>
      </w:r>
    </w:p>
    <w:p w:rsidR="00912EA9" w:rsidRPr="00DB4B4F" w:rsidRDefault="00912EA9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 w:rsidRPr="00DB4B4F">
        <w:rPr>
          <w:sz w:val="20"/>
          <w:szCs w:val="20"/>
        </w:rPr>
        <w:t xml:space="preserve">Significantly improved the enterprise </w:t>
      </w:r>
      <w:r w:rsidR="00AB5194">
        <w:rPr>
          <w:sz w:val="20"/>
          <w:szCs w:val="20"/>
        </w:rPr>
        <w:t xml:space="preserve">systems </w:t>
      </w:r>
      <w:r w:rsidRPr="00DB4B4F">
        <w:rPr>
          <w:sz w:val="20"/>
          <w:szCs w:val="20"/>
        </w:rPr>
        <w:t xml:space="preserve">architecture of USAA (the largest ATM switched </w:t>
      </w:r>
      <w:r w:rsidR="00AB5194">
        <w:rPr>
          <w:sz w:val="20"/>
          <w:szCs w:val="20"/>
        </w:rPr>
        <w:t xml:space="preserve">network in the world) by designing and </w:t>
      </w:r>
      <w:r w:rsidRPr="00DB4B4F">
        <w:rPr>
          <w:sz w:val="20"/>
          <w:szCs w:val="20"/>
        </w:rPr>
        <w:t>implement</w:t>
      </w:r>
      <w:r w:rsidR="00AB5194">
        <w:rPr>
          <w:sz w:val="20"/>
          <w:szCs w:val="20"/>
        </w:rPr>
        <w:t>ing a radically advanced communications and network</w:t>
      </w:r>
      <w:r w:rsidRPr="00DB4B4F">
        <w:rPr>
          <w:sz w:val="20"/>
          <w:szCs w:val="20"/>
        </w:rPr>
        <w:t xml:space="preserve"> infrastructure.</w:t>
      </w:r>
    </w:p>
    <w:p w:rsidR="00912EA9" w:rsidRDefault="00912EA9">
      <w:pPr>
        <w:pStyle w:val="Bar"/>
      </w:pPr>
    </w:p>
    <w:p w:rsidR="00912EA9" w:rsidRDefault="003A6D2C">
      <w:pPr>
        <w:tabs>
          <w:tab w:val="right" w:pos="9360"/>
        </w:tabs>
        <w:rPr>
          <w:sz w:val="22"/>
        </w:rPr>
      </w:pPr>
      <w:r>
        <w:rPr>
          <w:sz w:val="22"/>
        </w:rPr>
        <w:t xml:space="preserve">(acquired) </w:t>
      </w:r>
      <w:r w:rsidR="00912EA9">
        <w:rPr>
          <w:sz w:val="22"/>
        </w:rPr>
        <w:t xml:space="preserve">DIGITAL SECURED NETWORKS TECHNOLOGY, </w:t>
      </w:r>
      <w:smartTag w:uri="urn:schemas-microsoft-com:office:smarttags" w:element="place">
        <w:smartTag w:uri="urn:schemas-microsoft-com:office:smarttags" w:element="City">
          <w:r w:rsidR="00912EA9">
            <w:rPr>
              <w:sz w:val="22"/>
            </w:rPr>
            <w:t>Tampa</w:t>
          </w:r>
        </w:smartTag>
        <w:r w:rsidR="00912EA9">
          <w:rPr>
            <w:sz w:val="22"/>
          </w:rPr>
          <w:t xml:space="preserve">, </w:t>
        </w:r>
        <w:smartTag w:uri="urn:schemas-microsoft-com:office:smarttags" w:element="State">
          <w:r w:rsidR="00912EA9">
            <w:rPr>
              <w:sz w:val="22"/>
            </w:rPr>
            <w:t>Florida</w:t>
          </w:r>
        </w:smartTag>
      </w:smartTag>
      <w:r w:rsidR="00912EA9">
        <w:rPr>
          <w:sz w:val="22"/>
        </w:rPr>
        <w:tab/>
        <w:t>1996 - 1997</w:t>
      </w:r>
    </w:p>
    <w:p w:rsidR="00912EA9" w:rsidRDefault="00912EA9" w:rsidP="000E6B76">
      <w:pPr>
        <w:pStyle w:val="Heading7"/>
      </w:pPr>
      <w:r>
        <w:t>A specialty provider of information security research, advisory services, prod</w:t>
      </w:r>
      <w:r w:rsidR="007B38DA">
        <w:t>ucts, and professional services</w:t>
      </w:r>
    </w:p>
    <w:p w:rsidR="00912EA9" w:rsidRDefault="00912EA9">
      <w:pPr>
        <w:pStyle w:val="Heading6"/>
      </w:pPr>
      <w:r>
        <w:t>Vice President, Professional Services</w:t>
      </w:r>
    </w:p>
    <w:p w:rsidR="00912EA9" w:rsidRPr="00DB4B4F" w:rsidRDefault="004B08F8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Directed 300+ employees and consultants. Managed</w:t>
      </w:r>
      <w:r w:rsidR="00912EA9" w:rsidRPr="00DB4B4F">
        <w:rPr>
          <w:sz w:val="20"/>
          <w:szCs w:val="20"/>
        </w:rPr>
        <w:t xml:space="preserve"> elite emergency response team</w:t>
      </w:r>
      <w:r w:rsidR="00AB5194">
        <w:rPr>
          <w:sz w:val="20"/>
          <w:szCs w:val="20"/>
        </w:rPr>
        <w:t>s with the objective</w:t>
      </w:r>
      <w:r w:rsidR="00912EA9" w:rsidRPr="00DB4B4F">
        <w:rPr>
          <w:sz w:val="20"/>
          <w:szCs w:val="20"/>
        </w:rPr>
        <w:t xml:space="preserve"> to detect and resolve anomalies on client </w:t>
      </w:r>
      <w:r w:rsidR="00AB5194">
        <w:rPr>
          <w:sz w:val="20"/>
          <w:szCs w:val="20"/>
        </w:rPr>
        <w:t>communication and network</w:t>
      </w:r>
      <w:r w:rsidR="00AB5194" w:rsidRPr="00DB4B4F">
        <w:rPr>
          <w:sz w:val="20"/>
          <w:szCs w:val="20"/>
        </w:rPr>
        <w:t xml:space="preserve"> infrastructure</w:t>
      </w:r>
      <w:r w:rsidR="00AB5194">
        <w:rPr>
          <w:sz w:val="20"/>
          <w:szCs w:val="20"/>
        </w:rPr>
        <w:t>s, some with</w:t>
      </w:r>
      <w:r w:rsidR="00912EA9" w:rsidRPr="00DB4B4F">
        <w:rPr>
          <w:sz w:val="20"/>
          <w:szCs w:val="20"/>
        </w:rPr>
        <w:t xml:space="preserve"> trans</w:t>
      </w:r>
      <w:r w:rsidR="005C12BF">
        <w:rPr>
          <w:sz w:val="20"/>
          <w:szCs w:val="20"/>
        </w:rPr>
        <w:t>actions in excess of $15M</w:t>
      </w:r>
      <w:r w:rsidR="00912EA9" w:rsidRPr="00DB4B4F">
        <w:rPr>
          <w:sz w:val="20"/>
          <w:szCs w:val="20"/>
        </w:rPr>
        <w:t xml:space="preserve"> </w:t>
      </w:r>
      <w:r w:rsidR="005C12BF">
        <w:rPr>
          <w:sz w:val="20"/>
          <w:szCs w:val="20"/>
        </w:rPr>
        <w:t>USD per</w:t>
      </w:r>
      <w:r w:rsidR="007B38DA">
        <w:rPr>
          <w:sz w:val="20"/>
          <w:szCs w:val="20"/>
        </w:rPr>
        <w:t xml:space="preserve"> hour</w:t>
      </w:r>
      <w:r>
        <w:rPr>
          <w:sz w:val="20"/>
          <w:szCs w:val="20"/>
        </w:rPr>
        <w:t>. Launched a private labeled information security consultant practice for IBM.</w:t>
      </w:r>
    </w:p>
    <w:p w:rsidR="00912EA9" w:rsidRPr="00DB4B4F" w:rsidRDefault="005C12BF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Provided guidance</w:t>
      </w:r>
      <w:r w:rsidR="00912EA9" w:rsidRPr="00DB4B4F">
        <w:rPr>
          <w:sz w:val="20"/>
          <w:szCs w:val="20"/>
        </w:rPr>
        <w:t xml:space="preserve"> </w:t>
      </w:r>
      <w:r>
        <w:rPr>
          <w:sz w:val="20"/>
          <w:szCs w:val="20"/>
        </w:rPr>
        <w:t>to TechData in</w:t>
      </w:r>
      <w:r w:rsidR="00912EA9" w:rsidRPr="00DB4B4F">
        <w:rPr>
          <w:sz w:val="20"/>
          <w:szCs w:val="20"/>
        </w:rPr>
        <w:t xml:space="preserve"> deploy</w:t>
      </w:r>
      <w:r>
        <w:rPr>
          <w:sz w:val="20"/>
          <w:szCs w:val="20"/>
        </w:rPr>
        <w:t>ing</w:t>
      </w:r>
      <w:r w:rsidR="00912EA9" w:rsidRPr="00DB4B4F">
        <w:rPr>
          <w:sz w:val="20"/>
          <w:szCs w:val="20"/>
        </w:rPr>
        <w:t xml:space="preserve"> the largest eCommerce presence on the Internet</w:t>
      </w:r>
      <w:r>
        <w:rPr>
          <w:sz w:val="20"/>
          <w:szCs w:val="20"/>
        </w:rPr>
        <w:t xml:space="preserve"> (50,000+ VARs)</w:t>
      </w:r>
      <w:r w:rsidR="00912EA9" w:rsidRPr="00DB4B4F">
        <w:rPr>
          <w:sz w:val="20"/>
          <w:szCs w:val="20"/>
        </w:rPr>
        <w:t>, and influenced the Defense Sciences Board’s development of information warfare technologies.</w:t>
      </w:r>
    </w:p>
    <w:p w:rsidR="00912EA9" w:rsidRDefault="00912EA9">
      <w:pPr>
        <w:pStyle w:val="Bar"/>
      </w:pPr>
    </w:p>
    <w:p w:rsidR="00912EA9" w:rsidRDefault="003A6D2C">
      <w:pPr>
        <w:tabs>
          <w:tab w:val="right" w:pos="9360"/>
        </w:tabs>
        <w:rPr>
          <w:sz w:val="22"/>
        </w:rPr>
      </w:pPr>
      <w:r>
        <w:rPr>
          <w:sz w:val="22"/>
        </w:rPr>
        <w:t xml:space="preserve">(acquired) </w:t>
      </w:r>
      <w:r w:rsidR="00912EA9">
        <w:rPr>
          <w:sz w:val="22"/>
        </w:rPr>
        <w:t xml:space="preserve">PLANT TECHNICAL SERVICES, Dallas/Ft. Worth, </w:t>
      </w:r>
      <w:smartTag w:uri="urn:schemas-microsoft-com:office:smarttags" w:element="place">
        <w:smartTag w:uri="urn:schemas-microsoft-com:office:smarttags" w:element="State">
          <w:r w:rsidR="00912EA9">
            <w:rPr>
              <w:sz w:val="22"/>
            </w:rPr>
            <w:t>Texas</w:t>
          </w:r>
        </w:smartTag>
      </w:smartTag>
      <w:r w:rsidR="00912EA9">
        <w:rPr>
          <w:sz w:val="22"/>
        </w:rPr>
        <w:tab/>
        <w:t>1994 - 1996</w:t>
      </w:r>
    </w:p>
    <w:p w:rsidR="00912EA9" w:rsidRDefault="007B38DA" w:rsidP="000E6B76">
      <w:pPr>
        <w:pStyle w:val="Heading7"/>
      </w:pPr>
      <w:r>
        <w:t>The second largest provider</w:t>
      </w:r>
      <w:r w:rsidR="00912EA9">
        <w:t xml:space="preserve"> of </w:t>
      </w:r>
      <w:r>
        <w:t xml:space="preserve">information technology </w:t>
      </w:r>
      <w:r w:rsidR="00912EA9">
        <w:t xml:space="preserve">professional services in </w:t>
      </w:r>
      <w:r w:rsidR="001955FC">
        <w:t>the U.S. energy and utility vertical</w:t>
      </w:r>
    </w:p>
    <w:p w:rsidR="00912EA9" w:rsidRDefault="00912EA9">
      <w:pPr>
        <w:pStyle w:val="Heading6"/>
      </w:pPr>
      <w:r>
        <w:t>Vice President, Professional Services</w:t>
      </w:r>
    </w:p>
    <w:p w:rsidR="004B08F8" w:rsidRPr="004B08F8" w:rsidRDefault="004B08F8" w:rsidP="004B08F8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0"/>
          <w:szCs w:val="20"/>
        </w:rPr>
      </w:pPr>
      <w:r>
        <w:rPr>
          <w:sz w:val="20"/>
          <w:szCs w:val="20"/>
        </w:rPr>
        <w:t>Directed 300+ employees. Advanced the business from $150M to $600M in revenue during my tenure.</w:t>
      </w:r>
    </w:p>
    <w:p w:rsidR="00912EA9" w:rsidRDefault="00B33F77" w:rsidP="00DB4B4F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2"/>
          <w:szCs w:val="22"/>
        </w:rPr>
      </w:pPr>
      <w:r>
        <w:rPr>
          <w:sz w:val="20"/>
          <w:szCs w:val="20"/>
        </w:rPr>
        <w:t xml:space="preserve">Significantly improved corporate </w:t>
      </w:r>
      <w:r w:rsidR="00912EA9" w:rsidRPr="00DB4B4F">
        <w:rPr>
          <w:sz w:val="20"/>
          <w:szCs w:val="20"/>
        </w:rPr>
        <w:t>growth by developing line-of-business software ap</w:t>
      </w:r>
      <w:r>
        <w:rPr>
          <w:sz w:val="20"/>
          <w:szCs w:val="20"/>
        </w:rPr>
        <w:t xml:space="preserve">plications for clients and directing short and long-term (avg. project $10M) </w:t>
      </w:r>
      <w:r w:rsidR="00912EA9" w:rsidRPr="00DB4B4F">
        <w:rPr>
          <w:sz w:val="20"/>
          <w:szCs w:val="20"/>
        </w:rPr>
        <w:t>technolo</w:t>
      </w:r>
      <w:r w:rsidR="007B38DA">
        <w:rPr>
          <w:sz w:val="20"/>
          <w:szCs w:val="20"/>
        </w:rPr>
        <w:t>gy projects from requirements to</w:t>
      </w:r>
      <w:r w:rsidR="00912EA9" w:rsidRPr="00DB4B4F">
        <w:rPr>
          <w:sz w:val="20"/>
          <w:szCs w:val="20"/>
        </w:rPr>
        <w:t xml:space="preserve"> </w:t>
      </w:r>
      <w:r w:rsidR="007B0EFE">
        <w:rPr>
          <w:sz w:val="20"/>
          <w:szCs w:val="20"/>
        </w:rPr>
        <w:t>institutionalization</w:t>
      </w:r>
      <w:r w:rsidR="007B38DA">
        <w:rPr>
          <w:sz w:val="22"/>
          <w:szCs w:val="22"/>
        </w:rPr>
        <w:t>.</w:t>
      </w:r>
    </w:p>
    <w:p w:rsidR="00912EA9" w:rsidRDefault="00912EA9">
      <w:pPr>
        <w:pStyle w:val="Bar"/>
      </w:pPr>
    </w:p>
    <w:p w:rsidR="007A5D6A" w:rsidRDefault="007A5D6A" w:rsidP="007A5D6A">
      <w:pPr>
        <w:tabs>
          <w:tab w:val="right" w:pos="9360"/>
        </w:tabs>
        <w:rPr>
          <w:sz w:val="22"/>
        </w:rPr>
      </w:pPr>
      <w:r>
        <w:rPr>
          <w:sz w:val="22"/>
        </w:rPr>
        <w:t xml:space="preserve">(acquired) EG&amp;G ENGINEERING CORPORATION,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Las Vegas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NV</w:t>
          </w:r>
        </w:smartTag>
      </w:smartTag>
      <w:r>
        <w:rPr>
          <w:sz w:val="22"/>
        </w:rPr>
        <w:tab/>
        <w:t>1992 - 1994</w:t>
      </w:r>
    </w:p>
    <w:p w:rsidR="007A5D6A" w:rsidRDefault="007B38DA" w:rsidP="000E6B76">
      <w:pPr>
        <w:pStyle w:val="Heading7"/>
      </w:pPr>
      <w:r w:rsidRPr="007B38DA">
        <w:t xml:space="preserve">A Fortune </w:t>
      </w:r>
      <w:r>
        <w:t>500</w:t>
      </w:r>
      <w:r w:rsidRPr="007B38DA">
        <w:t xml:space="preserve"> company providing a comprehen</w:t>
      </w:r>
      <w:r>
        <w:t>sive array of professional services and technology products</w:t>
      </w:r>
    </w:p>
    <w:p w:rsidR="007A5D6A" w:rsidRDefault="007A5D6A" w:rsidP="007A5D6A">
      <w:pPr>
        <w:pStyle w:val="Heading6"/>
      </w:pPr>
      <w:r>
        <w:t>Vice President, Professional Services</w:t>
      </w:r>
    </w:p>
    <w:p w:rsidR="007A5D6A" w:rsidRPr="007B38DA" w:rsidRDefault="007A5D6A" w:rsidP="007A5D6A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0"/>
          <w:szCs w:val="20"/>
        </w:rPr>
        <w:t>Provided</w:t>
      </w:r>
      <w:r w:rsidRPr="007A5D6A">
        <w:rPr>
          <w:sz w:val="20"/>
          <w:szCs w:val="20"/>
        </w:rPr>
        <w:t xml:space="preserve"> oversight </w:t>
      </w:r>
      <w:r>
        <w:rPr>
          <w:sz w:val="20"/>
          <w:szCs w:val="20"/>
        </w:rPr>
        <w:t>of</w:t>
      </w:r>
      <w:r w:rsidRPr="007A5D6A">
        <w:rPr>
          <w:sz w:val="20"/>
          <w:szCs w:val="20"/>
        </w:rPr>
        <w:t xml:space="preserve"> their environmental radiological program of o</w:t>
      </w:r>
      <w:r>
        <w:rPr>
          <w:sz w:val="20"/>
          <w:szCs w:val="20"/>
        </w:rPr>
        <w:t xml:space="preserve">ver 1400 square miles in area and managed </w:t>
      </w:r>
      <w:r w:rsidRPr="007A5D6A">
        <w:rPr>
          <w:sz w:val="20"/>
          <w:szCs w:val="20"/>
        </w:rPr>
        <w:t xml:space="preserve">a wide variety of </w:t>
      </w:r>
      <w:r>
        <w:rPr>
          <w:sz w:val="20"/>
          <w:szCs w:val="20"/>
        </w:rPr>
        <w:t>information assignments</w:t>
      </w:r>
      <w:r w:rsidRPr="007A5D6A">
        <w:rPr>
          <w:sz w:val="20"/>
          <w:szCs w:val="20"/>
        </w:rPr>
        <w:t xml:space="preserve"> for the Department of Energy (DOE), Department of Defense (DOD), and Defense Nuclear Agency (DNA), </w:t>
      </w:r>
      <w:r>
        <w:rPr>
          <w:sz w:val="20"/>
          <w:szCs w:val="20"/>
        </w:rPr>
        <w:t>including the implementation</w:t>
      </w:r>
      <w:r w:rsidRPr="007A5D6A">
        <w:rPr>
          <w:sz w:val="20"/>
          <w:szCs w:val="20"/>
        </w:rPr>
        <w:t xml:space="preserve"> </w:t>
      </w:r>
      <w:r>
        <w:rPr>
          <w:sz w:val="20"/>
          <w:szCs w:val="20"/>
        </w:rPr>
        <w:t>of a</w:t>
      </w:r>
      <w:r w:rsidRPr="007A5D6A">
        <w:rPr>
          <w:sz w:val="20"/>
          <w:szCs w:val="20"/>
        </w:rPr>
        <w:t xml:space="preserve"> five (5) million dollar Ingres/SQL software based Laboratory Information Management System (L.I.M.S.).</w:t>
      </w:r>
    </w:p>
    <w:p w:rsidR="007B38DA" w:rsidRPr="007A5D6A" w:rsidRDefault="007B38DA" w:rsidP="007A5D6A">
      <w:pPr>
        <w:numPr>
          <w:ilvl w:val="0"/>
          <w:numId w:val="6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0"/>
          <w:szCs w:val="20"/>
        </w:rPr>
        <w:t>Authored several commercial software applications including COBRA (nuclear) and ESADS (modeling).</w:t>
      </w:r>
    </w:p>
    <w:p w:rsidR="007A5D6A" w:rsidRDefault="007A5D6A" w:rsidP="007A5D6A">
      <w:pPr>
        <w:tabs>
          <w:tab w:val="left" w:pos="360"/>
        </w:tabs>
        <w:ind w:left="72"/>
        <w:jc w:val="both"/>
        <w:rPr>
          <w:sz w:val="22"/>
        </w:rPr>
      </w:pPr>
    </w:p>
    <w:p w:rsidR="006C47E3" w:rsidRDefault="00E624E1" w:rsidP="004B08F8">
      <w:pPr>
        <w:tabs>
          <w:tab w:val="left" w:pos="360"/>
        </w:tabs>
        <w:spacing w:after="120"/>
        <w:ind w:left="72"/>
        <w:jc w:val="both"/>
        <w:rPr>
          <w:sz w:val="22"/>
          <w:szCs w:val="22"/>
        </w:rPr>
      </w:pPr>
      <w:r>
        <w:rPr>
          <w:sz w:val="22"/>
        </w:rPr>
        <w:t xml:space="preserve">PREVIOUS EXPERIENCE, Engineering Manager, Software and Systems Engineering           </w:t>
      </w:r>
      <w:r w:rsidR="00662BAC">
        <w:rPr>
          <w:sz w:val="22"/>
        </w:rPr>
        <w:t>1981</w:t>
      </w:r>
      <w:r w:rsidR="007A5D6A">
        <w:rPr>
          <w:sz w:val="22"/>
        </w:rPr>
        <w:t>-1992</w:t>
      </w:r>
      <w:r w:rsidR="00912EA9">
        <w:rPr>
          <w:sz w:val="22"/>
        </w:rPr>
        <w:t xml:space="preserve"> </w:t>
      </w:r>
    </w:p>
    <w:p w:rsidR="00FC7670" w:rsidRDefault="00FC7670" w:rsidP="006C47E3">
      <w:pPr>
        <w:spacing w:after="120"/>
        <w:jc w:val="center"/>
        <w:rPr>
          <w:sz w:val="22"/>
          <w:szCs w:val="22"/>
        </w:rPr>
      </w:pPr>
    </w:p>
    <w:p w:rsidR="00FC7670" w:rsidRDefault="00FC7670" w:rsidP="00FC7670">
      <w:pPr>
        <w:spacing w:after="120"/>
        <w:rPr>
          <w:sz w:val="22"/>
          <w:szCs w:val="22"/>
        </w:rPr>
      </w:pPr>
    </w:p>
    <w:p w:rsidR="00FC7670" w:rsidRDefault="00FC7670" w:rsidP="00FC7670">
      <w:pPr>
        <w:spacing w:after="120"/>
        <w:rPr>
          <w:sz w:val="22"/>
          <w:szCs w:val="22"/>
        </w:rPr>
      </w:pPr>
    </w:p>
    <w:p w:rsidR="00FC7670" w:rsidRDefault="00FC7670" w:rsidP="00FC7670">
      <w:pPr>
        <w:spacing w:after="120"/>
        <w:rPr>
          <w:sz w:val="22"/>
          <w:szCs w:val="22"/>
        </w:rPr>
      </w:pPr>
    </w:p>
    <w:p w:rsidR="00FC7670" w:rsidRDefault="00FC7670" w:rsidP="00FC7670">
      <w:pPr>
        <w:spacing w:after="120"/>
        <w:rPr>
          <w:sz w:val="22"/>
          <w:szCs w:val="22"/>
        </w:rPr>
      </w:pPr>
    </w:p>
    <w:p w:rsidR="00FC7670" w:rsidRDefault="00FC7670" w:rsidP="00FC7670">
      <w:pPr>
        <w:spacing w:after="120"/>
        <w:rPr>
          <w:sz w:val="22"/>
          <w:szCs w:val="22"/>
        </w:rPr>
      </w:pPr>
    </w:p>
    <w:p w:rsidR="00FC7670" w:rsidRDefault="00FC7670" w:rsidP="00FC7670">
      <w:pPr>
        <w:spacing w:after="120"/>
        <w:rPr>
          <w:sz w:val="22"/>
          <w:szCs w:val="22"/>
        </w:rPr>
      </w:pPr>
    </w:p>
    <w:p w:rsidR="00FC7670" w:rsidRDefault="00FC7670" w:rsidP="00FC7670">
      <w:pPr>
        <w:spacing w:after="120"/>
        <w:rPr>
          <w:sz w:val="22"/>
          <w:szCs w:val="22"/>
        </w:rPr>
      </w:pPr>
    </w:p>
    <w:p w:rsidR="00FC7670" w:rsidRDefault="00FC7670" w:rsidP="00FC7670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 xxx ) – rationale for transition of role. </w:t>
      </w:r>
    </w:p>
    <w:p w:rsidR="0033282E" w:rsidRPr="007A1693" w:rsidRDefault="00622BF0" w:rsidP="006C47E3">
      <w:pPr>
        <w:spacing w:after="120"/>
        <w:jc w:val="center"/>
        <w:rPr>
          <w:b/>
          <w:bCs/>
          <w:smallCaps/>
          <w:spacing w:val="30"/>
          <w:sz w:val="26"/>
          <w:szCs w:val="26"/>
        </w:rPr>
      </w:pPr>
      <w:r>
        <w:rPr>
          <w:sz w:val="22"/>
          <w:szCs w:val="22"/>
        </w:rPr>
        <w:br w:type="page"/>
      </w:r>
      <w:r w:rsidR="007A1693" w:rsidRPr="007A1693">
        <w:rPr>
          <w:b/>
          <w:bCs/>
          <w:smallCaps/>
          <w:spacing w:val="30"/>
          <w:sz w:val="26"/>
          <w:szCs w:val="26"/>
        </w:rPr>
        <w:lastRenderedPageBreak/>
        <w:t>Supplemental Professional Information</w:t>
      </w:r>
    </w:p>
    <w:p w:rsidR="0033282E" w:rsidRPr="0033282E" w:rsidRDefault="0033282E" w:rsidP="0033282E">
      <w:pPr>
        <w:spacing w:after="120"/>
        <w:jc w:val="both"/>
        <w:rPr>
          <w:sz w:val="22"/>
          <w:szCs w:val="22"/>
        </w:rPr>
      </w:pPr>
      <w:r w:rsidRPr="0033282E">
        <w:rPr>
          <w:sz w:val="22"/>
          <w:szCs w:val="22"/>
        </w:rPr>
        <w:t xml:space="preserve">Mr. Karrenbauer has </w:t>
      </w:r>
      <w:r w:rsidR="00E234C1">
        <w:rPr>
          <w:sz w:val="22"/>
          <w:szCs w:val="22"/>
        </w:rPr>
        <w:t xml:space="preserve">accumulated over </w:t>
      </w:r>
      <w:r w:rsidR="00DD609B">
        <w:rPr>
          <w:sz w:val="22"/>
          <w:szCs w:val="22"/>
        </w:rPr>
        <w:t>thirty (30</w:t>
      </w:r>
      <w:r w:rsidR="00E234C1">
        <w:rPr>
          <w:sz w:val="22"/>
          <w:szCs w:val="22"/>
        </w:rPr>
        <w:t xml:space="preserve">) years of </w:t>
      </w:r>
      <w:r w:rsidRPr="00E234C1">
        <w:rPr>
          <w:i/>
          <w:sz w:val="22"/>
          <w:szCs w:val="22"/>
        </w:rPr>
        <w:t>technical</w:t>
      </w:r>
      <w:r w:rsidRPr="0033282E">
        <w:rPr>
          <w:sz w:val="22"/>
          <w:szCs w:val="22"/>
        </w:rPr>
        <w:t xml:space="preserve"> </w:t>
      </w:r>
      <w:r w:rsidR="00DD609B">
        <w:rPr>
          <w:sz w:val="22"/>
          <w:szCs w:val="22"/>
        </w:rPr>
        <w:t>and nineteen (19</w:t>
      </w:r>
      <w:r w:rsidR="00E234C1">
        <w:rPr>
          <w:sz w:val="22"/>
          <w:szCs w:val="22"/>
        </w:rPr>
        <w:t xml:space="preserve">) years of </w:t>
      </w:r>
      <w:r w:rsidR="00E234C1" w:rsidRPr="00E234C1">
        <w:rPr>
          <w:i/>
          <w:sz w:val="22"/>
          <w:szCs w:val="22"/>
        </w:rPr>
        <w:t>management</w:t>
      </w:r>
      <w:r w:rsidR="00E234C1">
        <w:rPr>
          <w:sz w:val="22"/>
          <w:szCs w:val="22"/>
        </w:rPr>
        <w:t xml:space="preserve"> experience</w:t>
      </w:r>
      <w:r w:rsidRPr="0033282E">
        <w:rPr>
          <w:sz w:val="22"/>
          <w:szCs w:val="22"/>
        </w:rPr>
        <w:t xml:space="preserve"> extend</w:t>
      </w:r>
      <w:r w:rsidR="00E234C1">
        <w:rPr>
          <w:sz w:val="22"/>
          <w:szCs w:val="22"/>
        </w:rPr>
        <w:t>ing</w:t>
      </w:r>
      <w:r w:rsidRPr="0033282E">
        <w:rPr>
          <w:sz w:val="22"/>
          <w:szCs w:val="22"/>
        </w:rPr>
        <w:t xml:space="preserve"> acros</w:t>
      </w:r>
      <w:r w:rsidR="00E234C1">
        <w:rPr>
          <w:sz w:val="22"/>
          <w:szCs w:val="22"/>
        </w:rPr>
        <w:t>s several industries</w:t>
      </w:r>
      <w:r w:rsidR="00874AD7">
        <w:rPr>
          <w:sz w:val="22"/>
          <w:szCs w:val="22"/>
        </w:rPr>
        <w:t xml:space="preserve">, including financial services, retail, manufacturing, </w:t>
      </w:r>
      <w:r w:rsidR="00034C8A">
        <w:rPr>
          <w:sz w:val="22"/>
          <w:szCs w:val="22"/>
        </w:rPr>
        <w:t xml:space="preserve">technology, </w:t>
      </w:r>
      <w:r w:rsidR="00874AD7">
        <w:rPr>
          <w:sz w:val="22"/>
          <w:szCs w:val="22"/>
        </w:rPr>
        <w:t>energy and entertainment</w:t>
      </w:r>
      <w:r w:rsidR="00E234C1">
        <w:rPr>
          <w:sz w:val="22"/>
          <w:szCs w:val="22"/>
        </w:rPr>
        <w:t xml:space="preserve">. In 1984, </w:t>
      </w:r>
      <w:r w:rsidR="00233CB8">
        <w:rPr>
          <w:sz w:val="22"/>
          <w:szCs w:val="22"/>
        </w:rPr>
        <w:t xml:space="preserve">he began </w:t>
      </w:r>
      <w:r w:rsidR="00537185">
        <w:rPr>
          <w:sz w:val="22"/>
          <w:szCs w:val="22"/>
        </w:rPr>
        <w:t xml:space="preserve">building his </w:t>
      </w:r>
      <w:r w:rsidR="00537185" w:rsidRPr="00537185">
        <w:rPr>
          <w:i/>
          <w:sz w:val="22"/>
          <w:szCs w:val="22"/>
        </w:rPr>
        <w:t>technical</w:t>
      </w:r>
      <w:r w:rsidR="00537185">
        <w:rPr>
          <w:sz w:val="22"/>
          <w:szCs w:val="22"/>
        </w:rPr>
        <w:t xml:space="preserve"> expertise </w:t>
      </w:r>
      <w:r w:rsidR="00874AD7">
        <w:rPr>
          <w:sz w:val="22"/>
          <w:szCs w:val="22"/>
        </w:rPr>
        <w:t>working in the field of computer engineering at SERDAC (Southeast Regional Data Access Center); three years later with NERDC (Northeast Regional Data Access Center)</w:t>
      </w:r>
      <w:r w:rsidR="00440098">
        <w:rPr>
          <w:sz w:val="22"/>
          <w:szCs w:val="22"/>
        </w:rPr>
        <w:t xml:space="preserve"> – nodes within NSFNet (the Internet)</w:t>
      </w:r>
      <w:r w:rsidR="00874AD7">
        <w:rPr>
          <w:sz w:val="22"/>
          <w:szCs w:val="22"/>
        </w:rPr>
        <w:t>. Mr. Karrenbauer continued along this career path</w:t>
      </w:r>
      <w:r w:rsidR="00874AD7" w:rsidRPr="00874AD7">
        <w:rPr>
          <w:sz w:val="22"/>
          <w:szCs w:val="22"/>
        </w:rPr>
        <w:t xml:space="preserve"> </w:t>
      </w:r>
      <w:r w:rsidR="00874AD7">
        <w:rPr>
          <w:sz w:val="22"/>
          <w:szCs w:val="22"/>
        </w:rPr>
        <w:t>subsequently receiving</w:t>
      </w:r>
      <w:r w:rsidR="00874AD7" w:rsidRPr="0033282E">
        <w:rPr>
          <w:sz w:val="22"/>
          <w:szCs w:val="22"/>
        </w:rPr>
        <w:t xml:space="preserve"> honors from the National Academy of Sciences, the National Security Agency’s Information Systems Security Organization, </w:t>
      </w:r>
      <w:r w:rsidR="00874AD7">
        <w:rPr>
          <w:sz w:val="22"/>
          <w:szCs w:val="22"/>
        </w:rPr>
        <w:t xml:space="preserve">and </w:t>
      </w:r>
      <w:r w:rsidR="00874AD7" w:rsidRPr="0033282E">
        <w:rPr>
          <w:sz w:val="22"/>
          <w:szCs w:val="22"/>
        </w:rPr>
        <w:t>th</w:t>
      </w:r>
      <w:r w:rsidR="00874AD7">
        <w:rPr>
          <w:sz w:val="22"/>
          <w:szCs w:val="22"/>
        </w:rPr>
        <w:t xml:space="preserve">e prestigious CIO Magazine for his innovative </w:t>
      </w:r>
      <w:r w:rsidR="00E06ADD">
        <w:rPr>
          <w:sz w:val="22"/>
          <w:szCs w:val="22"/>
        </w:rPr>
        <w:t>accomplishments</w:t>
      </w:r>
      <w:r w:rsidR="00874AD7">
        <w:rPr>
          <w:sz w:val="22"/>
          <w:szCs w:val="22"/>
        </w:rPr>
        <w:t xml:space="preserve"> in the field of </w:t>
      </w:r>
      <w:r w:rsidR="007022FE">
        <w:rPr>
          <w:sz w:val="22"/>
          <w:szCs w:val="22"/>
        </w:rPr>
        <w:t xml:space="preserve">computer </w:t>
      </w:r>
      <w:r w:rsidR="00874AD7">
        <w:rPr>
          <w:sz w:val="22"/>
          <w:szCs w:val="22"/>
        </w:rPr>
        <w:t>technology.</w:t>
      </w:r>
      <w:r w:rsidR="00E06ADD">
        <w:rPr>
          <w:sz w:val="22"/>
          <w:szCs w:val="22"/>
        </w:rPr>
        <w:t xml:space="preserve"> </w:t>
      </w:r>
      <w:r w:rsidR="00E06ADD" w:rsidRPr="0033282E">
        <w:rPr>
          <w:sz w:val="22"/>
          <w:szCs w:val="22"/>
        </w:rPr>
        <w:t>He has authored numerous policies, standards, procedures, guidelines, and specifications, which include implementation and control plans that support the Committee of Sponsoring Organizations of the Treadway Commission (COSO), Sarbanes-Oxley Act (SOX), specifically sections 302, 401, 404, 409, 802 and 906, SEI-CMMI (Capability Maturity Mo</w:t>
      </w:r>
      <w:r w:rsidR="00EF2B13">
        <w:rPr>
          <w:sz w:val="22"/>
          <w:szCs w:val="22"/>
        </w:rPr>
        <w:t>del® Integration), ISACA-COBI</w:t>
      </w:r>
      <w:r w:rsidR="00E06ADD" w:rsidRPr="0033282E">
        <w:rPr>
          <w:sz w:val="22"/>
          <w:szCs w:val="22"/>
        </w:rPr>
        <w:t xml:space="preserve">T (Control Objectives for Information and related Technology), ISO/IEC </w:t>
      </w:r>
      <w:r w:rsidR="009F0AA4" w:rsidRPr="009F0AA4">
        <w:rPr>
          <w:sz w:val="22"/>
          <w:szCs w:val="22"/>
        </w:rPr>
        <w:t xml:space="preserve">27002 </w:t>
      </w:r>
      <w:r w:rsidR="00E06ADD" w:rsidRPr="0033282E">
        <w:rPr>
          <w:sz w:val="22"/>
          <w:szCs w:val="22"/>
        </w:rPr>
        <w:t xml:space="preserve">Code of Practice for Information Security Management, ITIL (IT Infrastructure Library), </w:t>
      </w:r>
      <w:r w:rsidR="00E137DA">
        <w:rPr>
          <w:sz w:val="22"/>
          <w:szCs w:val="22"/>
        </w:rPr>
        <w:t xml:space="preserve">local IT Run Books, </w:t>
      </w:r>
      <w:r w:rsidR="00E06ADD" w:rsidRPr="0033282E">
        <w:rPr>
          <w:sz w:val="22"/>
          <w:szCs w:val="22"/>
        </w:rPr>
        <w:t>and the IETF-RFCs (Request for Comments).</w:t>
      </w:r>
      <w:r w:rsidR="00440098">
        <w:rPr>
          <w:sz w:val="22"/>
          <w:szCs w:val="22"/>
        </w:rPr>
        <w:t xml:space="preserve"> </w:t>
      </w:r>
      <w:r w:rsidR="00537185">
        <w:rPr>
          <w:sz w:val="22"/>
          <w:szCs w:val="22"/>
        </w:rPr>
        <w:t xml:space="preserve">A senior advisor to </w:t>
      </w:r>
      <w:r w:rsidR="004031A1">
        <w:rPr>
          <w:sz w:val="22"/>
          <w:szCs w:val="22"/>
        </w:rPr>
        <w:t>Forbes</w:t>
      </w:r>
      <w:r w:rsidR="00292E47">
        <w:rPr>
          <w:sz w:val="22"/>
          <w:szCs w:val="22"/>
        </w:rPr>
        <w:t>™</w:t>
      </w:r>
      <w:r w:rsidR="004031A1">
        <w:rPr>
          <w:sz w:val="22"/>
          <w:szCs w:val="22"/>
        </w:rPr>
        <w:t xml:space="preserve"> </w:t>
      </w:r>
      <w:r w:rsidR="00292E47">
        <w:rPr>
          <w:sz w:val="22"/>
          <w:szCs w:val="22"/>
        </w:rPr>
        <w:t>Global 1</w:t>
      </w:r>
      <w:r w:rsidR="00537185">
        <w:rPr>
          <w:sz w:val="22"/>
          <w:szCs w:val="22"/>
        </w:rPr>
        <w:t>000 CIOs for much of his career, h</w:t>
      </w:r>
      <w:r w:rsidR="00440098">
        <w:rPr>
          <w:sz w:val="22"/>
          <w:szCs w:val="22"/>
        </w:rPr>
        <w:t xml:space="preserve">e has been published </w:t>
      </w:r>
      <w:r w:rsidR="004031A1">
        <w:rPr>
          <w:sz w:val="22"/>
          <w:szCs w:val="22"/>
        </w:rPr>
        <w:t>or quoted in most of the leading</w:t>
      </w:r>
      <w:r w:rsidR="00440098">
        <w:rPr>
          <w:sz w:val="22"/>
          <w:szCs w:val="22"/>
        </w:rPr>
        <w:t xml:space="preserve"> technical journals, trade literature, and </w:t>
      </w:r>
      <w:r w:rsidR="004031A1">
        <w:rPr>
          <w:sz w:val="22"/>
          <w:szCs w:val="22"/>
        </w:rPr>
        <w:t xml:space="preserve">industry </w:t>
      </w:r>
      <w:r w:rsidR="00440098">
        <w:rPr>
          <w:sz w:val="22"/>
          <w:szCs w:val="22"/>
        </w:rPr>
        <w:t>periodicals</w:t>
      </w:r>
      <w:r w:rsidR="00A95E92">
        <w:rPr>
          <w:sz w:val="22"/>
          <w:szCs w:val="22"/>
        </w:rPr>
        <w:t xml:space="preserve"> (e.g., </w:t>
      </w:r>
      <w:r w:rsidR="00A95E92" w:rsidRPr="00A95E92">
        <w:rPr>
          <w:i/>
          <w:sz w:val="22"/>
          <w:szCs w:val="22"/>
        </w:rPr>
        <w:t xml:space="preserve">eWeek, CIO, CIO Insight, </w:t>
      </w:r>
      <w:r w:rsidR="00893D77">
        <w:rPr>
          <w:i/>
          <w:sz w:val="22"/>
          <w:szCs w:val="22"/>
        </w:rPr>
        <w:t xml:space="preserve">InfoWorld, </w:t>
      </w:r>
      <w:r w:rsidR="00A95E92" w:rsidRPr="00A95E92">
        <w:rPr>
          <w:i/>
          <w:sz w:val="22"/>
          <w:szCs w:val="22"/>
        </w:rPr>
        <w:t>Information Week</w:t>
      </w:r>
      <w:r w:rsidR="00A95E92">
        <w:rPr>
          <w:i/>
          <w:sz w:val="22"/>
          <w:szCs w:val="22"/>
        </w:rPr>
        <w:t>, Computer World,</w:t>
      </w:r>
      <w:r w:rsidR="00A95E92" w:rsidRPr="00A95E92">
        <w:rPr>
          <w:i/>
          <w:sz w:val="22"/>
          <w:szCs w:val="22"/>
        </w:rPr>
        <w:t xml:space="preserve"> Wall Street Journal</w:t>
      </w:r>
      <w:r w:rsidR="00A95E92">
        <w:rPr>
          <w:sz w:val="22"/>
          <w:szCs w:val="22"/>
        </w:rPr>
        <w:t>)</w:t>
      </w:r>
      <w:r w:rsidR="00440098">
        <w:rPr>
          <w:sz w:val="22"/>
          <w:szCs w:val="22"/>
        </w:rPr>
        <w:t>.</w:t>
      </w:r>
    </w:p>
    <w:p w:rsidR="00CB0566" w:rsidRPr="00CB0566" w:rsidRDefault="00440098" w:rsidP="00CB056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In 1992, he entered into</w:t>
      </w:r>
      <w:r w:rsidR="0033282E" w:rsidRPr="0033282E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management</w:t>
      </w:r>
      <w:r w:rsidR="0033282E" w:rsidRPr="0033282E">
        <w:rPr>
          <w:sz w:val="22"/>
          <w:szCs w:val="22"/>
        </w:rPr>
        <w:t xml:space="preserve"> </w:t>
      </w:r>
      <w:r w:rsidR="004031A1">
        <w:rPr>
          <w:sz w:val="22"/>
          <w:szCs w:val="22"/>
        </w:rPr>
        <w:t xml:space="preserve">directing </w:t>
      </w:r>
      <w:r>
        <w:rPr>
          <w:sz w:val="22"/>
          <w:szCs w:val="22"/>
        </w:rPr>
        <w:t xml:space="preserve">technical organizations </w:t>
      </w:r>
      <w:r w:rsidR="004031A1">
        <w:rPr>
          <w:sz w:val="22"/>
          <w:szCs w:val="22"/>
        </w:rPr>
        <w:t xml:space="preserve">while </w:t>
      </w:r>
      <w:r>
        <w:rPr>
          <w:sz w:val="22"/>
          <w:szCs w:val="22"/>
        </w:rPr>
        <w:t xml:space="preserve">developing </w:t>
      </w:r>
      <w:r w:rsidR="00646C34">
        <w:rPr>
          <w:sz w:val="22"/>
          <w:szCs w:val="22"/>
        </w:rPr>
        <w:t xml:space="preserve">his </w:t>
      </w:r>
      <w:r w:rsidR="00646C34" w:rsidRPr="0033282E">
        <w:rPr>
          <w:sz w:val="22"/>
          <w:szCs w:val="22"/>
        </w:rPr>
        <w:t>influential level of leadership</w:t>
      </w:r>
      <w:r w:rsidR="00646C34">
        <w:rPr>
          <w:sz w:val="22"/>
          <w:szCs w:val="22"/>
        </w:rPr>
        <w:t xml:space="preserve">, </w:t>
      </w:r>
      <w:r w:rsidR="004031A1">
        <w:rPr>
          <w:sz w:val="22"/>
          <w:szCs w:val="22"/>
        </w:rPr>
        <w:t xml:space="preserve">enhancing his </w:t>
      </w:r>
      <w:r w:rsidR="00646C34">
        <w:rPr>
          <w:sz w:val="22"/>
          <w:szCs w:val="22"/>
        </w:rPr>
        <w:t>cross-cultural diplomacy</w:t>
      </w:r>
      <w:r w:rsidR="004031A1">
        <w:rPr>
          <w:sz w:val="22"/>
          <w:szCs w:val="22"/>
        </w:rPr>
        <w:t xml:space="preserve"> skills</w:t>
      </w:r>
      <w:r w:rsidR="00646C34">
        <w:rPr>
          <w:sz w:val="22"/>
          <w:szCs w:val="22"/>
        </w:rPr>
        <w:t xml:space="preserve">, and </w:t>
      </w:r>
      <w:r w:rsidR="00756345">
        <w:rPr>
          <w:sz w:val="22"/>
          <w:szCs w:val="22"/>
        </w:rPr>
        <w:t xml:space="preserve">strengthening the development of his teams </w:t>
      </w:r>
      <w:r w:rsidR="004031A1">
        <w:rPr>
          <w:sz w:val="22"/>
          <w:szCs w:val="22"/>
        </w:rPr>
        <w:t xml:space="preserve">through “hands-on” </w:t>
      </w:r>
      <w:r w:rsidR="00646C34">
        <w:rPr>
          <w:sz w:val="22"/>
          <w:szCs w:val="22"/>
        </w:rPr>
        <w:t>mentorship</w:t>
      </w:r>
      <w:r w:rsidR="004031A1">
        <w:rPr>
          <w:sz w:val="22"/>
          <w:szCs w:val="22"/>
        </w:rPr>
        <w:t xml:space="preserve">. </w:t>
      </w:r>
      <w:r w:rsidR="00756345">
        <w:rPr>
          <w:sz w:val="22"/>
          <w:szCs w:val="22"/>
        </w:rPr>
        <w:t>Mr. Karrenbauer has mana</w:t>
      </w:r>
      <w:r w:rsidR="0035268F">
        <w:rPr>
          <w:sz w:val="22"/>
          <w:szCs w:val="22"/>
        </w:rPr>
        <w:t>ged teams as large as 5</w:t>
      </w:r>
      <w:r w:rsidR="00D04359">
        <w:rPr>
          <w:sz w:val="22"/>
          <w:szCs w:val="22"/>
        </w:rPr>
        <w:t>00 personnel</w:t>
      </w:r>
      <w:r w:rsidR="00662BAC">
        <w:rPr>
          <w:sz w:val="22"/>
          <w:szCs w:val="22"/>
        </w:rPr>
        <w:t>, project budgets &gt;</w:t>
      </w:r>
      <w:r w:rsidR="00756345">
        <w:rPr>
          <w:sz w:val="22"/>
          <w:szCs w:val="22"/>
        </w:rPr>
        <w:t>$175M</w:t>
      </w:r>
      <w:r w:rsidR="00D04359">
        <w:rPr>
          <w:sz w:val="22"/>
          <w:szCs w:val="22"/>
        </w:rPr>
        <w:t xml:space="preserve"> USD</w:t>
      </w:r>
      <w:r w:rsidR="00662BAC">
        <w:rPr>
          <w:sz w:val="22"/>
          <w:szCs w:val="22"/>
        </w:rPr>
        <w:t>, and P&amp;L centers &gt;$600M USD</w:t>
      </w:r>
      <w:r w:rsidR="00756345">
        <w:rPr>
          <w:sz w:val="22"/>
          <w:szCs w:val="22"/>
        </w:rPr>
        <w:t xml:space="preserve">. </w:t>
      </w:r>
      <w:r w:rsidR="004031A1" w:rsidRPr="0033282E">
        <w:rPr>
          <w:sz w:val="22"/>
          <w:szCs w:val="22"/>
        </w:rPr>
        <w:t>He is most often characterized as a perceptive and sensitive listener, a person skilled in assessing the needs of clients, intermediaries, employees, and peers</w:t>
      </w:r>
      <w:r w:rsidR="004031A1">
        <w:rPr>
          <w:sz w:val="22"/>
          <w:szCs w:val="22"/>
        </w:rPr>
        <w:t>.</w:t>
      </w:r>
      <w:r w:rsidR="00756345">
        <w:rPr>
          <w:sz w:val="22"/>
          <w:szCs w:val="22"/>
        </w:rPr>
        <w:t xml:space="preserve"> His comm</w:t>
      </w:r>
      <w:r w:rsidR="00EF2B13">
        <w:rPr>
          <w:sz w:val="22"/>
          <w:szCs w:val="22"/>
        </w:rPr>
        <w:t xml:space="preserve">unications are </w:t>
      </w:r>
      <w:r w:rsidR="00756345">
        <w:rPr>
          <w:sz w:val="22"/>
          <w:szCs w:val="22"/>
        </w:rPr>
        <w:t>succinct as he can easily transcend discussions between business and technical audiences.</w:t>
      </w:r>
      <w:r w:rsidR="00292E47">
        <w:rPr>
          <w:sz w:val="22"/>
          <w:szCs w:val="22"/>
        </w:rPr>
        <w:t xml:space="preserve"> By 2000, M</w:t>
      </w:r>
      <w:r w:rsidR="00607982">
        <w:rPr>
          <w:sz w:val="22"/>
          <w:szCs w:val="22"/>
        </w:rPr>
        <w:t>r. Karrenbauer’s intensity contributed to</w:t>
      </w:r>
      <w:r w:rsidR="00CB0566" w:rsidRPr="00CB0566">
        <w:rPr>
          <w:sz w:val="22"/>
          <w:szCs w:val="22"/>
        </w:rPr>
        <w:t xml:space="preserve"> Cyberian Outpost, a publicly traded corporation, cinch</w:t>
      </w:r>
      <w:r w:rsidR="00607982">
        <w:rPr>
          <w:sz w:val="22"/>
          <w:szCs w:val="22"/>
        </w:rPr>
        <w:t>ing</w:t>
      </w:r>
      <w:r w:rsidR="00CB0566" w:rsidRPr="00CB0566">
        <w:rPr>
          <w:sz w:val="22"/>
          <w:szCs w:val="22"/>
        </w:rPr>
        <w:t xml:space="preserve"> position 45 on the Deloitte and Touche’s Fast 50 for </w:t>
      </w:r>
      <w:smartTag w:uri="urn:schemas-microsoft-com:office:smarttags" w:element="place">
        <w:r w:rsidR="00CB0566" w:rsidRPr="00CB0566">
          <w:rPr>
            <w:sz w:val="22"/>
            <w:szCs w:val="22"/>
          </w:rPr>
          <w:t>North America</w:t>
        </w:r>
      </w:smartTag>
      <w:r w:rsidR="00780825">
        <w:rPr>
          <w:sz w:val="22"/>
          <w:szCs w:val="22"/>
        </w:rPr>
        <w:t xml:space="preserve"> and a Clio award</w:t>
      </w:r>
      <w:r w:rsidR="00292E47">
        <w:rPr>
          <w:sz w:val="22"/>
          <w:szCs w:val="22"/>
        </w:rPr>
        <w:t>. In 2001, he had completed his</w:t>
      </w:r>
      <w:r w:rsidR="00CB0566" w:rsidRPr="00CB0566">
        <w:rPr>
          <w:sz w:val="22"/>
          <w:szCs w:val="22"/>
        </w:rPr>
        <w:t xml:space="preserve"> sixth </w:t>
      </w:r>
      <w:r w:rsidR="00EF2B13">
        <w:rPr>
          <w:sz w:val="22"/>
          <w:szCs w:val="22"/>
        </w:rPr>
        <w:t>(6</w:t>
      </w:r>
      <w:r w:rsidR="00EF2B13" w:rsidRPr="00EF2B13">
        <w:rPr>
          <w:sz w:val="22"/>
          <w:szCs w:val="22"/>
          <w:vertAlign w:val="superscript"/>
        </w:rPr>
        <w:t>th</w:t>
      </w:r>
      <w:r w:rsidR="00EF2B13">
        <w:rPr>
          <w:sz w:val="22"/>
          <w:szCs w:val="22"/>
        </w:rPr>
        <w:t>) corporate acquisition.</w:t>
      </w:r>
    </w:p>
    <w:p w:rsidR="00E234C1" w:rsidRDefault="00CB0566" w:rsidP="0033282E">
      <w:pPr>
        <w:spacing w:after="120"/>
        <w:jc w:val="both"/>
        <w:rPr>
          <w:sz w:val="22"/>
          <w:szCs w:val="22"/>
        </w:rPr>
      </w:pPr>
      <w:r w:rsidRPr="00CB0566">
        <w:rPr>
          <w:sz w:val="22"/>
          <w:szCs w:val="22"/>
        </w:rPr>
        <w:t>As the Chief Technology Officer (CTO) for ING Americas (the largest of three business regions which comprise ING Groep, N.V., a Fortune</w:t>
      </w:r>
      <w:r w:rsidR="00292E47">
        <w:rPr>
          <w:sz w:val="22"/>
          <w:szCs w:val="22"/>
        </w:rPr>
        <w:t>™ Global 20 and Forbes™ Global 20 Corporation), he has</w:t>
      </w:r>
      <w:r w:rsidRPr="00CB0566">
        <w:rPr>
          <w:sz w:val="22"/>
          <w:szCs w:val="22"/>
        </w:rPr>
        <w:t xml:space="preserve"> effect</w:t>
      </w:r>
      <w:r w:rsidR="00292E47">
        <w:rPr>
          <w:sz w:val="22"/>
          <w:szCs w:val="22"/>
        </w:rPr>
        <w:t>ively proven his</w:t>
      </w:r>
      <w:r w:rsidRPr="00CB0566">
        <w:rPr>
          <w:sz w:val="22"/>
          <w:szCs w:val="22"/>
        </w:rPr>
        <w:t xml:space="preserve"> ability to perform fine-grained technical procedures, succeed in </w:t>
      </w:r>
      <w:r w:rsidR="002955FD">
        <w:rPr>
          <w:sz w:val="22"/>
          <w:szCs w:val="22"/>
        </w:rPr>
        <w:t xml:space="preserve">multi-national </w:t>
      </w:r>
      <w:r w:rsidRPr="00CB0566">
        <w:rPr>
          <w:sz w:val="22"/>
          <w:szCs w:val="22"/>
        </w:rPr>
        <w:t xml:space="preserve">business despite challenging markets and organizational turmoil, identify </w:t>
      </w:r>
      <w:r w:rsidR="00292E47">
        <w:rPr>
          <w:sz w:val="22"/>
          <w:szCs w:val="22"/>
        </w:rPr>
        <w:t xml:space="preserve">pragmatic </w:t>
      </w:r>
      <w:r w:rsidR="00C41BFD">
        <w:rPr>
          <w:sz w:val="22"/>
          <w:szCs w:val="22"/>
        </w:rPr>
        <w:t xml:space="preserve">competitive </w:t>
      </w:r>
      <w:r w:rsidRPr="00CB0566">
        <w:rPr>
          <w:sz w:val="22"/>
          <w:szCs w:val="22"/>
        </w:rPr>
        <w:t xml:space="preserve">goals, and </w:t>
      </w:r>
      <w:r w:rsidR="00292E47">
        <w:rPr>
          <w:sz w:val="22"/>
          <w:szCs w:val="22"/>
        </w:rPr>
        <w:t xml:space="preserve">deliver </w:t>
      </w:r>
      <w:r w:rsidR="00C41BFD">
        <w:rPr>
          <w:sz w:val="22"/>
          <w:szCs w:val="22"/>
        </w:rPr>
        <w:t xml:space="preserve">results </w:t>
      </w:r>
      <w:r w:rsidR="00292E47">
        <w:rPr>
          <w:sz w:val="22"/>
          <w:szCs w:val="22"/>
        </w:rPr>
        <w:t>against</w:t>
      </w:r>
      <w:r w:rsidRPr="00CB0566">
        <w:rPr>
          <w:sz w:val="22"/>
          <w:szCs w:val="22"/>
        </w:rPr>
        <w:t xml:space="preserve"> </w:t>
      </w:r>
      <w:r w:rsidR="00C41BFD">
        <w:rPr>
          <w:sz w:val="22"/>
          <w:szCs w:val="22"/>
        </w:rPr>
        <w:t xml:space="preserve">aggressive </w:t>
      </w:r>
      <w:r w:rsidRPr="00CB0566">
        <w:rPr>
          <w:sz w:val="22"/>
          <w:szCs w:val="22"/>
        </w:rPr>
        <w:t>milestones.</w:t>
      </w:r>
      <w:r w:rsidR="00292E47">
        <w:rPr>
          <w:sz w:val="22"/>
          <w:szCs w:val="22"/>
        </w:rPr>
        <w:t xml:space="preserve"> </w:t>
      </w:r>
      <w:r w:rsidR="00D04359">
        <w:rPr>
          <w:sz w:val="22"/>
          <w:szCs w:val="22"/>
        </w:rPr>
        <w:t>Through leveraging Mr. Karrenbauer’s</w:t>
      </w:r>
      <w:r w:rsidR="00756345">
        <w:rPr>
          <w:sz w:val="22"/>
          <w:szCs w:val="22"/>
        </w:rPr>
        <w:t xml:space="preserve"> optimal balance of </w:t>
      </w:r>
      <w:r w:rsidR="00756345" w:rsidRPr="00756345">
        <w:rPr>
          <w:i/>
          <w:sz w:val="22"/>
          <w:szCs w:val="22"/>
        </w:rPr>
        <w:t>technical</w:t>
      </w:r>
      <w:r w:rsidR="00756345">
        <w:rPr>
          <w:sz w:val="22"/>
          <w:szCs w:val="22"/>
        </w:rPr>
        <w:t xml:space="preserve"> and </w:t>
      </w:r>
      <w:r w:rsidR="00756345" w:rsidRPr="00756345">
        <w:rPr>
          <w:i/>
          <w:sz w:val="22"/>
          <w:szCs w:val="22"/>
        </w:rPr>
        <w:t>management</w:t>
      </w:r>
      <w:r w:rsidR="00D04359">
        <w:rPr>
          <w:sz w:val="22"/>
          <w:szCs w:val="22"/>
        </w:rPr>
        <w:t xml:space="preserve"> experiences,</w:t>
      </w:r>
      <w:r w:rsidR="00756345">
        <w:rPr>
          <w:sz w:val="22"/>
          <w:szCs w:val="22"/>
        </w:rPr>
        <w:t xml:space="preserve"> </w:t>
      </w:r>
      <w:r w:rsidR="00D04359">
        <w:rPr>
          <w:sz w:val="22"/>
          <w:szCs w:val="22"/>
        </w:rPr>
        <w:t xml:space="preserve">repeating past business </w:t>
      </w:r>
      <w:r w:rsidR="00756345">
        <w:rPr>
          <w:sz w:val="22"/>
          <w:szCs w:val="22"/>
        </w:rPr>
        <w:t xml:space="preserve">results such as being </w:t>
      </w:r>
      <w:r w:rsidR="00D04359">
        <w:rPr>
          <w:sz w:val="22"/>
          <w:szCs w:val="22"/>
        </w:rPr>
        <w:t xml:space="preserve">consistently </w:t>
      </w:r>
      <w:r w:rsidR="0033282E" w:rsidRPr="0033282E">
        <w:rPr>
          <w:sz w:val="22"/>
          <w:szCs w:val="22"/>
        </w:rPr>
        <w:t xml:space="preserve">awarded </w:t>
      </w:r>
      <w:r w:rsidR="00D04359">
        <w:rPr>
          <w:sz w:val="22"/>
          <w:szCs w:val="22"/>
        </w:rPr>
        <w:t xml:space="preserve">the </w:t>
      </w:r>
      <w:r w:rsidR="0033282E" w:rsidRPr="0033282E">
        <w:rPr>
          <w:sz w:val="22"/>
          <w:szCs w:val="22"/>
        </w:rPr>
        <w:t xml:space="preserve">#1 </w:t>
      </w:r>
      <w:r w:rsidR="00D04359">
        <w:rPr>
          <w:sz w:val="22"/>
          <w:szCs w:val="22"/>
        </w:rPr>
        <w:t xml:space="preserve">online service </w:t>
      </w:r>
      <w:r w:rsidR="0033282E" w:rsidRPr="0033282E">
        <w:rPr>
          <w:sz w:val="22"/>
          <w:szCs w:val="22"/>
        </w:rPr>
        <w:t>in the industry by For</w:t>
      </w:r>
      <w:r w:rsidR="00D225A9">
        <w:rPr>
          <w:sz w:val="22"/>
          <w:szCs w:val="22"/>
        </w:rPr>
        <w:t xml:space="preserve">rester Research, Gomez, Jupiter </w:t>
      </w:r>
      <w:r w:rsidR="0033282E" w:rsidRPr="0033282E">
        <w:rPr>
          <w:sz w:val="22"/>
          <w:szCs w:val="22"/>
        </w:rPr>
        <w:t>Med</w:t>
      </w:r>
      <w:r w:rsidR="00D225A9">
        <w:rPr>
          <w:sz w:val="22"/>
          <w:szCs w:val="22"/>
        </w:rPr>
        <w:t xml:space="preserve">iaMetrix, ActivMedia, Nielsen </w:t>
      </w:r>
      <w:r w:rsidR="0033282E" w:rsidRPr="0033282E">
        <w:rPr>
          <w:sz w:val="22"/>
          <w:szCs w:val="22"/>
        </w:rPr>
        <w:t xml:space="preserve">NetRatings, </w:t>
      </w:r>
      <w:r w:rsidR="00D225A9">
        <w:rPr>
          <w:sz w:val="22"/>
          <w:szCs w:val="22"/>
        </w:rPr>
        <w:t xml:space="preserve">Watchfire </w:t>
      </w:r>
      <w:r w:rsidR="0033282E" w:rsidRPr="0033282E">
        <w:rPr>
          <w:sz w:val="22"/>
          <w:szCs w:val="22"/>
        </w:rPr>
        <w:t xml:space="preserve">Keynote, </w:t>
      </w:r>
      <w:r w:rsidR="00D04359">
        <w:rPr>
          <w:sz w:val="22"/>
          <w:szCs w:val="22"/>
        </w:rPr>
        <w:t xml:space="preserve">and </w:t>
      </w:r>
      <w:r w:rsidR="0033282E" w:rsidRPr="0033282E">
        <w:rPr>
          <w:sz w:val="22"/>
          <w:szCs w:val="22"/>
        </w:rPr>
        <w:t xml:space="preserve">Harris Interactive </w:t>
      </w:r>
      <w:r w:rsidR="00EF2B13">
        <w:rPr>
          <w:sz w:val="22"/>
          <w:szCs w:val="22"/>
        </w:rPr>
        <w:t>are positively forecasted</w:t>
      </w:r>
      <w:r w:rsidR="00D04359">
        <w:rPr>
          <w:sz w:val="22"/>
          <w:szCs w:val="22"/>
        </w:rPr>
        <w:t>.</w:t>
      </w:r>
    </w:p>
    <w:p w:rsidR="00622BF0" w:rsidRPr="007A1693" w:rsidRDefault="007A1693" w:rsidP="007A1693">
      <w:pPr>
        <w:jc w:val="center"/>
        <w:rPr>
          <w:b/>
          <w:bCs/>
          <w:smallCaps/>
          <w:spacing w:val="30"/>
          <w:sz w:val="26"/>
          <w:szCs w:val="26"/>
        </w:rPr>
      </w:pPr>
      <w:r w:rsidRPr="007A1693">
        <w:rPr>
          <w:b/>
          <w:bCs/>
          <w:smallCaps/>
          <w:spacing w:val="30"/>
          <w:sz w:val="26"/>
          <w:szCs w:val="26"/>
        </w:rPr>
        <w:t>Cross Technical Competencies</w:t>
      </w:r>
    </w:p>
    <w:p w:rsidR="00076F83" w:rsidRDefault="00076F83" w:rsidP="007A1693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CRM, ERP, Content/Document Management, Workflow, </w:t>
      </w:r>
      <w:r w:rsidR="00E621F2">
        <w:rPr>
          <w:sz w:val="22"/>
          <w:szCs w:val="22"/>
        </w:rPr>
        <w:t xml:space="preserve">HCM, </w:t>
      </w:r>
      <w:r>
        <w:rPr>
          <w:sz w:val="22"/>
          <w:szCs w:val="22"/>
        </w:rPr>
        <w:t>other commercial application</w:t>
      </w:r>
      <w:r w:rsidR="00E621F2">
        <w:rPr>
          <w:sz w:val="22"/>
          <w:szCs w:val="22"/>
        </w:rPr>
        <w:t>s</w:t>
      </w:r>
    </w:p>
    <w:p w:rsidR="00971F24" w:rsidRDefault="00971F24" w:rsidP="007A1693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Six Sigma, Lean, PDCA, TQM, </w:t>
      </w:r>
      <w:r w:rsidRPr="00971F24">
        <w:rPr>
          <w:sz w:val="22"/>
          <w:szCs w:val="22"/>
        </w:rPr>
        <w:t>Shewhart</w:t>
      </w:r>
      <w:r>
        <w:rPr>
          <w:sz w:val="22"/>
          <w:szCs w:val="22"/>
        </w:rPr>
        <w:t xml:space="preserve">, Crosby, Deming, and Juran methods, value-chain analysis </w:t>
      </w:r>
    </w:p>
    <w:p w:rsidR="009F0AA4" w:rsidRDefault="007A1693" w:rsidP="007A1693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ISO/IEC 15504 (SPICE), CMMi (-DEV, -ACQ, -SVC), </w:t>
      </w:r>
      <w:r w:rsidR="009F0AA4" w:rsidRPr="009F0AA4">
        <w:rPr>
          <w:sz w:val="22"/>
          <w:szCs w:val="22"/>
        </w:rPr>
        <w:t>ISO/IEC 2</w:t>
      </w:r>
      <w:r w:rsidR="009F0AA4">
        <w:rPr>
          <w:sz w:val="22"/>
          <w:szCs w:val="22"/>
        </w:rPr>
        <w:t>7000-series (ISMS)</w:t>
      </w:r>
      <w:r w:rsidR="007B525B">
        <w:rPr>
          <w:sz w:val="22"/>
          <w:szCs w:val="22"/>
        </w:rPr>
        <w:t>, ITIL (2011)</w:t>
      </w:r>
    </w:p>
    <w:p w:rsidR="007A1693" w:rsidRDefault="009F0AA4" w:rsidP="007A1693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COBIT v4.x, </w:t>
      </w:r>
      <w:r w:rsidR="007A1693">
        <w:rPr>
          <w:sz w:val="22"/>
          <w:szCs w:val="22"/>
        </w:rPr>
        <w:t>SAS70</w:t>
      </w:r>
      <w:r>
        <w:rPr>
          <w:sz w:val="22"/>
          <w:szCs w:val="22"/>
        </w:rPr>
        <w:t>, Val IT 2.x, Risk IT, ERM (ISO 31000), PCI</w:t>
      </w:r>
      <w:r w:rsidR="007B0F7F">
        <w:rPr>
          <w:sz w:val="22"/>
          <w:szCs w:val="22"/>
        </w:rPr>
        <w:t>, HIPPA, and related audit/cert(s)</w:t>
      </w:r>
    </w:p>
    <w:p w:rsidR="00607982" w:rsidRPr="007B0F7F" w:rsidRDefault="009F0AA4" w:rsidP="007B0F7F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Waterfall, Agile, </w:t>
      </w:r>
      <w:r w:rsidR="007B0F7F">
        <w:rPr>
          <w:sz w:val="22"/>
          <w:szCs w:val="22"/>
        </w:rPr>
        <w:t>Scrum, eXtremeXP</w:t>
      </w:r>
      <w:r w:rsidR="00607982" w:rsidRPr="007B0F7F">
        <w:rPr>
          <w:sz w:val="22"/>
          <w:szCs w:val="22"/>
        </w:rPr>
        <w:t xml:space="preserve">, SUMMIT, Method-1, </w:t>
      </w:r>
      <w:r w:rsidR="007B0F7F" w:rsidRPr="007B0F7F">
        <w:rPr>
          <w:sz w:val="22"/>
          <w:szCs w:val="22"/>
        </w:rPr>
        <w:t>RUP</w:t>
      </w:r>
      <w:r w:rsidR="007B0F7F">
        <w:rPr>
          <w:sz w:val="22"/>
          <w:szCs w:val="22"/>
        </w:rPr>
        <w:t>/</w:t>
      </w:r>
      <w:r w:rsidR="00607982" w:rsidRPr="007B0F7F">
        <w:rPr>
          <w:sz w:val="22"/>
          <w:szCs w:val="22"/>
        </w:rPr>
        <w:t xml:space="preserve">GS Method, </w:t>
      </w:r>
      <w:r w:rsidR="007B0F7F">
        <w:rPr>
          <w:sz w:val="22"/>
          <w:szCs w:val="22"/>
        </w:rPr>
        <w:t xml:space="preserve">Prince2, </w:t>
      </w:r>
      <w:r w:rsidR="00607982" w:rsidRPr="007B0F7F">
        <w:rPr>
          <w:sz w:val="22"/>
          <w:szCs w:val="22"/>
        </w:rPr>
        <w:t>PMI-PMBOK</w:t>
      </w:r>
    </w:p>
    <w:p w:rsidR="007A659E" w:rsidRPr="002955FD" w:rsidRDefault="007B0F7F" w:rsidP="007A1693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Contact </w:t>
      </w:r>
      <w:r w:rsidR="00D225A9" w:rsidRPr="002955FD">
        <w:rPr>
          <w:sz w:val="22"/>
          <w:szCs w:val="22"/>
        </w:rPr>
        <w:t>Center, CM</w:t>
      </w:r>
      <w:r w:rsidR="007A659E" w:rsidRPr="002955FD">
        <w:rPr>
          <w:sz w:val="22"/>
          <w:szCs w:val="22"/>
        </w:rPr>
        <w:t>I</w:t>
      </w:r>
      <w:r w:rsidR="00D225A9" w:rsidRPr="002955FD">
        <w:rPr>
          <w:sz w:val="22"/>
          <w:szCs w:val="22"/>
        </w:rPr>
        <w:t>/CTI</w:t>
      </w:r>
      <w:r w:rsidR="007A659E" w:rsidRPr="002955FD">
        <w:rPr>
          <w:sz w:val="22"/>
          <w:szCs w:val="22"/>
        </w:rPr>
        <w:t xml:space="preserve">, </w:t>
      </w:r>
      <w:r w:rsidR="00D225A9" w:rsidRPr="002955FD">
        <w:rPr>
          <w:sz w:val="22"/>
          <w:szCs w:val="22"/>
        </w:rPr>
        <w:t xml:space="preserve">Universal Messaging, </w:t>
      </w:r>
      <w:r>
        <w:rPr>
          <w:sz w:val="22"/>
          <w:szCs w:val="22"/>
        </w:rPr>
        <w:t xml:space="preserve">SIP, </w:t>
      </w:r>
      <w:r w:rsidR="00A95E92">
        <w:rPr>
          <w:sz w:val="22"/>
          <w:szCs w:val="22"/>
        </w:rPr>
        <w:t xml:space="preserve">VoIP, </w:t>
      </w:r>
      <w:r>
        <w:rPr>
          <w:sz w:val="22"/>
          <w:szCs w:val="22"/>
        </w:rPr>
        <w:t>other telecommunications i</w:t>
      </w:r>
      <w:r w:rsidR="007A659E" w:rsidRPr="002955FD">
        <w:rPr>
          <w:sz w:val="22"/>
          <w:szCs w:val="22"/>
        </w:rPr>
        <w:t>nfrastructure</w:t>
      </w:r>
    </w:p>
    <w:p w:rsidR="007A659E" w:rsidRPr="002955FD" w:rsidRDefault="007B0F7F" w:rsidP="007A1693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Mainframe (</w:t>
      </w:r>
      <w:r w:rsidR="002955FD">
        <w:rPr>
          <w:sz w:val="22"/>
          <w:szCs w:val="22"/>
        </w:rPr>
        <w:t>MVS), Mid-Ra</w:t>
      </w:r>
      <w:r>
        <w:rPr>
          <w:sz w:val="22"/>
          <w:szCs w:val="22"/>
        </w:rPr>
        <w:t>nge (VAX/VMS, Unix: HPUX/AIX/Oracle-Sun</w:t>
      </w:r>
      <w:r w:rsidR="002955FD">
        <w:rPr>
          <w:sz w:val="22"/>
          <w:szCs w:val="22"/>
        </w:rPr>
        <w:t xml:space="preserve">), </w:t>
      </w:r>
      <w:r>
        <w:rPr>
          <w:sz w:val="22"/>
          <w:szCs w:val="22"/>
        </w:rPr>
        <w:t xml:space="preserve">Linux, </w:t>
      </w:r>
      <w:r w:rsidR="00D01C13">
        <w:rPr>
          <w:sz w:val="22"/>
          <w:szCs w:val="22"/>
        </w:rPr>
        <w:t xml:space="preserve">iOS, </w:t>
      </w:r>
      <w:r w:rsidR="007A659E" w:rsidRPr="002955FD">
        <w:rPr>
          <w:sz w:val="22"/>
          <w:szCs w:val="22"/>
        </w:rPr>
        <w:t>and Wintel</w:t>
      </w:r>
    </w:p>
    <w:p w:rsidR="00F043FB" w:rsidRDefault="00F043FB" w:rsidP="00F043FB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Virtualization, VDI, mobile device management (MDM), </w:t>
      </w:r>
      <w:r w:rsidR="00076F83">
        <w:rPr>
          <w:sz w:val="22"/>
          <w:szCs w:val="22"/>
        </w:rPr>
        <w:t xml:space="preserve">WA file services, </w:t>
      </w:r>
      <w:r w:rsidR="008A0D3D">
        <w:rPr>
          <w:sz w:val="22"/>
          <w:szCs w:val="22"/>
        </w:rPr>
        <w:t>other ICT infrastructure</w:t>
      </w:r>
    </w:p>
    <w:p w:rsidR="00F043FB" w:rsidRPr="002955FD" w:rsidRDefault="00F043FB" w:rsidP="00F043FB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 w:rsidRPr="002955FD">
        <w:rPr>
          <w:sz w:val="22"/>
          <w:szCs w:val="22"/>
        </w:rPr>
        <w:t>Storage Area N</w:t>
      </w:r>
      <w:r>
        <w:rPr>
          <w:sz w:val="22"/>
          <w:szCs w:val="22"/>
        </w:rPr>
        <w:t>etwork</w:t>
      </w:r>
      <w:r w:rsidRPr="002955FD">
        <w:rPr>
          <w:sz w:val="22"/>
          <w:szCs w:val="22"/>
        </w:rPr>
        <w:t xml:space="preserve"> (SAN), </w:t>
      </w:r>
      <w:r>
        <w:rPr>
          <w:sz w:val="22"/>
          <w:szCs w:val="22"/>
        </w:rPr>
        <w:t>XML/Metadata, Operational Data Store</w:t>
      </w:r>
      <w:r w:rsidRPr="002955F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955FD">
        <w:rPr>
          <w:sz w:val="22"/>
          <w:szCs w:val="22"/>
        </w:rPr>
        <w:t>Data Warehouse</w:t>
      </w:r>
      <w:r>
        <w:rPr>
          <w:sz w:val="22"/>
          <w:szCs w:val="22"/>
        </w:rPr>
        <w:t>, Data Mart</w:t>
      </w:r>
    </w:p>
    <w:p w:rsidR="00F043FB" w:rsidRPr="002955FD" w:rsidRDefault="00F043FB" w:rsidP="00F043FB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LDAP/</w:t>
      </w:r>
      <w:r w:rsidRPr="002955FD">
        <w:rPr>
          <w:sz w:val="22"/>
          <w:szCs w:val="22"/>
        </w:rPr>
        <w:t xml:space="preserve">Directory, Identity Management, </w:t>
      </w:r>
      <w:r>
        <w:rPr>
          <w:sz w:val="22"/>
          <w:szCs w:val="22"/>
        </w:rPr>
        <w:t xml:space="preserve">Access Control/ID, Forensic, </w:t>
      </w:r>
      <w:r w:rsidR="00D01C13">
        <w:rPr>
          <w:sz w:val="22"/>
          <w:szCs w:val="22"/>
        </w:rPr>
        <w:t xml:space="preserve">IP/IDS, </w:t>
      </w:r>
      <w:r>
        <w:rPr>
          <w:sz w:val="22"/>
          <w:szCs w:val="22"/>
        </w:rPr>
        <w:t>other security services</w:t>
      </w:r>
    </w:p>
    <w:p w:rsidR="007A659E" w:rsidRPr="007B0F7F" w:rsidRDefault="002955FD" w:rsidP="007B0F7F">
      <w:pPr>
        <w:pStyle w:val="Normal11pt"/>
        <w:numPr>
          <w:ilvl w:val="0"/>
          <w:numId w:val="29"/>
        </w:numPr>
        <w:tabs>
          <w:tab w:val="clear" w:pos="540"/>
          <w:tab w:val="clear" w:pos="90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left="360" w:hanging="180"/>
        <w:rPr>
          <w:sz w:val="22"/>
          <w:szCs w:val="22"/>
        </w:rPr>
      </w:pPr>
      <w:r w:rsidRPr="007B0F7F">
        <w:rPr>
          <w:sz w:val="22"/>
          <w:szCs w:val="22"/>
        </w:rPr>
        <w:t>Middleware</w:t>
      </w:r>
      <w:r w:rsidR="00607982" w:rsidRPr="007B0F7F">
        <w:rPr>
          <w:sz w:val="22"/>
          <w:szCs w:val="22"/>
        </w:rPr>
        <w:t xml:space="preserve"> (bus, broker)</w:t>
      </w:r>
      <w:r w:rsidR="007B525B">
        <w:rPr>
          <w:sz w:val="22"/>
          <w:szCs w:val="22"/>
        </w:rPr>
        <w:t xml:space="preserve">, </w:t>
      </w:r>
      <w:r w:rsidR="007B0F7F">
        <w:rPr>
          <w:sz w:val="22"/>
          <w:szCs w:val="22"/>
        </w:rPr>
        <w:t>web p</w:t>
      </w:r>
      <w:r w:rsidR="007B525B">
        <w:rPr>
          <w:sz w:val="22"/>
          <w:szCs w:val="22"/>
        </w:rPr>
        <w:t xml:space="preserve">ortal </w:t>
      </w:r>
      <w:r w:rsidR="007B0F7F">
        <w:rPr>
          <w:sz w:val="22"/>
          <w:szCs w:val="22"/>
        </w:rPr>
        <w:t>(.Net, J2EE), web s</w:t>
      </w:r>
      <w:r w:rsidR="00607982" w:rsidRPr="007B0F7F">
        <w:rPr>
          <w:sz w:val="22"/>
          <w:szCs w:val="22"/>
        </w:rPr>
        <w:t>ervices</w:t>
      </w:r>
      <w:r w:rsidR="007B525B">
        <w:rPr>
          <w:sz w:val="22"/>
          <w:szCs w:val="22"/>
        </w:rPr>
        <w:t xml:space="preserve"> </w:t>
      </w:r>
      <w:r w:rsidR="00607982" w:rsidRPr="007B0F7F">
        <w:rPr>
          <w:sz w:val="22"/>
          <w:szCs w:val="22"/>
        </w:rPr>
        <w:t>(SOA)</w:t>
      </w:r>
      <w:r w:rsidR="007B0F7F">
        <w:rPr>
          <w:sz w:val="22"/>
          <w:szCs w:val="22"/>
        </w:rPr>
        <w:t xml:space="preserve">, </w:t>
      </w:r>
      <w:r w:rsidR="007B525B">
        <w:rPr>
          <w:sz w:val="22"/>
          <w:szCs w:val="22"/>
        </w:rPr>
        <w:t>other software infrastructure</w:t>
      </w:r>
    </w:p>
    <w:p w:rsidR="00971F24" w:rsidRPr="00971F24" w:rsidRDefault="007B525B" w:rsidP="00971F24">
      <w:pPr>
        <w:pStyle w:val="Normal11pt"/>
        <w:numPr>
          <w:ilvl w:val="0"/>
          <w:numId w:val="29"/>
        </w:numPr>
        <w:tabs>
          <w:tab w:val="clear" w:pos="540"/>
          <w:tab w:val="left" w:pos="360"/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4+1, RM-ODP, </w:t>
      </w:r>
      <w:r w:rsidRPr="007B525B">
        <w:rPr>
          <w:sz w:val="22"/>
          <w:szCs w:val="22"/>
        </w:rPr>
        <w:t>Service-Oriented Modeling Framework (SOMF)</w:t>
      </w:r>
      <w:r>
        <w:rPr>
          <w:sz w:val="22"/>
          <w:szCs w:val="22"/>
        </w:rPr>
        <w:t xml:space="preserve">, </w:t>
      </w:r>
      <w:r w:rsidRPr="007B525B">
        <w:rPr>
          <w:sz w:val="22"/>
          <w:szCs w:val="22"/>
        </w:rPr>
        <w:t xml:space="preserve">ISO/IEC 42010:2007, </w:t>
      </w:r>
      <w:r>
        <w:rPr>
          <w:sz w:val="22"/>
          <w:szCs w:val="22"/>
        </w:rPr>
        <w:t>TOGAF</w:t>
      </w:r>
    </w:p>
    <w:p w:rsidR="007A659E" w:rsidRPr="007A1693" w:rsidRDefault="007A1693" w:rsidP="007A5D6A">
      <w:pPr>
        <w:pStyle w:val="Normal11pt"/>
        <w:tabs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spacing w:after="40"/>
        <w:jc w:val="center"/>
        <w:rPr>
          <w:b/>
          <w:bCs/>
          <w:smallCaps/>
          <w:spacing w:val="30"/>
          <w:sz w:val="26"/>
          <w:szCs w:val="26"/>
        </w:rPr>
      </w:pPr>
      <w:r w:rsidRPr="007A1693">
        <w:rPr>
          <w:b/>
          <w:bCs/>
          <w:smallCaps/>
          <w:spacing w:val="30"/>
          <w:sz w:val="26"/>
          <w:szCs w:val="26"/>
        </w:rPr>
        <w:t>Professional Affiliations</w:t>
      </w:r>
    </w:p>
    <w:p w:rsidR="0033282E" w:rsidRPr="0033282E" w:rsidRDefault="0033282E" w:rsidP="00662BAC">
      <w:pPr>
        <w:pStyle w:val="Normal11pt"/>
        <w:tabs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rPr>
          <w:sz w:val="22"/>
          <w:szCs w:val="22"/>
        </w:rPr>
      </w:pPr>
      <w:r w:rsidRPr="0033282E">
        <w:rPr>
          <w:sz w:val="22"/>
          <w:szCs w:val="22"/>
        </w:rPr>
        <w:t>Pr</w:t>
      </w:r>
      <w:r w:rsidR="0035090B">
        <w:rPr>
          <w:sz w:val="22"/>
          <w:szCs w:val="22"/>
        </w:rPr>
        <w:t>ofessional Society of Engineers</w:t>
      </w:r>
      <w:r w:rsidR="00607982">
        <w:rPr>
          <w:sz w:val="22"/>
          <w:szCs w:val="22"/>
        </w:rPr>
        <w:tab/>
      </w:r>
      <w:r w:rsidR="00607982">
        <w:rPr>
          <w:sz w:val="22"/>
          <w:szCs w:val="22"/>
        </w:rPr>
        <w:tab/>
      </w:r>
      <w:r w:rsidR="00EF2B13">
        <w:rPr>
          <w:sz w:val="22"/>
          <w:szCs w:val="22"/>
        </w:rPr>
        <w:t>Gartner CIO Executive Council (EXP)</w:t>
      </w:r>
    </w:p>
    <w:p w:rsidR="0033282E" w:rsidRPr="0033282E" w:rsidRDefault="0035090B" w:rsidP="00662BAC">
      <w:pPr>
        <w:pStyle w:val="Normal11pt"/>
        <w:tabs>
          <w:tab w:val="left" w:pos="198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86"/>
        </w:tabs>
        <w:rPr>
          <w:sz w:val="22"/>
          <w:szCs w:val="22"/>
        </w:rPr>
      </w:pPr>
      <w:r>
        <w:rPr>
          <w:sz w:val="22"/>
          <w:szCs w:val="22"/>
        </w:rPr>
        <w:t xml:space="preserve">Junior Achievement of </w:t>
      </w:r>
      <w:smartTag w:uri="urn:schemas-microsoft-com:office:smarttags" w:element="place">
        <w:r>
          <w:rPr>
            <w:sz w:val="22"/>
            <w:szCs w:val="22"/>
          </w:rPr>
          <w:t>New England</w:t>
        </w:r>
      </w:smartTag>
      <w:r w:rsidR="00607982">
        <w:rPr>
          <w:sz w:val="22"/>
          <w:szCs w:val="22"/>
        </w:rPr>
        <w:tab/>
      </w:r>
      <w:r w:rsidR="00607982">
        <w:rPr>
          <w:sz w:val="22"/>
          <w:szCs w:val="22"/>
        </w:rPr>
        <w:tab/>
      </w:r>
      <w:r w:rsidR="00607982" w:rsidRPr="0033282E">
        <w:rPr>
          <w:sz w:val="22"/>
          <w:szCs w:val="22"/>
        </w:rPr>
        <w:t xml:space="preserve">Information Systems Audit and Control </w:t>
      </w:r>
      <w:r>
        <w:rPr>
          <w:sz w:val="22"/>
          <w:szCs w:val="22"/>
        </w:rPr>
        <w:t>Association (ISACA)</w:t>
      </w:r>
    </w:p>
    <w:sectPr w:rsidR="0033282E" w:rsidRPr="0033282E" w:rsidSect="008B6579">
      <w:headerReference w:type="default" r:id="rId8"/>
      <w:footerReference w:type="default" r:id="rId9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8BB" w:rsidRDefault="002D38BB">
      <w:r>
        <w:separator/>
      </w:r>
    </w:p>
  </w:endnote>
  <w:endnote w:type="continuationSeparator" w:id="1">
    <w:p w:rsidR="002D38BB" w:rsidRDefault="002D3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Omeg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09C" w:rsidRPr="007A1693" w:rsidRDefault="006D109C">
    <w:pPr>
      <w:pBdr>
        <w:top w:val="single" w:sz="12" w:space="1" w:color="auto"/>
      </w:pBdr>
      <w:jc w:val="center"/>
      <w:rPr>
        <w:b/>
        <w:bCs/>
        <w:spacing w:val="30"/>
        <w:sz w:val="20"/>
        <w:szCs w:val="20"/>
        <w:u w:val="single"/>
      </w:rPr>
    </w:pPr>
    <w:r w:rsidRPr="007A1693">
      <w:rPr>
        <w:sz w:val="20"/>
        <w:szCs w:val="20"/>
      </w:rPr>
      <w:t>References Available Upon Request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8BB" w:rsidRDefault="002D38BB">
      <w:r>
        <w:separator/>
      </w:r>
    </w:p>
  </w:footnote>
  <w:footnote w:type="continuationSeparator" w:id="1">
    <w:p w:rsidR="002D38BB" w:rsidRDefault="002D38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09C" w:rsidRDefault="006D109C">
    <w:pPr>
      <w:pStyle w:val="Heading9"/>
      <w:rPr>
        <w:rFonts w:ascii="Times New Roman" w:hAnsi="Times New Roman"/>
      </w:rPr>
    </w:pPr>
    <w:r>
      <w:rPr>
        <w:rFonts w:ascii="Times New Roman" w:hAnsi="Times New Roman"/>
      </w:rPr>
      <w:t>RAYMOND KARRENBAUER</w:t>
    </w:r>
    <w:r>
      <w:rPr>
        <w:rFonts w:ascii="Times New Roman" w:hAnsi="Times New Roman"/>
      </w:rPr>
      <w:tab/>
    </w:r>
    <w:r w:rsidRPr="00EC152C">
      <w:rPr>
        <w:rFonts w:ascii="Times New Roman" w:hAnsi="Times New Roman"/>
        <w:b w:val="0"/>
        <w:sz w:val="20"/>
        <w:szCs w:val="20"/>
      </w:rPr>
      <w:t xml:space="preserve">Page </w:t>
    </w:r>
    <w:r w:rsidR="009E7DC5" w:rsidRPr="00EC152C">
      <w:rPr>
        <w:rFonts w:ascii="Times New Roman" w:hAnsi="Times New Roman"/>
        <w:b w:val="0"/>
        <w:sz w:val="20"/>
        <w:szCs w:val="20"/>
      </w:rPr>
      <w:fldChar w:fldCharType="begin"/>
    </w:r>
    <w:r w:rsidRPr="00EC152C">
      <w:rPr>
        <w:rFonts w:ascii="Times New Roman" w:hAnsi="Times New Roman"/>
        <w:b w:val="0"/>
        <w:sz w:val="20"/>
        <w:szCs w:val="20"/>
      </w:rPr>
      <w:instrText xml:space="preserve"> PAGE </w:instrText>
    </w:r>
    <w:r w:rsidR="009E7DC5" w:rsidRPr="00EC152C">
      <w:rPr>
        <w:rFonts w:ascii="Times New Roman" w:hAnsi="Times New Roman"/>
        <w:b w:val="0"/>
        <w:sz w:val="20"/>
        <w:szCs w:val="20"/>
      </w:rPr>
      <w:fldChar w:fldCharType="separate"/>
    </w:r>
    <w:r w:rsidR="00AA3572">
      <w:rPr>
        <w:rFonts w:ascii="Times New Roman" w:hAnsi="Times New Roman"/>
        <w:b w:val="0"/>
        <w:noProof/>
        <w:sz w:val="20"/>
        <w:szCs w:val="20"/>
      </w:rPr>
      <w:t>2</w:t>
    </w:r>
    <w:r w:rsidR="009E7DC5" w:rsidRPr="00EC152C">
      <w:rPr>
        <w:rFonts w:ascii="Times New Roman" w:hAnsi="Times New Roman"/>
        <w:b w:val="0"/>
        <w:sz w:val="20"/>
        <w:szCs w:val="20"/>
      </w:rPr>
      <w:fldChar w:fldCharType="end"/>
    </w:r>
    <w:r w:rsidRPr="00EC152C">
      <w:rPr>
        <w:rFonts w:ascii="Times New Roman" w:hAnsi="Times New Roman"/>
        <w:b w:val="0"/>
        <w:sz w:val="20"/>
        <w:szCs w:val="20"/>
      </w:rPr>
      <w:t xml:space="preserve"> of </w:t>
    </w:r>
    <w:r w:rsidR="009E7DC5" w:rsidRPr="00EC152C">
      <w:rPr>
        <w:rFonts w:ascii="Times New Roman" w:hAnsi="Times New Roman"/>
        <w:b w:val="0"/>
        <w:sz w:val="20"/>
        <w:szCs w:val="20"/>
      </w:rPr>
      <w:fldChar w:fldCharType="begin"/>
    </w:r>
    <w:r w:rsidRPr="00EC152C">
      <w:rPr>
        <w:rFonts w:ascii="Times New Roman" w:hAnsi="Times New Roman"/>
        <w:b w:val="0"/>
        <w:sz w:val="20"/>
        <w:szCs w:val="20"/>
      </w:rPr>
      <w:instrText xml:space="preserve"> NUMPAGES </w:instrText>
    </w:r>
    <w:r w:rsidR="009E7DC5" w:rsidRPr="00EC152C">
      <w:rPr>
        <w:rFonts w:ascii="Times New Roman" w:hAnsi="Times New Roman"/>
        <w:b w:val="0"/>
        <w:sz w:val="20"/>
        <w:szCs w:val="20"/>
      </w:rPr>
      <w:fldChar w:fldCharType="separate"/>
    </w:r>
    <w:r w:rsidR="00AA3572">
      <w:rPr>
        <w:rFonts w:ascii="Times New Roman" w:hAnsi="Times New Roman"/>
        <w:b w:val="0"/>
        <w:noProof/>
        <w:sz w:val="20"/>
        <w:szCs w:val="20"/>
      </w:rPr>
      <w:t>5</w:t>
    </w:r>
    <w:r w:rsidR="009E7DC5" w:rsidRPr="00EC152C">
      <w:rPr>
        <w:rFonts w:ascii="Times New Roman" w:hAnsi="Times New Roman"/>
        <w:b w:val="0"/>
        <w:sz w:val="20"/>
        <w:szCs w:val="20"/>
      </w:rPr>
      <w:fldChar w:fldCharType="end"/>
    </w:r>
  </w:p>
  <w:p w:rsidR="006D109C" w:rsidRDefault="006D109C">
    <w:pPr>
      <w:pBdr>
        <w:top w:val="single" w:sz="12" w:space="1" w:color="auto"/>
      </w:pBdr>
      <w:rPr>
        <w:b/>
        <w:bCs/>
        <w:spacing w:val="30"/>
        <w:sz w:val="1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9F047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18817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DE7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7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C608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E03C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87EC8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80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5504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E80D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3303BD"/>
    <w:multiLevelType w:val="hybridMultilevel"/>
    <w:tmpl w:val="241A606C"/>
    <w:lvl w:ilvl="0" w:tplc="A5B21CEE">
      <w:start w:val="860"/>
      <w:numFmt w:val="bullet"/>
      <w:lvlText w:val=""/>
      <w:lvlJc w:val="left"/>
      <w:pPr>
        <w:tabs>
          <w:tab w:val="num" w:pos="897"/>
        </w:tabs>
        <w:ind w:left="89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7"/>
        </w:tabs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7"/>
        </w:tabs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7"/>
        </w:tabs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7"/>
        </w:tabs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7"/>
        </w:tabs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7"/>
        </w:tabs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7"/>
        </w:tabs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7"/>
        </w:tabs>
        <w:ind w:left="6657" w:hanging="360"/>
      </w:pPr>
      <w:rPr>
        <w:rFonts w:ascii="Wingdings" w:hAnsi="Wingdings" w:hint="default"/>
      </w:rPr>
    </w:lvl>
  </w:abstractNum>
  <w:abstractNum w:abstractNumId="11">
    <w:nsid w:val="116452A8"/>
    <w:multiLevelType w:val="multilevel"/>
    <w:tmpl w:val="73EA3896"/>
    <w:lvl w:ilvl="0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780F25"/>
    <w:multiLevelType w:val="hybridMultilevel"/>
    <w:tmpl w:val="CA1E9762"/>
    <w:lvl w:ilvl="0" w:tplc="206AE316">
      <w:start w:val="1"/>
      <w:numFmt w:val="bullet"/>
      <w:lvlText w:val=""/>
      <w:lvlJc w:val="left"/>
      <w:pPr>
        <w:tabs>
          <w:tab w:val="num" w:pos="504"/>
        </w:tabs>
        <w:ind w:left="216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9D3988"/>
    <w:multiLevelType w:val="hybridMultilevel"/>
    <w:tmpl w:val="0426843A"/>
    <w:lvl w:ilvl="0" w:tplc="4B8E0018">
      <w:numFmt w:val="bullet"/>
      <w:lvlText w:val=""/>
      <w:lvlJc w:val="left"/>
      <w:pPr>
        <w:tabs>
          <w:tab w:val="num" w:pos="2337"/>
        </w:tabs>
        <w:ind w:left="2337" w:hanging="360"/>
      </w:pPr>
      <w:rPr>
        <w:rFonts w:ascii="Symbol" w:eastAsia="Times New Roman" w:hAnsi="Symbol" w:cs="Times New Roman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3057"/>
        </w:tabs>
        <w:ind w:left="3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77"/>
        </w:tabs>
        <w:ind w:left="3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97"/>
        </w:tabs>
        <w:ind w:left="4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17"/>
        </w:tabs>
        <w:ind w:left="5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37"/>
        </w:tabs>
        <w:ind w:left="5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57"/>
        </w:tabs>
        <w:ind w:left="6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77"/>
        </w:tabs>
        <w:ind w:left="7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97"/>
        </w:tabs>
        <w:ind w:left="8097" w:hanging="360"/>
      </w:pPr>
      <w:rPr>
        <w:rFonts w:ascii="Wingdings" w:hAnsi="Wingdings" w:hint="default"/>
      </w:rPr>
    </w:lvl>
  </w:abstractNum>
  <w:abstractNum w:abstractNumId="14">
    <w:nsid w:val="25F30AA8"/>
    <w:multiLevelType w:val="hybridMultilevel"/>
    <w:tmpl w:val="A86CCE38"/>
    <w:lvl w:ilvl="0" w:tplc="55F40802">
      <w:numFmt w:val="bullet"/>
      <w:lvlText w:val="•"/>
      <w:lvlJc w:val="left"/>
      <w:pPr>
        <w:ind w:left="900" w:hanging="5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551CA"/>
    <w:multiLevelType w:val="hybridMultilevel"/>
    <w:tmpl w:val="0B5A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108E8"/>
    <w:multiLevelType w:val="hybridMultilevel"/>
    <w:tmpl w:val="CA1E9762"/>
    <w:lvl w:ilvl="0" w:tplc="7742A13E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96317A"/>
    <w:multiLevelType w:val="multilevel"/>
    <w:tmpl w:val="7D1632AC"/>
    <w:lvl w:ilvl="0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4D2C14"/>
    <w:multiLevelType w:val="multilevel"/>
    <w:tmpl w:val="7D1632AC"/>
    <w:lvl w:ilvl="0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8A6614"/>
    <w:multiLevelType w:val="hybridMultilevel"/>
    <w:tmpl w:val="CA1E9762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8A03A6"/>
    <w:multiLevelType w:val="hybridMultilevel"/>
    <w:tmpl w:val="0A56EBCC"/>
    <w:lvl w:ilvl="0" w:tplc="51EC422C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C35A40"/>
    <w:multiLevelType w:val="hybridMultilevel"/>
    <w:tmpl w:val="14267700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2">
    <w:nsid w:val="65937C80"/>
    <w:multiLevelType w:val="hybridMultilevel"/>
    <w:tmpl w:val="104C6FAA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3">
    <w:nsid w:val="69A34FEB"/>
    <w:multiLevelType w:val="hybridMultilevel"/>
    <w:tmpl w:val="CA1E9762"/>
    <w:lvl w:ilvl="0" w:tplc="5B84508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860C9FE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574C1C"/>
    <w:multiLevelType w:val="hybridMultilevel"/>
    <w:tmpl w:val="8E6C4590"/>
    <w:lvl w:ilvl="0" w:tplc="926A828A">
      <w:start w:val="860"/>
      <w:numFmt w:val="bullet"/>
      <w:lvlText w:val=""/>
      <w:lvlJc w:val="left"/>
      <w:pPr>
        <w:tabs>
          <w:tab w:val="num" w:pos="897"/>
        </w:tabs>
        <w:ind w:left="897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17"/>
        </w:tabs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7"/>
        </w:tabs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7"/>
        </w:tabs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7"/>
        </w:tabs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7"/>
        </w:tabs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7"/>
        </w:tabs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7"/>
        </w:tabs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7"/>
        </w:tabs>
        <w:ind w:left="6657" w:hanging="360"/>
      </w:pPr>
      <w:rPr>
        <w:rFonts w:ascii="Wingdings" w:hAnsi="Wingdings" w:hint="default"/>
      </w:rPr>
    </w:lvl>
  </w:abstractNum>
  <w:abstractNum w:abstractNumId="25">
    <w:nsid w:val="6F794C2B"/>
    <w:multiLevelType w:val="hybridMultilevel"/>
    <w:tmpl w:val="104C6FAA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6">
    <w:nsid w:val="77BB1635"/>
    <w:multiLevelType w:val="hybridMultilevel"/>
    <w:tmpl w:val="4B08BF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586802"/>
    <w:multiLevelType w:val="hybridMultilevel"/>
    <w:tmpl w:val="7D1632AC"/>
    <w:lvl w:ilvl="0" w:tplc="51EC422C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A350DFB6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385877"/>
    <w:multiLevelType w:val="hybridMultilevel"/>
    <w:tmpl w:val="2C448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5"/>
  </w:num>
  <w:num w:numId="4">
    <w:abstractNumId w:val="19"/>
  </w:num>
  <w:num w:numId="5">
    <w:abstractNumId w:val="12"/>
  </w:num>
  <w:num w:numId="6">
    <w:abstractNumId w:val="27"/>
  </w:num>
  <w:num w:numId="7">
    <w:abstractNumId w:val="16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28"/>
  </w:num>
  <w:num w:numId="21">
    <w:abstractNumId w:val="24"/>
  </w:num>
  <w:num w:numId="22">
    <w:abstractNumId w:val="13"/>
  </w:num>
  <w:num w:numId="23">
    <w:abstractNumId w:val="10"/>
  </w:num>
  <w:num w:numId="24">
    <w:abstractNumId w:val="26"/>
  </w:num>
  <w:num w:numId="25">
    <w:abstractNumId w:val="20"/>
  </w:num>
  <w:num w:numId="26">
    <w:abstractNumId w:val="18"/>
  </w:num>
  <w:num w:numId="27">
    <w:abstractNumId w:val="17"/>
  </w:num>
  <w:num w:numId="28">
    <w:abstractNumId w:val="15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6"/>
  <w:embedSystemFonts/>
  <w:attachedTemplate r:id="rId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01F7"/>
    <w:rsid w:val="000032C2"/>
    <w:rsid w:val="00030C17"/>
    <w:rsid w:val="00034C8A"/>
    <w:rsid w:val="000513BC"/>
    <w:rsid w:val="00070F57"/>
    <w:rsid w:val="00073290"/>
    <w:rsid w:val="00073454"/>
    <w:rsid w:val="00073C68"/>
    <w:rsid w:val="00076F83"/>
    <w:rsid w:val="00094FF2"/>
    <w:rsid w:val="000B7FDC"/>
    <w:rsid w:val="000E6B76"/>
    <w:rsid w:val="000E6F92"/>
    <w:rsid w:val="00112203"/>
    <w:rsid w:val="0018771E"/>
    <w:rsid w:val="001955FC"/>
    <w:rsid w:val="0019728D"/>
    <w:rsid w:val="001C5F09"/>
    <w:rsid w:val="001E1EA6"/>
    <w:rsid w:val="001E7263"/>
    <w:rsid w:val="001F29BC"/>
    <w:rsid w:val="001F2FED"/>
    <w:rsid w:val="00233CB8"/>
    <w:rsid w:val="002343E0"/>
    <w:rsid w:val="00245E61"/>
    <w:rsid w:val="00263B7E"/>
    <w:rsid w:val="00292E47"/>
    <w:rsid w:val="002955FD"/>
    <w:rsid w:val="002A10AD"/>
    <w:rsid w:val="002A4DE9"/>
    <w:rsid w:val="002C2531"/>
    <w:rsid w:val="002D38BB"/>
    <w:rsid w:val="00311FEC"/>
    <w:rsid w:val="00316493"/>
    <w:rsid w:val="00321BBC"/>
    <w:rsid w:val="0033282E"/>
    <w:rsid w:val="00344BE5"/>
    <w:rsid w:val="0035090B"/>
    <w:rsid w:val="0035268F"/>
    <w:rsid w:val="00366D66"/>
    <w:rsid w:val="00397449"/>
    <w:rsid w:val="003A6D2C"/>
    <w:rsid w:val="003B0044"/>
    <w:rsid w:val="003B32B0"/>
    <w:rsid w:val="004031A1"/>
    <w:rsid w:val="0040550E"/>
    <w:rsid w:val="00415E71"/>
    <w:rsid w:val="004311C5"/>
    <w:rsid w:val="00432380"/>
    <w:rsid w:val="00440098"/>
    <w:rsid w:val="004A1F0E"/>
    <w:rsid w:val="004B08F8"/>
    <w:rsid w:val="004D59C4"/>
    <w:rsid w:val="004F1E6C"/>
    <w:rsid w:val="00507778"/>
    <w:rsid w:val="00512E7F"/>
    <w:rsid w:val="00524E9D"/>
    <w:rsid w:val="00531824"/>
    <w:rsid w:val="00534223"/>
    <w:rsid w:val="005344A8"/>
    <w:rsid w:val="00537185"/>
    <w:rsid w:val="005B436B"/>
    <w:rsid w:val="005B4582"/>
    <w:rsid w:val="005C12BF"/>
    <w:rsid w:val="005D1BDE"/>
    <w:rsid w:val="005F4055"/>
    <w:rsid w:val="00607982"/>
    <w:rsid w:val="0061038C"/>
    <w:rsid w:val="00612D23"/>
    <w:rsid w:val="00622BF0"/>
    <w:rsid w:val="00622D16"/>
    <w:rsid w:val="00631BB5"/>
    <w:rsid w:val="00646C34"/>
    <w:rsid w:val="006532C7"/>
    <w:rsid w:val="00662BAC"/>
    <w:rsid w:val="00677718"/>
    <w:rsid w:val="00680BA6"/>
    <w:rsid w:val="00680C4C"/>
    <w:rsid w:val="006A181E"/>
    <w:rsid w:val="006B6405"/>
    <w:rsid w:val="006C47E3"/>
    <w:rsid w:val="006D109C"/>
    <w:rsid w:val="006F62BA"/>
    <w:rsid w:val="007022FE"/>
    <w:rsid w:val="00704EBE"/>
    <w:rsid w:val="007150A6"/>
    <w:rsid w:val="007222A0"/>
    <w:rsid w:val="00752503"/>
    <w:rsid w:val="00756345"/>
    <w:rsid w:val="00780825"/>
    <w:rsid w:val="0078090F"/>
    <w:rsid w:val="007A1693"/>
    <w:rsid w:val="007A5D6A"/>
    <w:rsid w:val="007A659E"/>
    <w:rsid w:val="007B0EFE"/>
    <w:rsid w:val="007B0F7F"/>
    <w:rsid w:val="007B38DA"/>
    <w:rsid w:val="007B525B"/>
    <w:rsid w:val="007C0892"/>
    <w:rsid w:val="007C644F"/>
    <w:rsid w:val="00817EA2"/>
    <w:rsid w:val="008207F9"/>
    <w:rsid w:val="00820E3D"/>
    <w:rsid w:val="00824081"/>
    <w:rsid w:val="008278CB"/>
    <w:rsid w:val="00830ACD"/>
    <w:rsid w:val="008315F4"/>
    <w:rsid w:val="00837275"/>
    <w:rsid w:val="00851098"/>
    <w:rsid w:val="00874AD7"/>
    <w:rsid w:val="00893D77"/>
    <w:rsid w:val="008A0D3D"/>
    <w:rsid w:val="008A2AE6"/>
    <w:rsid w:val="008A4D92"/>
    <w:rsid w:val="008B6579"/>
    <w:rsid w:val="008D7AC7"/>
    <w:rsid w:val="00911AEB"/>
    <w:rsid w:val="00912EA9"/>
    <w:rsid w:val="009201F7"/>
    <w:rsid w:val="009522DD"/>
    <w:rsid w:val="00957E0D"/>
    <w:rsid w:val="0097076E"/>
    <w:rsid w:val="00971F24"/>
    <w:rsid w:val="00993EB0"/>
    <w:rsid w:val="009A7910"/>
    <w:rsid w:val="009B694E"/>
    <w:rsid w:val="009C47B0"/>
    <w:rsid w:val="009E3330"/>
    <w:rsid w:val="009E7672"/>
    <w:rsid w:val="009E7DC5"/>
    <w:rsid w:val="009F0184"/>
    <w:rsid w:val="009F0AA4"/>
    <w:rsid w:val="00A5315A"/>
    <w:rsid w:val="00A716C7"/>
    <w:rsid w:val="00A76B7A"/>
    <w:rsid w:val="00A95E92"/>
    <w:rsid w:val="00AA3572"/>
    <w:rsid w:val="00AA64C2"/>
    <w:rsid w:val="00AB5194"/>
    <w:rsid w:val="00AB6283"/>
    <w:rsid w:val="00AC3E51"/>
    <w:rsid w:val="00AC7C25"/>
    <w:rsid w:val="00AD250A"/>
    <w:rsid w:val="00AD3B17"/>
    <w:rsid w:val="00AD593E"/>
    <w:rsid w:val="00AF4E18"/>
    <w:rsid w:val="00B338EE"/>
    <w:rsid w:val="00B33F77"/>
    <w:rsid w:val="00B5118F"/>
    <w:rsid w:val="00B70211"/>
    <w:rsid w:val="00B749E4"/>
    <w:rsid w:val="00C022C2"/>
    <w:rsid w:val="00C41BFD"/>
    <w:rsid w:val="00C877D6"/>
    <w:rsid w:val="00C910FF"/>
    <w:rsid w:val="00CA4F88"/>
    <w:rsid w:val="00CB0566"/>
    <w:rsid w:val="00CB25EF"/>
    <w:rsid w:val="00CD43C8"/>
    <w:rsid w:val="00CF0682"/>
    <w:rsid w:val="00D01C13"/>
    <w:rsid w:val="00D04359"/>
    <w:rsid w:val="00D1008C"/>
    <w:rsid w:val="00D13653"/>
    <w:rsid w:val="00D225A9"/>
    <w:rsid w:val="00D3766B"/>
    <w:rsid w:val="00D6488C"/>
    <w:rsid w:val="00D84A44"/>
    <w:rsid w:val="00D92C57"/>
    <w:rsid w:val="00DA6357"/>
    <w:rsid w:val="00DA7677"/>
    <w:rsid w:val="00DB4B4F"/>
    <w:rsid w:val="00DB5A14"/>
    <w:rsid w:val="00DD18D1"/>
    <w:rsid w:val="00DD609B"/>
    <w:rsid w:val="00E06ADD"/>
    <w:rsid w:val="00E137DA"/>
    <w:rsid w:val="00E234C1"/>
    <w:rsid w:val="00E34336"/>
    <w:rsid w:val="00E4431F"/>
    <w:rsid w:val="00E537EC"/>
    <w:rsid w:val="00E621F2"/>
    <w:rsid w:val="00E624E1"/>
    <w:rsid w:val="00E82D9F"/>
    <w:rsid w:val="00EA1AF9"/>
    <w:rsid w:val="00EA5FB1"/>
    <w:rsid w:val="00EC152C"/>
    <w:rsid w:val="00ED1613"/>
    <w:rsid w:val="00ED1697"/>
    <w:rsid w:val="00EF2B13"/>
    <w:rsid w:val="00EF452E"/>
    <w:rsid w:val="00EF6003"/>
    <w:rsid w:val="00EF7DFD"/>
    <w:rsid w:val="00F043FB"/>
    <w:rsid w:val="00F2301A"/>
    <w:rsid w:val="00F24BD5"/>
    <w:rsid w:val="00F511B3"/>
    <w:rsid w:val="00F51D56"/>
    <w:rsid w:val="00F575EE"/>
    <w:rsid w:val="00F6477E"/>
    <w:rsid w:val="00F7250B"/>
    <w:rsid w:val="00F777E0"/>
    <w:rsid w:val="00FC7670"/>
    <w:rsid w:val="00FE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579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579"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rsid w:val="008B6579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autoRedefine/>
    <w:qFormat/>
    <w:rsid w:val="008B6579"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rsid w:val="008B6579"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rsid w:val="008B6579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8B6579"/>
    <w:pPr>
      <w:keepNext/>
      <w:spacing w:before="40" w:after="40"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autoRedefine/>
    <w:qFormat/>
    <w:rsid w:val="000E6B76"/>
    <w:pPr>
      <w:keepNext/>
      <w:outlineLvl w:val="6"/>
    </w:pPr>
    <w:rPr>
      <w:rFonts w:ascii="Arial" w:hAnsi="Arial" w:cs="Arial"/>
      <w:iCs/>
      <w:sz w:val="18"/>
      <w:szCs w:val="18"/>
    </w:rPr>
  </w:style>
  <w:style w:type="paragraph" w:styleId="Heading8">
    <w:name w:val="heading 8"/>
    <w:basedOn w:val="Normal"/>
    <w:next w:val="Normal"/>
    <w:autoRedefine/>
    <w:qFormat/>
    <w:rsid w:val="008B6579"/>
    <w:pPr>
      <w:keepNext/>
      <w:outlineLvl w:val="7"/>
    </w:pPr>
    <w:rPr>
      <w:i/>
      <w:iCs/>
      <w:sz w:val="22"/>
    </w:rPr>
  </w:style>
  <w:style w:type="paragraph" w:styleId="Heading9">
    <w:name w:val="heading 9"/>
    <w:basedOn w:val="Normal"/>
    <w:next w:val="Normal"/>
    <w:qFormat/>
    <w:rsid w:val="008B6579"/>
    <w:pPr>
      <w:keepNext/>
      <w:tabs>
        <w:tab w:val="right" w:pos="9360"/>
      </w:tabs>
      <w:outlineLvl w:val="8"/>
    </w:pPr>
    <w:rPr>
      <w:rFonts w:ascii="CG Omega" w:hAnsi="CG Omeg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B6579"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rsid w:val="008B6579"/>
    <w:pPr>
      <w:jc w:val="center"/>
    </w:pPr>
    <w:rPr>
      <w:rFonts w:ascii="CG Omega" w:hAnsi="CG Omega"/>
      <w:b/>
      <w:bCs/>
      <w:spacing w:val="30"/>
      <w:sz w:val="46"/>
    </w:rPr>
  </w:style>
  <w:style w:type="character" w:styleId="Hyperlink">
    <w:name w:val="Hyperlink"/>
    <w:basedOn w:val="DefaultParagraphFont"/>
    <w:rsid w:val="008B6579"/>
    <w:rPr>
      <w:color w:val="0000FF"/>
      <w:u w:val="single"/>
    </w:rPr>
  </w:style>
  <w:style w:type="paragraph" w:styleId="BodyTextIndent">
    <w:name w:val="Body Text Indent"/>
    <w:basedOn w:val="BodyText"/>
    <w:rsid w:val="008B6579"/>
    <w:pPr>
      <w:spacing w:after="0"/>
      <w:ind w:left="360" w:firstLine="360"/>
      <w:jc w:val="both"/>
    </w:pPr>
    <w:rPr>
      <w:rFonts w:ascii="Garamond" w:hAnsi="Garamond"/>
      <w:sz w:val="20"/>
      <w:szCs w:val="20"/>
    </w:rPr>
  </w:style>
  <w:style w:type="paragraph" w:styleId="BodyText">
    <w:name w:val="Body Text"/>
    <w:basedOn w:val="Normal"/>
    <w:rsid w:val="008B6579"/>
    <w:pPr>
      <w:spacing w:after="120"/>
    </w:pPr>
  </w:style>
  <w:style w:type="paragraph" w:styleId="List">
    <w:name w:val="List"/>
    <w:basedOn w:val="BodyText"/>
    <w:rsid w:val="008B6579"/>
    <w:pPr>
      <w:spacing w:after="0"/>
      <w:ind w:left="360" w:hanging="360"/>
      <w:jc w:val="both"/>
    </w:pPr>
    <w:rPr>
      <w:rFonts w:ascii="Garamond" w:hAnsi="Garamond"/>
      <w:sz w:val="20"/>
      <w:szCs w:val="20"/>
    </w:rPr>
  </w:style>
  <w:style w:type="paragraph" w:customStyle="1" w:styleId="Normal11pt">
    <w:name w:val="Normal + 11 pt"/>
    <w:aliases w:val="Bold"/>
    <w:basedOn w:val="Normal"/>
    <w:rsid w:val="008B6579"/>
    <w:pPr>
      <w:tabs>
        <w:tab w:val="left" w:pos="540"/>
        <w:tab w:val="left" w:pos="900"/>
        <w:tab w:val="left" w:pos="3780"/>
        <w:tab w:val="left" w:pos="4140"/>
        <w:tab w:val="left" w:pos="6660"/>
        <w:tab w:val="left" w:pos="7020"/>
      </w:tabs>
    </w:pPr>
    <w:rPr>
      <w:sz w:val="16"/>
    </w:rPr>
  </w:style>
  <w:style w:type="character" w:customStyle="1" w:styleId="Document3">
    <w:name w:val="Document[3]"/>
    <w:basedOn w:val="DefaultParagraphFont"/>
    <w:rsid w:val="008B6579"/>
    <w:rPr>
      <w:rFonts w:ascii="Times New Roman" w:hAnsi="Times New Roman"/>
      <w:noProof w:val="0"/>
      <w:sz w:val="24"/>
      <w:lang w:val="en-US"/>
    </w:rPr>
  </w:style>
  <w:style w:type="paragraph" w:styleId="Header">
    <w:name w:val="header"/>
    <w:basedOn w:val="Normal"/>
    <w:rsid w:val="008B65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6579"/>
    <w:pPr>
      <w:tabs>
        <w:tab w:val="center" w:pos="4320"/>
        <w:tab w:val="right" w:pos="8640"/>
      </w:tabs>
    </w:pPr>
  </w:style>
  <w:style w:type="paragraph" w:customStyle="1" w:styleId="Bar">
    <w:name w:val="Bar"/>
    <w:basedOn w:val="Normal"/>
    <w:rsid w:val="008B6579"/>
    <w:pPr>
      <w:tabs>
        <w:tab w:val="left" w:pos="360"/>
      </w:tabs>
    </w:pPr>
    <w:rPr>
      <w:sz w:val="12"/>
      <w:szCs w:val="22"/>
    </w:rPr>
  </w:style>
  <w:style w:type="paragraph" w:customStyle="1" w:styleId="StyleHeading4Condensedby03pt">
    <w:name w:val="Style Heading 4 + Condensed by  0.3 pt"/>
    <w:basedOn w:val="Heading4"/>
    <w:rsid w:val="008B6579"/>
    <w:rPr>
      <w:spacing w:val="-6"/>
    </w:rPr>
  </w:style>
  <w:style w:type="character" w:customStyle="1" w:styleId="Heading4Char">
    <w:name w:val="Heading 4 Char"/>
    <w:basedOn w:val="DefaultParagraphFont"/>
    <w:rsid w:val="008B6579"/>
    <w:rPr>
      <w:sz w:val="22"/>
      <w:szCs w:val="24"/>
      <w:u w:val="single"/>
      <w:lang w:val="en-US" w:eastAsia="en-US" w:bidi="ar-SA"/>
    </w:rPr>
  </w:style>
  <w:style w:type="character" w:customStyle="1" w:styleId="StyleHeading4Condensedby03ptChar">
    <w:name w:val="Style Heading 4 + Condensed by  0.3 pt Char"/>
    <w:basedOn w:val="Heading4Char"/>
    <w:rsid w:val="008B6579"/>
    <w:rPr>
      <w:spacing w:val="-6"/>
    </w:rPr>
  </w:style>
  <w:style w:type="paragraph" w:styleId="BalloonText">
    <w:name w:val="Balloon Text"/>
    <w:basedOn w:val="Normal"/>
    <w:semiHidden/>
    <w:rsid w:val="008B657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8B6579"/>
    <w:pPr>
      <w:spacing w:after="120" w:line="480" w:lineRule="auto"/>
    </w:pPr>
  </w:style>
  <w:style w:type="character" w:styleId="PageNumber">
    <w:name w:val="page number"/>
    <w:basedOn w:val="DefaultParagraphFont"/>
    <w:rsid w:val="00622BF0"/>
  </w:style>
  <w:style w:type="table" w:styleId="TableGrid">
    <w:name w:val="Table Grid"/>
    <w:basedOn w:val="TableNormal"/>
    <w:rsid w:val="009A7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karrenbauer@co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execres-twopg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execres-twopgs.dot</Template>
  <TotalTime>443</TotalTime>
  <Pages>5</Pages>
  <Words>3445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RAYMOND KARRENBAUER</vt:lpstr>
    </vt:vector>
  </TitlesOfParts>
  <Company/>
  <LinksUpToDate>false</LinksUpToDate>
  <CharactersWithSpaces>23042</CharactersWithSpaces>
  <SharedDoc>false</SharedDoc>
  <HLinks>
    <vt:vector size="6" baseType="variant">
      <vt:variant>
        <vt:i4>852006</vt:i4>
      </vt:variant>
      <vt:variant>
        <vt:i4>0</vt:i4>
      </vt:variant>
      <vt:variant>
        <vt:i4>0</vt:i4>
      </vt:variant>
      <vt:variant>
        <vt:i4>5</vt:i4>
      </vt:variant>
      <vt:variant>
        <vt:lpwstr>mailto:rkarrenbauer@cox.net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RAYMOND KARRENBAUER</dc:title>
  <dc:subject/>
  <dc:creator>Raymond Karrenbauer</dc:creator>
  <cp:keywords/>
  <dc:description/>
  <cp:lastModifiedBy>HP Authorized Customer</cp:lastModifiedBy>
  <cp:revision>50</cp:revision>
  <cp:lastPrinted>2011-09-05T21:48:00Z</cp:lastPrinted>
  <dcterms:created xsi:type="dcterms:W3CDTF">2011-09-05T13:53:00Z</dcterms:created>
  <dcterms:modified xsi:type="dcterms:W3CDTF">2011-09-05T22:04:00Z</dcterms:modified>
</cp:coreProperties>
</file>