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B0" w:rsidRDefault="00CB20B0" w:rsidP="00CB20B0">
      <w:pPr>
        <w:jc w:val="center"/>
        <w:rPr>
          <w:rFonts w:ascii="Bradley Hand ITC" w:hAnsi="Bradley Hand ITC" w:cs="Bradley Hand ITC"/>
          <w:b/>
          <w:bCs/>
          <w:sz w:val="28"/>
          <w:szCs w:val="28"/>
          <w:u w:val="single"/>
        </w:rPr>
      </w:pPr>
      <w:proofErr w:type="spellStart"/>
      <w:r>
        <w:rPr>
          <w:rFonts w:ascii="Bradley Hand ITC" w:hAnsi="Bradley Hand ITC" w:cs="Bradley Hand ITC"/>
          <w:b/>
          <w:bCs/>
          <w:sz w:val="28"/>
          <w:szCs w:val="28"/>
          <w:u w:val="single"/>
        </w:rPr>
        <w:t>Lauralyn</w:t>
      </w:r>
      <w:proofErr w:type="spellEnd"/>
      <w:r>
        <w:rPr>
          <w:rFonts w:ascii="Bradley Hand ITC" w:hAnsi="Bradley Hand ITC" w:cs="Bradley Hand ITC"/>
          <w:b/>
          <w:bCs/>
          <w:sz w:val="28"/>
          <w:szCs w:val="28"/>
          <w:u w:val="single"/>
        </w:rPr>
        <w:t xml:space="preserve"> Ellis</w:t>
      </w:r>
    </w:p>
    <w:p w:rsidR="00CB20B0" w:rsidRDefault="0063563E" w:rsidP="00CB20B0">
      <w:pPr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5630 NE 18</w:t>
      </w:r>
      <w:r w:rsidRPr="0063563E">
        <w:rPr>
          <w:rFonts w:ascii="Arial" w:hAnsi="Arial" w:cs="Arial"/>
          <w:bCs/>
          <w:sz w:val="22"/>
          <w:szCs w:val="22"/>
          <w:vertAlign w:val="superscript"/>
        </w:rPr>
        <w:t>th</w:t>
      </w:r>
      <w:r>
        <w:rPr>
          <w:rFonts w:ascii="Arial" w:hAnsi="Arial" w:cs="Arial"/>
          <w:bCs/>
          <w:sz w:val="22"/>
          <w:szCs w:val="22"/>
        </w:rPr>
        <w:t xml:space="preserve"> Ave Apt 102</w:t>
      </w:r>
    </w:p>
    <w:p w:rsidR="0063563E" w:rsidRDefault="0063563E" w:rsidP="00CB20B0">
      <w:pPr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Fort Lauderdale, FL 33334</w:t>
      </w:r>
    </w:p>
    <w:p w:rsidR="00CB20B0" w:rsidRDefault="00CB20B0" w:rsidP="00CB20B0">
      <w:pPr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617-223-7821</w:t>
      </w:r>
    </w:p>
    <w:p w:rsidR="00CB20B0" w:rsidRDefault="00CB20B0" w:rsidP="00CB20B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</w:p>
    <w:p w:rsidR="00CB20B0" w:rsidRDefault="00CB20B0" w:rsidP="00CB20B0">
      <w:pPr>
        <w:jc w:val="center"/>
        <w:rPr>
          <w:rFonts w:ascii="Arial" w:hAnsi="Arial" w:cs="Arial"/>
          <w:bCs/>
          <w:sz w:val="24"/>
          <w:szCs w:val="24"/>
        </w:rPr>
      </w:pPr>
      <w:hyperlink r:id="rId5" w:history="1">
        <w:r>
          <w:rPr>
            <w:rStyle w:val="Hyperlink"/>
            <w:rFonts w:ascii="Arial" w:hAnsi="Arial" w:cs="Arial"/>
            <w:bCs/>
            <w:sz w:val="24"/>
            <w:szCs w:val="24"/>
          </w:rPr>
          <w:t>lauralyn.ellis@gmail.com</w:t>
        </w:r>
      </w:hyperlink>
    </w:p>
    <w:p w:rsidR="00CB20B0" w:rsidRDefault="00CB20B0" w:rsidP="00CB20B0">
      <w:pPr>
        <w:rPr>
          <w:rFonts w:ascii="Bradley Hand ITC" w:hAnsi="Bradley Hand ITC" w:cs="Bradley Hand ITC"/>
          <w:b/>
          <w:bCs/>
          <w:sz w:val="28"/>
          <w:szCs w:val="28"/>
          <w:u w:val="single"/>
        </w:rPr>
      </w:pPr>
    </w:p>
    <w:p w:rsidR="00CB20B0" w:rsidRDefault="00CB20B0" w:rsidP="00CB20B0">
      <w:pPr>
        <w:rPr>
          <w:rFonts w:ascii="Bradley Hand ITC" w:hAnsi="Bradley Hand ITC" w:cs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 w:cs="Bradley Hand ITC"/>
          <w:b/>
          <w:bCs/>
          <w:sz w:val="28"/>
          <w:szCs w:val="28"/>
          <w:u w:val="single"/>
        </w:rPr>
        <w:t>Objective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like to obtain a career position which will fully utilize my varied skills while also affording me the opportunity to grow &amp; develop</w:t>
      </w:r>
      <w:r w:rsidR="0063563E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my full potential. My dedication, professionalism &amp; time management will ensure the continued success of any organization.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</w:p>
    <w:p w:rsidR="00CB20B0" w:rsidRDefault="00CB20B0" w:rsidP="00CB20B0">
      <w:pPr>
        <w:rPr>
          <w:rFonts w:ascii="Bradley Hand ITC" w:hAnsi="Bradley Hand ITC" w:cs="Bradley Hand ITC"/>
          <w:sz w:val="28"/>
          <w:szCs w:val="28"/>
        </w:rPr>
      </w:pPr>
    </w:p>
    <w:p w:rsidR="00CB20B0" w:rsidRDefault="00CB20B0" w:rsidP="00CB20B0">
      <w:pPr>
        <w:rPr>
          <w:rFonts w:ascii="Bradley Hand ITC" w:hAnsi="Bradley Hand ITC" w:cs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 w:cs="Bradley Hand ITC"/>
          <w:b/>
          <w:bCs/>
          <w:sz w:val="28"/>
          <w:szCs w:val="28"/>
          <w:u w:val="single"/>
        </w:rPr>
        <w:t>Education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  <w:sz w:val="24"/>
              <w:szCs w:val="24"/>
            </w:rPr>
            <w:t>University</w:t>
          </w:r>
        </w:smartTag>
        <w:r>
          <w:rPr>
            <w:rFonts w:ascii="Arial" w:hAnsi="Arial" w:cs="Arial"/>
            <w:sz w:val="24"/>
            <w:szCs w:val="24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sz w:val="24"/>
              <w:szCs w:val="24"/>
            </w:rPr>
            <w:t>Phoenix</w:t>
          </w:r>
        </w:smartTag>
      </w:smartTag>
      <w:r>
        <w:rPr>
          <w:rFonts w:ascii="Arial" w:hAnsi="Arial" w:cs="Arial"/>
          <w:sz w:val="24"/>
          <w:szCs w:val="24"/>
        </w:rPr>
        <w:t xml:space="preserve"> - Online Campus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2009 - Present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B20B0" w:rsidRDefault="00CB20B0" w:rsidP="00CB20B0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Ongoing courses in Accounting, Business Administration</w:t>
      </w:r>
    </w:p>
    <w:p w:rsidR="00CB20B0" w:rsidRDefault="00CB20B0" w:rsidP="00CB20B0">
      <w:pPr>
        <w:ind w:left="360"/>
        <w:rPr>
          <w:rFonts w:ascii="Arial" w:hAnsi="Arial" w:cs="Arial"/>
        </w:rPr>
      </w:pPr>
    </w:p>
    <w:p w:rsidR="00CB20B0" w:rsidRDefault="00CB20B0" w:rsidP="00CB20B0">
      <w:pPr>
        <w:ind w:left="360"/>
        <w:rPr>
          <w:rFonts w:ascii="Arial" w:hAnsi="Arial" w:cs="Arial"/>
        </w:rPr>
      </w:pPr>
    </w:p>
    <w:p w:rsidR="00CB20B0" w:rsidRDefault="00CB20B0" w:rsidP="00CB20B0">
      <w:pPr>
        <w:rPr>
          <w:rFonts w:ascii="Bradley Hand ITC" w:hAnsi="Bradley Hand ITC" w:cs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 w:cs="Bradley Hand ITC"/>
          <w:b/>
          <w:bCs/>
          <w:sz w:val="28"/>
          <w:szCs w:val="28"/>
          <w:u w:val="single"/>
        </w:rPr>
        <w:t>Relevant Experience</w:t>
      </w:r>
    </w:p>
    <w:p w:rsidR="0063563E" w:rsidRDefault="0063563E" w:rsidP="00CB20B0">
      <w:pPr>
        <w:rPr>
          <w:rFonts w:ascii="Bradley Hand ITC" w:hAnsi="Bradley Hand ITC" w:cs="Bradley Hand ITC"/>
          <w:b/>
          <w:bCs/>
          <w:sz w:val="28"/>
          <w:szCs w:val="28"/>
          <w:u w:val="single"/>
        </w:rPr>
      </w:pPr>
    </w:p>
    <w:p w:rsidR="0063563E" w:rsidRDefault="0063563E" w:rsidP="0063563E">
      <w:pPr>
        <w:rPr>
          <w:rFonts w:ascii="Bradley Hand ITC" w:hAnsi="Bradley Hand ITC" w:cs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 w:cs="Bradley Hand ITC"/>
          <w:bCs/>
          <w:sz w:val="28"/>
          <w:szCs w:val="28"/>
        </w:rPr>
        <w:t xml:space="preserve">     </w:t>
      </w:r>
      <w:r>
        <w:rPr>
          <w:rFonts w:ascii="Bradley Hand ITC" w:hAnsi="Bradley Hand ITC" w:cs="Bradley Hand ITC"/>
          <w:b/>
          <w:bCs/>
          <w:sz w:val="28"/>
          <w:szCs w:val="28"/>
          <w:u w:val="single"/>
        </w:rPr>
        <w:t>Retina Group of Florida</w:t>
      </w:r>
      <w:r>
        <w:rPr>
          <w:rFonts w:ascii="Bradley Hand ITC" w:hAnsi="Bradley Hand ITC" w:cs="Bradley Hand ITC"/>
          <w:b/>
          <w:bCs/>
          <w:sz w:val="28"/>
          <w:szCs w:val="28"/>
        </w:rPr>
        <w:tab/>
      </w:r>
      <w:r>
        <w:rPr>
          <w:rFonts w:ascii="Bradley Hand ITC" w:hAnsi="Bradley Hand ITC" w:cs="Bradley Hand ITC"/>
          <w:b/>
          <w:bCs/>
          <w:sz w:val="28"/>
          <w:szCs w:val="28"/>
          <w:u w:val="single"/>
        </w:rPr>
        <w:t>Administrative Director</w:t>
      </w:r>
      <w:r>
        <w:rPr>
          <w:rFonts w:ascii="Bradley Hand ITC" w:hAnsi="Bradley Hand ITC" w:cs="Bradley Hand ITC"/>
          <w:b/>
          <w:bCs/>
          <w:sz w:val="28"/>
          <w:szCs w:val="28"/>
          <w:u w:val="single"/>
        </w:rPr>
        <w:tab/>
      </w:r>
      <w:r>
        <w:rPr>
          <w:rFonts w:ascii="Bradley Hand ITC" w:hAnsi="Bradley Hand ITC" w:cs="Bradley Hand ITC"/>
          <w:b/>
          <w:bCs/>
          <w:sz w:val="28"/>
          <w:szCs w:val="28"/>
        </w:rPr>
        <w:t xml:space="preserve"> </w:t>
      </w:r>
      <w:r>
        <w:rPr>
          <w:rFonts w:ascii="Bradley Hand ITC" w:hAnsi="Bradley Hand ITC" w:cs="Bradley Hand ITC"/>
          <w:b/>
          <w:bCs/>
          <w:sz w:val="28"/>
          <w:szCs w:val="28"/>
          <w:u w:val="single"/>
        </w:rPr>
        <w:t>2010 – Present</w:t>
      </w:r>
    </w:p>
    <w:p w:rsidR="0063563E" w:rsidRDefault="0063563E" w:rsidP="0063563E">
      <w:pPr>
        <w:rPr>
          <w:rFonts w:ascii="Bradley Hand ITC" w:hAnsi="Bradley Hand ITC" w:cs="Bradley Hand ITC"/>
          <w:b/>
          <w:bCs/>
          <w:sz w:val="28"/>
          <w:szCs w:val="28"/>
          <w:u w:val="single"/>
        </w:rPr>
      </w:pPr>
    </w:p>
    <w:p w:rsidR="0063563E" w:rsidRDefault="0063563E" w:rsidP="0063563E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Bradley Hand ITC" w:hAnsi="Bradley Hand ITC" w:cs="Bradley Hand ITC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>Act as liaison between Practice Administrator, Front End, Finance, Billing Dept &amp; outside vendors</w:t>
      </w:r>
    </w:p>
    <w:p w:rsidR="0063563E" w:rsidRDefault="0063563E" w:rsidP="0063563E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-Developed a new structure for more accurate month end balancing between finance &amp; billing departments</w:t>
      </w:r>
    </w:p>
    <w:p w:rsidR="0063563E" w:rsidRDefault="0063563E" w:rsidP="0063563E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-Developed a more accurate collection process which resulted in increased revenue of 45% in the first month (collection debt)</w:t>
      </w:r>
    </w:p>
    <w:p w:rsidR="0063563E" w:rsidRDefault="0063563E" w:rsidP="0063563E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-Oversee payment processing including posting, balancing, &amp; EOB processing</w:t>
      </w:r>
    </w:p>
    <w:p w:rsidR="0063563E" w:rsidRDefault="0063563E" w:rsidP="0063563E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-Oversee A/R collection for approximately $4million in outstanding </w:t>
      </w:r>
      <w:proofErr w:type="gramStart"/>
      <w:r>
        <w:rPr>
          <w:rFonts w:ascii="Arial" w:hAnsi="Arial" w:cs="Arial"/>
          <w:bCs/>
          <w:sz w:val="24"/>
          <w:szCs w:val="24"/>
        </w:rPr>
        <w:t>accounts  (</w:t>
      </w:r>
      <w:proofErr w:type="gramEnd"/>
      <w:r>
        <w:rPr>
          <w:rFonts w:ascii="Arial" w:hAnsi="Arial" w:cs="Arial"/>
          <w:bCs/>
          <w:sz w:val="24"/>
          <w:szCs w:val="24"/>
        </w:rPr>
        <w:t>commercial, private pay, Medicare &amp; Medicaid)</w:t>
      </w:r>
    </w:p>
    <w:p w:rsidR="0063563E" w:rsidRDefault="0063563E" w:rsidP="0063563E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-Continually develop billing department guidelines to help streamline all processes </w:t>
      </w:r>
    </w:p>
    <w:p w:rsidR="0063563E" w:rsidRDefault="0063563E" w:rsidP="0063563E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-Credentialing duties for 8 full time physicians</w:t>
      </w:r>
    </w:p>
    <w:p w:rsidR="0063563E" w:rsidRDefault="0063563E" w:rsidP="0063563E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-Surgical posting duties</w:t>
      </w:r>
    </w:p>
    <w:p w:rsidR="0063563E" w:rsidRDefault="0063563E" w:rsidP="0063563E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-A/P processing including research &amp; verification of all refund requests</w:t>
      </w:r>
    </w:p>
    <w:p w:rsidR="0063563E" w:rsidRDefault="0063563E" w:rsidP="0063563E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-Investigation of all accounts for appeal prior to submission</w:t>
      </w:r>
    </w:p>
    <w:p w:rsidR="00CB20B0" w:rsidRDefault="0063563E" w:rsidP="0063563E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-HR duties including resume screening, interview &amp; hiring process. </w:t>
      </w:r>
      <w:proofErr w:type="gramStart"/>
      <w:r>
        <w:rPr>
          <w:rFonts w:ascii="Arial" w:hAnsi="Arial" w:cs="Arial"/>
          <w:bCs/>
          <w:sz w:val="24"/>
          <w:szCs w:val="24"/>
        </w:rPr>
        <w:t>Also, time keeper duties for Billing Dept employees – track time, requests for time off, etc.</w:t>
      </w:r>
      <w:proofErr w:type="gramEnd"/>
    </w:p>
    <w:p w:rsidR="0063563E" w:rsidRDefault="0063563E" w:rsidP="0063563E">
      <w:pPr>
        <w:ind w:left="720"/>
        <w:rPr>
          <w:rFonts w:ascii="Bradley Hand ITC" w:hAnsi="Bradley Hand ITC" w:cs="Bradley Hand ITC"/>
          <w:sz w:val="28"/>
          <w:szCs w:val="28"/>
          <w:u w:val="single"/>
        </w:rPr>
      </w:pPr>
    </w:p>
    <w:p w:rsidR="00CB20B0" w:rsidRDefault="00CB20B0" w:rsidP="00CB20B0">
      <w:pPr>
        <w:ind w:left="360"/>
        <w:rPr>
          <w:rFonts w:ascii="Bradley Hand ITC" w:hAnsi="Bradley Hand ITC" w:cs="Bradley Hand ITC"/>
          <w:b/>
          <w:bCs/>
          <w:sz w:val="28"/>
          <w:szCs w:val="28"/>
          <w:u w:val="single"/>
        </w:rPr>
      </w:pPr>
      <w:r>
        <w:rPr>
          <w:rFonts w:ascii="Bradley Hand ITC" w:hAnsi="Bradley Hand ITC" w:cs="Bradley Hand ITC"/>
          <w:b/>
          <w:bCs/>
          <w:sz w:val="28"/>
          <w:szCs w:val="28"/>
          <w:u w:val="single"/>
        </w:rPr>
        <w:lastRenderedPageBreak/>
        <w:t>Family Eye, LLC</w:t>
      </w:r>
      <w:r>
        <w:rPr>
          <w:rFonts w:ascii="Bradley Hand ITC" w:hAnsi="Bradley Hand ITC" w:cs="Bradley Hand ITC"/>
          <w:b/>
          <w:bCs/>
          <w:sz w:val="28"/>
          <w:szCs w:val="28"/>
        </w:rPr>
        <w:tab/>
      </w:r>
      <w:r>
        <w:rPr>
          <w:rFonts w:ascii="Bradley Hand ITC" w:hAnsi="Bradley Hand ITC" w:cs="Bradley Hand ITC"/>
          <w:b/>
          <w:bCs/>
          <w:sz w:val="28"/>
          <w:szCs w:val="28"/>
        </w:rPr>
        <w:tab/>
      </w:r>
      <w:r>
        <w:rPr>
          <w:rFonts w:ascii="Bradley Hand ITC" w:hAnsi="Bradley Hand ITC" w:cs="Bradley Hand ITC"/>
          <w:b/>
          <w:bCs/>
          <w:sz w:val="28"/>
          <w:szCs w:val="28"/>
          <w:u w:val="single"/>
        </w:rPr>
        <w:t>Office Coordinator</w:t>
      </w:r>
      <w:r>
        <w:rPr>
          <w:rFonts w:ascii="Bradley Hand ITC" w:hAnsi="Bradley Hand ITC" w:cs="Bradley Hand ITC"/>
          <w:b/>
          <w:bCs/>
          <w:sz w:val="28"/>
          <w:szCs w:val="28"/>
        </w:rPr>
        <w:tab/>
      </w:r>
      <w:r>
        <w:rPr>
          <w:rFonts w:ascii="Bradley Hand ITC" w:hAnsi="Bradley Hand ITC" w:cs="Bradley Hand ITC"/>
          <w:b/>
          <w:bCs/>
          <w:sz w:val="28"/>
          <w:szCs w:val="28"/>
          <w:u w:val="single"/>
        </w:rPr>
        <w:t>2004 – Present</w:t>
      </w:r>
    </w:p>
    <w:p w:rsidR="00CB20B0" w:rsidRDefault="00CB20B0" w:rsidP="00CB20B0">
      <w:pPr>
        <w:ind w:left="360"/>
        <w:rPr>
          <w:rFonts w:ascii="Bradley Hand ITC" w:hAnsi="Bradley Hand ITC" w:cs="Bradley Hand ITC"/>
          <w:b/>
          <w:bCs/>
          <w:sz w:val="28"/>
          <w:szCs w:val="28"/>
          <w:u w:val="single"/>
        </w:rPr>
      </w:pP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 Various reception duties included but not limited to: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 reception, multi line phone operation, filing, chart prep</w:t>
      </w:r>
      <w:r w:rsidR="0007021C">
        <w:rPr>
          <w:rFonts w:ascii="Arial" w:hAnsi="Arial" w:cs="Arial"/>
          <w:sz w:val="24"/>
          <w:szCs w:val="24"/>
        </w:rPr>
        <w:t xml:space="preserve">, </w:t>
      </w:r>
    </w:p>
    <w:p w:rsidR="0007021C" w:rsidRDefault="0007021C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F325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cheduling</w:t>
      </w:r>
      <w:r w:rsidR="003F3257">
        <w:rPr>
          <w:rFonts w:ascii="Arial" w:hAnsi="Arial" w:cs="Arial"/>
          <w:sz w:val="24"/>
          <w:szCs w:val="24"/>
        </w:rPr>
        <w:t>, form completion</w:t>
      </w:r>
    </w:p>
    <w:p w:rsidR="00CB20B0" w:rsidRDefault="0007021C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 Designed &amp; implemented current A/R &amp; collection processing standards,</w:t>
      </w:r>
    </w:p>
    <w:p w:rsidR="0007021C" w:rsidRDefault="0007021C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increasing</w:t>
      </w:r>
      <w:proofErr w:type="gramEnd"/>
      <w:r>
        <w:rPr>
          <w:rFonts w:ascii="Arial" w:hAnsi="Arial" w:cs="Arial"/>
          <w:sz w:val="24"/>
          <w:szCs w:val="24"/>
        </w:rPr>
        <w:t xml:space="preserve"> monthly revenue by 60%</w:t>
      </w:r>
    </w:p>
    <w:p w:rsidR="0007021C" w:rsidRDefault="0007021C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 Process all insurance verifications &amp; referral requests within same day</w:t>
      </w:r>
    </w:p>
    <w:p w:rsidR="0007021C" w:rsidRDefault="0007021C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 Submission of CMS1500 via paper &amp; electronically, evaluation of CPT &amp; </w:t>
      </w:r>
    </w:p>
    <w:p w:rsidR="0007021C" w:rsidRDefault="0007021C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ICD 9 codes for routine &amp; medical examinations, same day processing</w:t>
      </w:r>
    </w:p>
    <w:p w:rsidR="0007021C" w:rsidRDefault="0007021C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guidelines</w:t>
      </w:r>
      <w:proofErr w:type="gramEnd"/>
      <w:r>
        <w:rPr>
          <w:rFonts w:ascii="Arial" w:hAnsi="Arial" w:cs="Arial"/>
          <w:sz w:val="24"/>
          <w:szCs w:val="24"/>
        </w:rPr>
        <w:t xml:space="preserve"> &amp; proven success rate of 98%</w:t>
      </w:r>
    </w:p>
    <w:p w:rsidR="0007021C" w:rsidRDefault="0007021C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 Receipt &amp; posting of all EOB’s, reconciliation of accounts </w:t>
      </w:r>
    </w:p>
    <w:p w:rsidR="0007021C" w:rsidRDefault="0007021C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 Denial reviews, follow up</w:t>
      </w:r>
      <w:r w:rsidR="003F3257">
        <w:rPr>
          <w:rFonts w:ascii="Arial" w:hAnsi="Arial" w:cs="Arial"/>
          <w:sz w:val="24"/>
          <w:szCs w:val="24"/>
        </w:rPr>
        <w:tab/>
        <w:t>&amp; review</w:t>
      </w:r>
      <w:r>
        <w:rPr>
          <w:rFonts w:ascii="Arial" w:hAnsi="Arial" w:cs="Arial"/>
          <w:sz w:val="24"/>
          <w:szCs w:val="24"/>
        </w:rPr>
        <w:t xml:space="preserve"> with insurance co</w:t>
      </w:r>
      <w:proofErr w:type="gramStart"/>
      <w:r>
        <w:rPr>
          <w:rFonts w:ascii="Arial" w:hAnsi="Arial" w:cs="Arial"/>
          <w:sz w:val="24"/>
          <w:szCs w:val="24"/>
        </w:rPr>
        <w:t>./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insureds</w:t>
      </w:r>
      <w:proofErr w:type="spellEnd"/>
      <w:r w:rsidR="003F3257">
        <w:rPr>
          <w:rFonts w:ascii="Arial" w:hAnsi="Arial" w:cs="Arial"/>
          <w:sz w:val="24"/>
          <w:szCs w:val="24"/>
        </w:rPr>
        <w:t xml:space="preserve"> &amp; </w:t>
      </w:r>
    </w:p>
    <w:p w:rsidR="003F3257" w:rsidRDefault="003F3257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process</w:t>
      </w:r>
      <w:proofErr w:type="gramEnd"/>
      <w:r>
        <w:rPr>
          <w:rFonts w:ascii="Arial" w:hAnsi="Arial" w:cs="Arial"/>
          <w:sz w:val="24"/>
          <w:szCs w:val="24"/>
        </w:rPr>
        <w:t xml:space="preserve"> appeals as necessary</w:t>
      </w:r>
    </w:p>
    <w:p w:rsidR="0007021C" w:rsidRDefault="003F3257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7021C">
        <w:rPr>
          <w:rFonts w:ascii="Arial" w:hAnsi="Arial" w:cs="Arial"/>
          <w:sz w:val="24"/>
          <w:szCs w:val="24"/>
        </w:rPr>
        <w:t>-  Collection of aged accounts with a 30 day payment goal, success rate of</w:t>
      </w:r>
    </w:p>
    <w:p w:rsidR="003F3257" w:rsidRDefault="003F3257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80%</w:t>
      </w:r>
    </w:p>
    <w:p w:rsidR="0007021C" w:rsidRDefault="0007021C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 Full practice accounting duties with very heavy emphasis on A/R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 Coordinate Doctors schedule for clinic, meetings &amp; off site seminars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 Liaison between Doctor &amp; outside reps, vision center employees &amp; 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sz w:val="24"/>
          <w:szCs w:val="24"/>
        </w:rPr>
        <w:t>peers</w:t>
      </w:r>
      <w:proofErr w:type="gramEnd"/>
    </w:p>
    <w:p w:rsidR="00CB20B0" w:rsidRDefault="0007021C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B20B0">
        <w:rPr>
          <w:rFonts w:ascii="Arial" w:hAnsi="Arial" w:cs="Arial"/>
          <w:sz w:val="24"/>
          <w:szCs w:val="24"/>
        </w:rPr>
        <w:t>-  Handle all new &amp; renewal credentialing for practice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 Design &amp; implement forms, marketing materials &amp; practice efficiency </w:t>
      </w:r>
    </w:p>
    <w:p w:rsidR="00CB20B0" w:rsidRDefault="003F3257" w:rsidP="003F325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standards</w:t>
      </w:r>
      <w:proofErr w:type="gramEnd"/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 Prepare &amp; distribute patient referral letters &amp; exam reports</w:t>
      </w:r>
    </w:p>
    <w:p w:rsidR="00CB20B0" w:rsidRDefault="00CB20B0" w:rsidP="00CB20B0">
      <w:pPr>
        <w:ind w:left="360"/>
        <w:rPr>
          <w:rFonts w:ascii="Bradley Hand ITC" w:eastAsia="Batang" w:hAnsi="Bradley Hand ITC" w:cs="Bradley Hand ITC"/>
          <w:b/>
          <w:bCs/>
          <w:sz w:val="28"/>
          <w:szCs w:val="28"/>
          <w:u w:val="single"/>
        </w:rPr>
      </w:pPr>
    </w:p>
    <w:p w:rsidR="00CB20B0" w:rsidRDefault="00CB20B0" w:rsidP="00CB20B0">
      <w:pPr>
        <w:rPr>
          <w:rFonts w:ascii="Arial" w:eastAsia="Batang" w:hAnsi="Arial" w:cs="Arial"/>
          <w:bCs/>
          <w:sz w:val="24"/>
          <w:szCs w:val="24"/>
        </w:rPr>
      </w:pPr>
    </w:p>
    <w:p w:rsidR="00CB20B0" w:rsidRDefault="00CB20B0" w:rsidP="00CB20B0">
      <w:pPr>
        <w:spacing w:after="100" w:afterAutospacing="1"/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bCs/>
          <w:sz w:val="24"/>
          <w:szCs w:val="24"/>
        </w:rPr>
        <w:tab/>
      </w:r>
      <w:r>
        <w:rPr>
          <w:rFonts w:ascii="Bradley Hand ITC" w:eastAsia="Batang" w:hAnsi="Bradley Hand ITC" w:cs="Bradley Hand ITC"/>
          <w:b/>
          <w:bCs/>
          <w:sz w:val="28"/>
          <w:szCs w:val="28"/>
          <w:u w:val="single"/>
        </w:rPr>
        <w:t>State Farm Insurance</w:t>
      </w:r>
      <w:r>
        <w:rPr>
          <w:rFonts w:ascii="Arial" w:eastAsia="Batang" w:hAnsi="Arial" w:cs="Arial"/>
          <w:sz w:val="24"/>
          <w:szCs w:val="24"/>
        </w:rPr>
        <w:t xml:space="preserve"> </w:t>
      </w:r>
      <w:r>
        <w:rPr>
          <w:rFonts w:ascii="Arial" w:eastAsia="Batang" w:hAnsi="Arial" w:cs="Arial"/>
          <w:sz w:val="24"/>
          <w:szCs w:val="24"/>
        </w:rPr>
        <w:tab/>
      </w:r>
      <w:r>
        <w:rPr>
          <w:rFonts w:ascii="Bradley Hand ITC" w:eastAsia="Batang" w:hAnsi="Bradley Hand ITC" w:cs="Bradley Hand ITC"/>
          <w:b/>
          <w:bCs/>
          <w:sz w:val="28"/>
          <w:szCs w:val="28"/>
          <w:u w:val="single"/>
        </w:rPr>
        <w:t>Sr. Underwriting Asst</w:t>
      </w:r>
      <w:r>
        <w:rPr>
          <w:rFonts w:ascii="Bradley Hand ITC" w:eastAsia="Batang" w:hAnsi="Bradley Hand ITC" w:cs="Bradley Hand ITC"/>
          <w:sz w:val="28"/>
          <w:szCs w:val="28"/>
        </w:rPr>
        <w:tab/>
      </w:r>
      <w:r>
        <w:rPr>
          <w:rFonts w:ascii="Bradley Hand ITC" w:eastAsia="Batang" w:hAnsi="Bradley Hand ITC" w:cs="Bradley Hand ITC"/>
          <w:b/>
          <w:bCs/>
          <w:sz w:val="28"/>
          <w:szCs w:val="28"/>
          <w:u w:val="single"/>
        </w:rPr>
        <w:t>1997 - 2004</w:t>
      </w:r>
      <w:r>
        <w:rPr>
          <w:rFonts w:ascii="Arial" w:eastAsia="Batang" w:hAnsi="Arial" w:cs="Arial"/>
          <w:sz w:val="24"/>
          <w:szCs w:val="24"/>
        </w:rPr>
        <w:t xml:space="preserve"> 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 Full scope servicing of personal auto book of business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 Heavy interaction with agents, </w:t>
      </w:r>
      <w:proofErr w:type="gramStart"/>
      <w:r>
        <w:rPr>
          <w:rFonts w:ascii="Arial" w:hAnsi="Arial" w:cs="Arial"/>
          <w:sz w:val="24"/>
          <w:szCs w:val="24"/>
        </w:rPr>
        <w:t>agents</w:t>
      </w:r>
      <w:proofErr w:type="gramEnd"/>
      <w:r>
        <w:rPr>
          <w:rFonts w:ascii="Arial" w:hAnsi="Arial" w:cs="Arial"/>
          <w:sz w:val="24"/>
          <w:szCs w:val="24"/>
        </w:rPr>
        <w:t xml:space="preserve"> staff &amp; clients via phone &amp; email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 Individual servicing of up to 10 agents throughout the south &amp; southwest 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sz w:val="24"/>
          <w:szCs w:val="24"/>
        </w:rPr>
        <w:t>areas</w:t>
      </w:r>
      <w:proofErr w:type="gramEnd"/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 Receipt &amp; preliminary underwriting of new &amp; renewal auto business 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including</w:t>
      </w:r>
      <w:proofErr w:type="gramEnd"/>
      <w:r>
        <w:rPr>
          <w:rFonts w:ascii="Arial" w:hAnsi="Arial" w:cs="Arial"/>
          <w:sz w:val="24"/>
          <w:szCs w:val="24"/>
        </w:rPr>
        <w:t xml:space="preserve"> added vehicle requests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  <w:t>-  Complete MVR report request &amp; review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 Process all requests for policy changes received via proprietary software</w:t>
      </w:r>
    </w:p>
    <w:p w:rsidR="00CB20B0" w:rsidRDefault="00CB20B0" w:rsidP="00CB20B0">
      <w:pPr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Complete manual rating when required</w:t>
      </w:r>
      <w:r>
        <w:rPr>
          <w:rFonts w:ascii="Arial" w:hAnsi="Arial" w:cs="Arial"/>
          <w:sz w:val="24"/>
          <w:szCs w:val="24"/>
        </w:rPr>
        <w:tab/>
        <w:t xml:space="preserve">  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 Review policies based on company guidelines &amp; determine referral to 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sz w:val="24"/>
          <w:szCs w:val="24"/>
        </w:rPr>
        <w:t>underwriters</w:t>
      </w:r>
      <w:proofErr w:type="gramEnd"/>
      <w:r>
        <w:rPr>
          <w:rFonts w:ascii="Arial" w:hAnsi="Arial" w:cs="Arial"/>
          <w:sz w:val="24"/>
          <w:szCs w:val="24"/>
        </w:rPr>
        <w:t xml:space="preserve"> for further actions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 Extensive monthly suspense account review/correction &amp; coaching of 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sz w:val="24"/>
          <w:szCs w:val="24"/>
        </w:rPr>
        <w:t>team</w:t>
      </w:r>
      <w:proofErr w:type="gramEnd"/>
      <w:r>
        <w:rPr>
          <w:rFonts w:ascii="Arial" w:hAnsi="Arial" w:cs="Arial"/>
          <w:sz w:val="24"/>
          <w:szCs w:val="24"/>
        </w:rPr>
        <w:t xml:space="preserve"> members in this area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-  Peer</w:t>
      </w:r>
      <w:proofErr w:type="gramEnd"/>
      <w:r>
        <w:rPr>
          <w:rFonts w:ascii="Arial" w:hAnsi="Arial" w:cs="Arial"/>
          <w:sz w:val="24"/>
          <w:szCs w:val="24"/>
        </w:rPr>
        <w:t xml:space="preserve"> training in all job functions including for promotion &amp; annual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sz w:val="24"/>
          <w:szCs w:val="24"/>
        </w:rPr>
        <w:t>reviews</w:t>
      </w:r>
      <w:proofErr w:type="gramEnd"/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 Participation in annual audit review of all peers within department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 Member of Executive Action Committee</w:t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CB20B0" w:rsidRDefault="00CB20B0" w:rsidP="00CB20B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B20B0" w:rsidRDefault="00CB20B0" w:rsidP="00CB20B0">
      <w:pPr>
        <w:ind w:left="360"/>
        <w:rPr>
          <w:rFonts w:ascii="Bradley Hand ITC" w:hAnsi="Bradley Hand ITC" w:cs="Bradley Hand ITC"/>
          <w:sz w:val="28"/>
          <w:szCs w:val="28"/>
        </w:rPr>
      </w:pPr>
    </w:p>
    <w:p w:rsidR="00CB20B0" w:rsidRDefault="00CB20B0" w:rsidP="00CB20B0">
      <w:pPr>
        <w:rPr>
          <w:rFonts w:ascii="Bradley Hand ITC" w:hAnsi="Bradley Hand ITC" w:cs="Bradley Hand ITC"/>
          <w:sz w:val="28"/>
          <w:szCs w:val="28"/>
        </w:rPr>
      </w:pPr>
      <w:r>
        <w:rPr>
          <w:rFonts w:ascii="Bradley Hand ITC" w:hAnsi="Bradley Hand ITC" w:cs="Bradley Hand ITC"/>
          <w:b/>
          <w:bCs/>
          <w:sz w:val="28"/>
          <w:szCs w:val="28"/>
          <w:u w:val="single"/>
        </w:rPr>
        <w:t>References Available Upon Request</w:t>
      </w:r>
    </w:p>
    <w:p w:rsidR="00CB20B0" w:rsidRDefault="00CB20B0" w:rsidP="00CB20B0"/>
    <w:p w:rsidR="00CB20B0" w:rsidRDefault="00CB20B0"/>
    <w:sectPr w:rsidR="00CB20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14018"/>
    <w:multiLevelType w:val="hybridMultilevel"/>
    <w:tmpl w:val="C2B29DFE"/>
    <w:lvl w:ilvl="0" w:tplc="E19E1DA6">
      <w:start w:val="5630"/>
      <w:numFmt w:val="bullet"/>
      <w:lvlText w:val="-"/>
      <w:lvlJc w:val="left"/>
      <w:pPr>
        <w:ind w:left="1080" w:hanging="360"/>
      </w:pPr>
      <w:rPr>
        <w:rFonts w:ascii="Bradley Hand ITC" w:eastAsia="Times New Roman" w:hAnsi="Bradley Hand ITC" w:cs="Bradley Hand IT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753254"/>
    <w:multiLevelType w:val="hybridMultilevel"/>
    <w:tmpl w:val="D5C21D5E"/>
    <w:lvl w:ilvl="0" w:tplc="2E3C1180">
      <w:start w:val="5630"/>
      <w:numFmt w:val="bullet"/>
      <w:lvlText w:val="-"/>
      <w:lvlJc w:val="left"/>
      <w:pPr>
        <w:ind w:left="1080" w:hanging="360"/>
      </w:pPr>
      <w:rPr>
        <w:rFonts w:ascii="Bradley Hand ITC" w:eastAsia="Times New Roman" w:hAnsi="Bradley Hand ITC" w:cs="Bradley Hand IT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817824"/>
    <w:multiLevelType w:val="hybridMultilevel"/>
    <w:tmpl w:val="2FE6E342"/>
    <w:lvl w:ilvl="0" w:tplc="C0A64206">
      <w:start w:val="5630"/>
      <w:numFmt w:val="bullet"/>
      <w:lvlText w:val="-"/>
      <w:lvlJc w:val="left"/>
      <w:pPr>
        <w:ind w:left="1080" w:hanging="360"/>
      </w:pPr>
      <w:rPr>
        <w:rFonts w:ascii="Bradley Hand ITC" w:eastAsia="Times New Roman" w:hAnsi="Bradley Hand ITC" w:cs="Bradley Hand ITC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FB774DA"/>
    <w:multiLevelType w:val="hybridMultilevel"/>
    <w:tmpl w:val="8D846528"/>
    <w:lvl w:ilvl="0" w:tplc="99A26066">
      <w:start w:val="5630"/>
      <w:numFmt w:val="bullet"/>
      <w:lvlText w:val="-"/>
      <w:lvlJc w:val="left"/>
      <w:pPr>
        <w:ind w:left="1080" w:hanging="360"/>
      </w:pPr>
      <w:rPr>
        <w:rFonts w:ascii="Bradley Hand ITC" w:eastAsia="Times New Roman" w:hAnsi="Bradley Hand ITC" w:cs="Bradley Hand IT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CB20B0"/>
    <w:rsid w:val="0007021C"/>
    <w:rsid w:val="003F3257"/>
    <w:rsid w:val="0063563E"/>
    <w:rsid w:val="006C7D51"/>
    <w:rsid w:val="00CB2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20B0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CB20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uralyn.ell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Lauralyn Ellis</vt:lpstr>
    </vt:vector>
  </TitlesOfParts>
  <Company/>
  <LinksUpToDate>false</LinksUpToDate>
  <CharactersWithSpaces>3942</CharactersWithSpaces>
  <SharedDoc>false</SharedDoc>
  <HLinks>
    <vt:vector size="6" baseType="variant">
      <vt:variant>
        <vt:i4>5046312</vt:i4>
      </vt:variant>
      <vt:variant>
        <vt:i4>0</vt:i4>
      </vt:variant>
      <vt:variant>
        <vt:i4>0</vt:i4>
      </vt:variant>
      <vt:variant>
        <vt:i4>5</vt:i4>
      </vt:variant>
      <vt:variant>
        <vt:lpwstr>mailto:lauralyn.ellis@gmail.com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Lauralyn Ellis</dc:title>
  <dc:creator>pub</dc:creator>
  <cp:lastModifiedBy>Lauralyn Ellis</cp:lastModifiedBy>
  <cp:revision>2</cp:revision>
  <dcterms:created xsi:type="dcterms:W3CDTF">2010-12-10T00:40:00Z</dcterms:created>
  <dcterms:modified xsi:type="dcterms:W3CDTF">2010-12-10T00:40:00Z</dcterms:modified>
</cp:coreProperties>
</file>