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E5" w:rsidRPr="00AB4392" w:rsidRDefault="00FB72E5">
      <w:pPr>
        <w:pStyle w:val="Title"/>
        <w:widowControl/>
      </w:pPr>
      <w:r w:rsidRPr="00AB4392">
        <w:t>MICHAEL LANGMAN</w:t>
      </w:r>
    </w:p>
    <w:p w:rsidR="006C45F1" w:rsidRPr="00AB4392" w:rsidRDefault="00845500">
      <w:pPr>
        <w:pStyle w:val="Title"/>
        <w:widowControl/>
      </w:pPr>
      <w:r>
        <w:t>10</w:t>
      </w:r>
      <w:r w:rsidR="006C45F1" w:rsidRPr="00AB4392">
        <w:t>20</w:t>
      </w:r>
      <w:r>
        <w:t xml:space="preserve"> Marion Oaks Court</w:t>
      </w:r>
      <w:r w:rsidR="00FD146E">
        <w:t xml:space="preserve">, </w:t>
      </w:r>
      <w:r>
        <w:t>Altamonte Springs, FL 32701</w:t>
      </w:r>
      <w:r w:rsidR="006C45F1" w:rsidRPr="00AB4392">
        <w:t xml:space="preserve">  </w:t>
      </w:r>
    </w:p>
    <w:p w:rsidR="00475964" w:rsidRPr="00935243" w:rsidRDefault="00935243" w:rsidP="00475964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jc w:val="center"/>
        <w:rPr>
          <w:b/>
        </w:rPr>
      </w:pPr>
      <w:hyperlink r:id="rId8" w:history="1">
        <w:r w:rsidRPr="00935243">
          <w:rPr>
            <w:rStyle w:val="Hyperlink"/>
            <w:b/>
            <w:color w:val="000000" w:themeColor="text1"/>
            <w:u w:val="none"/>
          </w:rPr>
          <w:t>MLangman002</w:t>
        </w:r>
      </w:hyperlink>
      <w:r w:rsidRPr="00935243">
        <w:rPr>
          <w:b/>
          <w:color w:val="000000" w:themeColor="text1"/>
        </w:rPr>
        <w:t>@</w:t>
      </w:r>
      <w:r w:rsidRPr="00935243">
        <w:rPr>
          <w:b/>
        </w:rPr>
        <w:t>yahoo.com</w:t>
      </w:r>
    </w:p>
    <w:p w:rsidR="002B510E" w:rsidRPr="00E94532" w:rsidRDefault="00980546" w:rsidP="00E94532">
      <w:pPr>
        <w:jc w:val="center"/>
        <w:rPr>
          <w:b/>
        </w:rPr>
      </w:pPr>
      <w:r w:rsidRPr="00E94532">
        <w:rPr>
          <w:b/>
        </w:rPr>
        <w:t>(407) 921-4490</w:t>
      </w:r>
    </w:p>
    <w:p w:rsidR="00BE0BC7" w:rsidRDefault="00BE0BC7" w:rsidP="000F0D3B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</w:p>
    <w:p w:rsidR="006460BB" w:rsidRDefault="006460BB" w:rsidP="000F0D3B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</w:p>
    <w:p w:rsidR="003C6CE8" w:rsidRDefault="00F42B48" w:rsidP="008904E3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 xml:space="preserve">Commercial aerospace &amp; defense M&amp;A professional </w:t>
      </w:r>
      <w:r w:rsidR="005633A6">
        <w:rPr>
          <w:color w:val="000000"/>
        </w:rPr>
        <w:t xml:space="preserve">with </w:t>
      </w:r>
      <w:r w:rsidR="00D55D08">
        <w:rPr>
          <w:color w:val="000000"/>
        </w:rPr>
        <w:t xml:space="preserve">core competence </w:t>
      </w:r>
      <w:r>
        <w:rPr>
          <w:color w:val="000000"/>
        </w:rPr>
        <w:t>in d</w:t>
      </w:r>
      <w:r w:rsidR="00D55D08">
        <w:rPr>
          <w:color w:val="000000"/>
        </w:rPr>
        <w:t xml:space="preserve">riving strategic change </w:t>
      </w:r>
      <w:r>
        <w:rPr>
          <w:color w:val="000000"/>
        </w:rPr>
        <w:t>at</w:t>
      </w:r>
      <w:r w:rsidR="00D55D08">
        <w:rPr>
          <w:color w:val="000000"/>
        </w:rPr>
        <w:t xml:space="preserve"> </w:t>
      </w:r>
      <w:r>
        <w:rPr>
          <w:color w:val="000000"/>
        </w:rPr>
        <w:t xml:space="preserve">large </w:t>
      </w:r>
      <w:r w:rsidR="00D55D08">
        <w:rPr>
          <w:color w:val="000000"/>
        </w:rPr>
        <w:t>complex</w:t>
      </w:r>
      <w:r w:rsidR="00A46558">
        <w:rPr>
          <w:color w:val="000000"/>
        </w:rPr>
        <w:t xml:space="preserve"> firms. </w:t>
      </w:r>
      <w:r w:rsidR="006A3634">
        <w:rPr>
          <w:color w:val="000000"/>
        </w:rPr>
        <w:t xml:space="preserve"> </w:t>
      </w:r>
      <w:r>
        <w:rPr>
          <w:color w:val="000000"/>
        </w:rPr>
        <w:t xml:space="preserve">Corporate development/M&amp;A </w:t>
      </w:r>
      <w:r w:rsidR="00C42683">
        <w:rPr>
          <w:color w:val="000000"/>
        </w:rPr>
        <w:t>e</w:t>
      </w:r>
      <w:r w:rsidR="00281020">
        <w:rPr>
          <w:color w:val="000000"/>
        </w:rPr>
        <w:t xml:space="preserve">xpertise </w:t>
      </w:r>
      <w:r w:rsidR="005633A6">
        <w:rPr>
          <w:color w:val="000000"/>
        </w:rPr>
        <w:t xml:space="preserve">gained </w:t>
      </w:r>
      <w:r w:rsidR="000F0D3B">
        <w:rPr>
          <w:color w:val="000000"/>
        </w:rPr>
        <w:t xml:space="preserve">via </w:t>
      </w:r>
      <w:r w:rsidR="009E6C3B">
        <w:rPr>
          <w:color w:val="000000"/>
        </w:rPr>
        <w:t>positions of increased responsibilit</w:t>
      </w:r>
      <w:r w:rsidR="00CE5FB0">
        <w:rPr>
          <w:color w:val="000000"/>
        </w:rPr>
        <w:t>ies</w:t>
      </w:r>
      <w:r>
        <w:rPr>
          <w:color w:val="000000"/>
        </w:rPr>
        <w:t xml:space="preserve"> </w:t>
      </w:r>
      <w:r w:rsidR="009E6C3B">
        <w:rPr>
          <w:color w:val="000000"/>
        </w:rPr>
        <w:t xml:space="preserve">in </w:t>
      </w:r>
      <w:r w:rsidR="003C6CE8">
        <w:rPr>
          <w:color w:val="000000"/>
        </w:rPr>
        <w:t xml:space="preserve">Big Four </w:t>
      </w:r>
      <w:r w:rsidR="000F0D3B">
        <w:rPr>
          <w:color w:val="000000"/>
        </w:rPr>
        <w:t>strategy consulting</w:t>
      </w:r>
      <w:r>
        <w:rPr>
          <w:color w:val="000000"/>
        </w:rPr>
        <w:t xml:space="preserve"> (PwC)</w:t>
      </w:r>
      <w:r w:rsidR="006A3634">
        <w:rPr>
          <w:color w:val="000000"/>
        </w:rPr>
        <w:t>,</w:t>
      </w:r>
      <w:r w:rsidR="000F0D3B">
        <w:rPr>
          <w:color w:val="000000"/>
        </w:rPr>
        <w:t xml:space="preserve"> </w:t>
      </w:r>
      <w:r>
        <w:rPr>
          <w:color w:val="000000"/>
        </w:rPr>
        <w:t xml:space="preserve">Fortune 500 </w:t>
      </w:r>
      <w:r w:rsidR="000F0D3B">
        <w:rPr>
          <w:color w:val="000000"/>
        </w:rPr>
        <w:t>corporate development</w:t>
      </w:r>
      <w:r w:rsidR="009E6C3B">
        <w:rPr>
          <w:color w:val="000000"/>
        </w:rPr>
        <w:t xml:space="preserve"> </w:t>
      </w:r>
      <w:r w:rsidR="003C6CE8">
        <w:rPr>
          <w:color w:val="000000"/>
        </w:rPr>
        <w:t xml:space="preserve">(Rockwell Collins) </w:t>
      </w:r>
      <w:r w:rsidR="00B72B5B">
        <w:rPr>
          <w:color w:val="000000"/>
        </w:rPr>
        <w:t xml:space="preserve">and </w:t>
      </w:r>
      <w:r>
        <w:rPr>
          <w:color w:val="000000"/>
        </w:rPr>
        <w:t xml:space="preserve">middle market </w:t>
      </w:r>
      <w:r w:rsidR="00B72B5B">
        <w:rPr>
          <w:color w:val="000000"/>
        </w:rPr>
        <w:t>i</w:t>
      </w:r>
      <w:r w:rsidR="000F0D3B">
        <w:rPr>
          <w:color w:val="000000"/>
        </w:rPr>
        <w:t xml:space="preserve">nvestment banking. </w:t>
      </w:r>
      <w:r w:rsidR="000F0D3B">
        <w:t xml:space="preserve">Combat service </w:t>
      </w:r>
      <w:r w:rsidR="000F0D3B">
        <w:rPr>
          <w:color w:val="000000"/>
        </w:rPr>
        <w:t xml:space="preserve">in the </w:t>
      </w:r>
      <w:r w:rsidR="00CE5FB0">
        <w:rPr>
          <w:color w:val="000000"/>
        </w:rPr>
        <w:t xml:space="preserve">US </w:t>
      </w:r>
      <w:r w:rsidR="000F0D3B">
        <w:rPr>
          <w:color w:val="000000"/>
        </w:rPr>
        <w:t>paratroops.</w:t>
      </w:r>
      <w:r w:rsidR="008904E3">
        <w:rPr>
          <w:color w:val="000000"/>
        </w:rPr>
        <w:t xml:space="preserve"> </w:t>
      </w:r>
      <w:r>
        <w:rPr>
          <w:color w:val="000000"/>
        </w:rPr>
        <w:t>Corporate development thought leader (e.g., featured speaker at Aviation Week’s Annual Executive Summit). Rich relationship capital across the defense industrial base and banking community as the f</w:t>
      </w:r>
      <w:r w:rsidR="008904E3">
        <w:rPr>
          <w:color w:val="000000"/>
        </w:rPr>
        <w:t>ounder</w:t>
      </w:r>
      <w:r>
        <w:rPr>
          <w:color w:val="000000"/>
        </w:rPr>
        <w:t xml:space="preserve"> of </w:t>
      </w:r>
      <w:r w:rsidR="008904E3">
        <w:rPr>
          <w:color w:val="000000"/>
        </w:rPr>
        <w:t>Wharton Aerospace</w:t>
      </w:r>
      <w:r w:rsidR="009E36E3">
        <w:rPr>
          <w:color w:val="000000"/>
        </w:rPr>
        <w:t xml:space="preserve">. </w:t>
      </w:r>
    </w:p>
    <w:p w:rsidR="003C6CE8" w:rsidRDefault="003C6CE8" w:rsidP="008904E3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</w:p>
    <w:p w:rsidR="00F42B48" w:rsidRDefault="00F42B48" w:rsidP="008904E3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</w:p>
    <w:p w:rsidR="00C42683" w:rsidRDefault="00C42683" w:rsidP="00C42683">
      <w:pPr>
        <w:pStyle w:val="Default"/>
        <w:ind w:left="180"/>
        <w:rPr>
          <w:sz w:val="20"/>
          <w:szCs w:val="20"/>
        </w:rPr>
      </w:pPr>
      <w:r>
        <w:rPr>
          <w:b/>
          <w:bCs/>
          <w:sz w:val="20"/>
          <w:szCs w:val="20"/>
        </w:rPr>
        <w:t>THE MCLEAN GROUP/MERRILL ADVISORY GROUP</w:t>
      </w:r>
      <w:r>
        <w:rPr>
          <w:sz w:val="20"/>
          <w:szCs w:val="20"/>
        </w:rPr>
        <w:t>, Altamonte Springs, FL</w:t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2010 - present</w:t>
      </w:r>
    </w:p>
    <w:p w:rsidR="00C42683" w:rsidRDefault="00C42683" w:rsidP="00C42683">
      <w:pPr>
        <w:pStyle w:val="Default"/>
        <w:ind w:left="180"/>
        <w:rPr>
          <w:sz w:val="20"/>
          <w:szCs w:val="20"/>
        </w:rPr>
      </w:pPr>
      <w:r>
        <w:rPr>
          <w:sz w:val="20"/>
          <w:szCs w:val="20"/>
        </w:rPr>
        <w:t>A</w:t>
      </w:r>
      <w:r w:rsidR="00C845F0">
        <w:rPr>
          <w:sz w:val="20"/>
          <w:szCs w:val="20"/>
        </w:rPr>
        <w:t>n</w:t>
      </w:r>
      <w:r>
        <w:rPr>
          <w:sz w:val="20"/>
          <w:szCs w:val="20"/>
        </w:rPr>
        <w:t xml:space="preserve"> investment bank </w:t>
      </w:r>
      <w:r w:rsidR="003C6CE8">
        <w:rPr>
          <w:sz w:val="20"/>
          <w:szCs w:val="20"/>
        </w:rPr>
        <w:t xml:space="preserve">&amp; strategic advisory firm typically </w:t>
      </w:r>
      <w:r>
        <w:rPr>
          <w:sz w:val="20"/>
          <w:szCs w:val="20"/>
        </w:rPr>
        <w:t>focused on middle</w:t>
      </w:r>
      <w:r w:rsidR="00F42B4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market clients. </w:t>
      </w:r>
    </w:p>
    <w:p w:rsidR="00C42683" w:rsidRDefault="00C42683" w:rsidP="00C42683">
      <w:pPr>
        <w:pStyle w:val="Default"/>
        <w:ind w:left="1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Managing Director </w:t>
      </w:r>
      <w:r w:rsidR="00F42B48">
        <w:rPr>
          <w:b/>
          <w:bCs/>
          <w:sz w:val="20"/>
          <w:szCs w:val="20"/>
        </w:rPr>
        <w:t>&amp; Independent Consultant</w:t>
      </w:r>
    </w:p>
    <w:p w:rsidR="00C42683" w:rsidRDefault="00C42683" w:rsidP="00C42683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</w:pPr>
      <w:r>
        <w:t>•</w:t>
      </w:r>
      <w:r>
        <w:tab/>
        <w:t xml:space="preserve">Conceived, built consensus around &amp; launched six </w:t>
      </w:r>
      <w:r w:rsidR="004C764C">
        <w:t xml:space="preserve">strategic </w:t>
      </w:r>
      <w:r>
        <w:t>initiatives that enable</w:t>
      </w:r>
      <w:r w:rsidR="006460BB">
        <w:t>d</w:t>
      </w:r>
      <w:r>
        <w:t xml:space="preserve"> $1B Force Protection</w:t>
      </w:r>
      <w:r w:rsidR="006460BB">
        <w:t>’s</w:t>
      </w:r>
      <w:r w:rsidRPr="007D1BC2">
        <w:t xml:space="preserve"> </w:t>
      </w:r>
      <w:r>
        <w:t xml:space="preserve">transformation from a </w:t>
      </w:r>
      <w:r w:rsidR="006460BB">
        <w:t xml:space="preserve">challenged </w:t>
      </w:r>
      <w:r w:rsidR="00B72B5B">
        <w:t xml:space="preserve">niche </w:t>
      </w:r>
      <w:r>
        <w:t xml:space="preserve">vehicle manufacturer to a broader survivability solutions </w:t>
      </w:r>
      <w:r w:rsidR="006460BB">
        <w:t>firm</w:t>
      </w:r>
      <w:r>
        <w:t xml:space="preserve"> via M&amp;A, teaming </w:t>
      </w:r>
      <w:r w:rsidR="004C764C">
        <w:t>and</w:t>
      </w:r>
      <w:r>
        <w:t xml:space="preserve"> organic growth.</w:t>
      </w:r>
    </w:p>
    <w:p w:rsidR="00F42B48" w:rsidRDefault="00F42B48" w:rsidP="00F42B48">
      <w:pPr>
        <w:pStyle w:val="ListParagraph"/>
        <w:widowControl/>
        <w:numPr>
          <w:ilvl w:val="0"/>
          <w:numId w:val="9"/>
        </w:numPr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rPr>
          <w:color w:val="000000"/>
        </w:rPr>
      </w:pPr>
      <w:r>
        <w:rPr>
          <w:color w:val="000000"/>
        </w:rPr>
        <w:t>Performing an outsourced corporate development engagement for a $1B rocket engine firm seeking strategic transformation.</w:t>
      </w:r>
    </w:p>
    <w:p w:rsidR="00F42B48" w:rsidRPr="00E774D2" w:rsidRDefault="00F42B48" w:rsidP="00F42B48">
      <w:pPr>
        <w:pStyle w:val="ListParagraph"/>
        <w:widowControl/>
        <w:numPr>
          <w:ilvl w:val="0"/>
          <w:numId w:val="9"/>
        </w:numPr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rPr>
          <w:color w:val="000000"/>
        </w:rPr>
      </w:pPr>
      <w:r>
        <w:t>Executing M&amp;A engagements for two geospatial visualization firms, a simulation firm &amp; a mine-clearing firm.</w:t>
      </w:r>
    </w:p>
    <w:p w:rsidR="00C42683" w:rsidRPr="00E774D2" w:rsidRDefault="00C42683" w:rsidP="00C42683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</w:p>
    <w:p w:rsidR="00E24E0A" w:rsidRDefault="00E24E0A" w:rsidP="00E24E0A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PCE INVESTMENT BANKERS</w:t>
      </w:r>
      <w:r>
        <w:rPr>
          <w:color w:val="000000"/>
        </w:rPr>
        <w:t>, Winter Park, FL</w:t>
      </w:r>
      <w:r>
        <w:rPr>
          <w:b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  <w:r w:rsidR="008D68A6">
        <w:rPr>
          <w:color w:val="000000"/>
        </w:rPr>
        <w:t xml:space="preserve"> </w:t>
      </w:r>
      <w:r>
        <w:rPr>
          <w:color w:val="000000"/>
        </w:rPr>
        <w:t>2007 - 2010</w:t>
      </w:r>
    </w:p>
    <w:p w:rsidR="00E24E0A" w:rsidRDefault="00E24E0A" w:rsidP="00E24E0A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  <w:r>
        <w:rPr>
          <w:b/>
          <w:color w:val="000000"/>
        </w:rPr>
        <w:t xml:space="preserve">Aerospace &amp; Defense </w:t>
      </w:r>
      <w:r w:rsidR="006460BB">
        <w:rPr>
          <w:b/>
          <w:color w:val="000000"/>
        </w:rPr>
        <w:t xml:space="preserve">(A&amp;D) </w:t>
      </w:r>
      <w:r>
        <w:rPr>
          <w:b/>
          <w:color w:val="000000"/>
        </w:rPr>
        <w:t>Lead Investment Banker</w:t>
      </w:r>
    </w:p>
    <w:p w:rsidR="00FD146E" w:rsidRDefault="00C845F0" w:rsidP="00FD146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</w:pPr>
      <w:r>
        <w:t>•</w:t>
      </w:r>
      <w:r>
        <w:tab/>
      </w:r>
      <w:r w:rsidR="006460BB">
        <w:t xml:space="preserve">Recruited to build an A&amp;D practice for the bank. </w:t>
      </w:r>
      <w:r w:rsidR="00FD146E">
        <w:t xml:space="preserve">Secured numerous </w:t>
      </w:r>
      <w:r w:rsidR="006460BB">
        <w:t xml:space="preserve">capital raise and sell-side M&amp;A </w:t>
      </w:r>
      <w:r w:rsidR="00FD146E">
        <w:t>engagements</w:t>
      </w:r>
      <w:r w:rsidR="006460BB">
        <w:t>.</w:t>
      </w:r>
    </w:p>
    <w:p w:rsidR="00C845F0" w:rsidRDefault="00FD146E" w:rsidP="00C845F0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</w:pPr>
      <w:r>
        <w:t>•</w:t>
      </w:r>
      <w:r>
        <w:tab/>
      </w:r>
      <w:r w:rsidR="00C845F0">
        <w:t>Performed M&amp;A services for business aviation MRO software firm SkyBooks Plus in its sale to Textron’s Bell Helicopter.</w:t>
      </w: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ROCKWELL COLLINS</w:t>
      </w:r>
      <w:r>
        <w:rPr>
          <w:color w:val="000000"/>
        </w:rPr>
        <w:t>, Cedar Rapids, IA</w:t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5633A6">
        <w:rPr>
          <w:color w:val="000000"/>
        </w:rPr>
        <w:tab/>
      </w:r>
      <w:r w:rsidR="008D68A6">
        <w:rPr>
          <w:color w:val="000000"/>
        </w:rPr>
        <w:t xml:space="preserve">   </w:t>
      </w:r>
      <w:r w:rsidR="005633A6">
        <w:rPr>
          <w:color w:val="000000"/>
        </w:rPr>
        <w:t>2003 - 2007</w:t>
      </w:r>
    </w:p>
    <w:p w:rsidR="0025259E" w:rsidRPr="002C1E6A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Alliance &amp; Acquisitions Manager, Integrated Systems B</w:t>
      </w:r>
      <w:r w:rsidR="00F01B04">
        <w:rPr>
          <w:b/>
          <w:color w:val="000000"/>
        </w:rPr>
        <w:t xml:space="preserve">usiness </w:t>
      </w:r>
      <w:r>
        <w:rPr>
          <w:b/>
          <w:color w:val="000000"/>
        </w:rPr>
        <w:t>U</w:t>
      </w:r>
      <w:r w:rsidR="00F01B04">
        <w:rPr>
          <w:b/>
          <w:color w:val="000000"/>
        </w:rPr>
        <w:t>nit</w:t>
      </w:r>
      <w:r w:rsidR="00F01B04">
        <w:rPr>
          <w:b/>
          <w:color w:val="000000"/>
        </w:rPr>
        <w:tab/>
      </w:r>
      <w:r w:rsidR="00F01B04"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</w:t>
      </w:r>
    </w:p>
    <w:p w:rsidR="0025259E" w:rsidRPr="002C1E6A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 xml:space="preserve">Acquisitions Strategy Implementation Manager, Corporate Development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</w:t>
      </w:r>
    </w:p>
    <w:p w:rsidR="00E431CE" w:rsidRDefault="00E431CE" w:rsidP="00E431CE">
      <w:pPr>
        <w:widowControl/>
        <w:ind w:left="180"/>
      </w:pPr>
      <w:r>
        <w:t xml:space="preserve">Initially responsible for coordinating all aspects of Collins’ </w:t>
      </w:r>
      <w:r w:rsidR="007147E6">
        <w:t xml:space="preserve">defense-oriented </w:t>
      </w:r>
      <w:r>
        <w:t xml:space="preserve">M&amp;A pursuits as its corporate development lead; subsequently led all aspects of M&amp;A from opportunity ID to transaction close for its largest ($1B) defense business unit. </w:t>
      </w:r>
    </w:p>
    <w:p w:rsidR="00A46558" w:rsidRDefault="00A46558" w:rsidP="00A46558">
      <w:pPr>
        <w:widowControl/>
        <w:ind w:left="360" w:hanging="180"/>
      </w:pPr>
      <w:r>
        <w:t>•</w:t>
      </w:r>
      <w:r>
        <w:tab/>
        <w:t>Dotted-line responsible (i.e., no direct authority) for leading 9-12 executives on project-based, self-generated M&amp;A pursuits.</w:t>
      </w:r>
    </w:p>
    <w:p w:rsidR="00A46558" w:rsidRDefault="00A46558" w:rsidP="00A46558">
      <w:pPr>
        <w:widowControl/>
        <w:ind w:left="360" w:hanging="180"/>
      </w:pPr>
      <w:r>
        <w:t>•</w:t>
      </w:r>
      <w:r>
        <w:tab/>
        <w:t>Revitalized moribund M&amp;A pipelines by incorporating program-specific competitive assessments &amp; gap analyses into Collins’ organic business development and pursuit-order-capture processes.</w:t>
      </w:r>
    </w:p>
    <w:p w:rsidR="00A46558" w:rsidRDefault="00A46558" w:rsidP="00A46558">
      <w:pPr>
        <w:widowControl/>
        <w:ind w:left="360" w:hanging="180"/>
      </w:pPr>
      <w:r>
        <w:t>•</w:t>
      </w:r>
      <w:r>
        <w:tab/>
        <w:t>Used M&amp;A as a tool to launch dialogue about emergent strategic risks &amp; opportunities being ignored by the corporation.</w:t>
      </w:r>
    </w:p>
    <w:p w:rsidR="007D6198" w:rsidRDefault="00F01B04" w:rsidP="007D6198">
      <w:pPr>
        <w:widowControl/>
        <w:ind w:left="360" w:hanging="180"/>
      </w:pPr>
      <w:r>
        <w:t>•</w:t>
      </w:r>
      <w:r>
        <w:tab/>
      </w:r>
      <w:r w:rsidR="009E6C3B">
        <w:t>D</w:t>
      </w:r>
      <w:r w:rsidR="007D6198">
        <w:t xml:space="preserve">eveloped widely recognized “best practice” tools and </w:t>
      </w:r>
      <w:r w:rsidR="005A7683">
        <w:t>techniques</w:t>
      </w:r>
      <w:r w:rsidR="007D6198">
        <w:t xml:space="preserve"> to ensure a consistent &amp; successful M&amp;A pursuit process.</w:t>
      </w:r>
    </w:p>
    <w:p w:rsidR="00F01B04" w:rsidRDefault="00F01B04" w:rsidP="00F01B04">
      <w:pPr>
        <w:widowControl/>
        <w:ind w:left="360" w:hanging="180"/>
      </w:pPr>
      <w:r>
        <w:t>•</w:t>
      </w:r>
      <w:r>
        <w:tab/>
        <w:t>Corporate advisor for the $125M acquisition of NLX. Collins’ market entry into simulation and training markets.</w:t>
      </w:r>
    </w:p>
    <w:p w:rsidR="00F01B04" w:rsidRDefault="00F01B04" w:rsidP="00F01B04">
      <w:pPr>
        <w:widowControl/>
        <w:ind w:left="360" w:hanging="180"/>
      </w:pPr>
      <w:r>
        <w:t>•</w:t>
      </w:r>
      <w:r>
        <w:tab/>
        <w:t>Corporate lead for the NLX follow-on $72M acquisition of visualization systems company Evans &amp; Sutherland.</w:t>
      </w:r>
    </w:p>
    <w:p w:rsidR="00F01B04" w:rsidRDefault="00F01B04" w:rsidP="00F01B04">
      <w:pPr>
        <w:widowControl/>
        <w:ind w:left="360" w:hanging="180"/>
      </w:pPr>
      <w:r>
        <w:t>•</w:t>
      </w:r>
      <w:r>
        <w:tab/>
        <w:t xml:space="preserve">Corporate lead </w:t>
      </w:r>
      <w:r w:rsidR="002A3D1D">
        <w:t xml:space="preserve">&amp; champion </w:t>
      </w:r>
      <w:r>
        <w:t>for the $90M acquisition of German avionics firm Teldix. Collins’ first international acquisition.</w:t>
      </w:r>
    </w:p>
    <w:p w:rsidR="00F01B04" w:rsidRDefault="00F01B04" w:rsidP="00F01B04">
      <w:pPr>
        <w:widowControl/>
        <w:ind w:left="360" w:hanging="180"/>
      </w:pPr>
      <w:r>
        <w:t>•</w:t>
      </w:r>
      <w:r>
        <w:tab/>
        <w:t xml:space="preserve">BU lead </w:t>
      </w:r>
      <w:r w:rsidR="00B80662">
        <w:t xml:space="preserve">&amp; champion </w:t>
      </w:r>
      <w:r>
        <w:t xml:space="preserve">for the $23M acquisition of data link integration firm Anzus. </w:t>
      </w:r>
      <w:r w:rsidR="00B80662">
        <w:t xml:space="preserve">Collins’ </w:t>
      </w:r>
      <w:r>
        <w:t xml:space="preserve">network-centric </w:t>
      </w:r>
      <w:r w:rsidR="00B80662">
        <w:t xml:space="preserve">ops </w:t>
      </w:r>
      <w:r>
        <w:t>market</w:t>
      </w:r>
      <w:r w:rsidR="00B80662">
        <w:t xml:space="preserve"> entry</w:t>
      </w:r>
      <w:r>
        <w:t xml:space="preserve">. </w:t>
      </w:r>
    </w:p>
    <w:p w:rsidR="00E431CE" w:rsidRDefault="00E431CE" w:rsidP="00E431CE">
      <w:pPr>
        <w:widowControl/>
        <w:ind w:left="360" w:hanging="180"/>
      </w:pPr>
      <w:r>
        <w:t>•</w:t>
      </w:r>
      <w:r>
        <w:tab/>
        <w:t xml:space="preserve">BU lead </w:t>
      </w:r>
      <w:r w:rsidR="00C42683">
        <w:t xml:space="preserve">&amp; champion </w:t>
      </w:r>
      <w:r>
        <w:t>for three alliances/teamings</w:t>
      </w:r>
      <w:r w:rsidR="00CE5FB0">
        <w:t xml:space="preserve"> that </w:t>
      </w:r>
      <w:r>
        <w:t>enabl</w:t>
      </w:r>
      <w:r w:rsidR="00CE5FB0">
        <w:t>e</w:t>
      </w:r>
      <w:r>
        <w:t xml:space="preserve"> Collins to compete for new customers in new </w:t>
      </w:r>
      <w:r w:rsidR="00B80662">
        <w:t xml:space="preserve">C4ISR </w:t>
      </w:r>
      <w:r>
        <w:t>domains.</w:t>
      </w:r>
    </w:p>
    <w:p w:rsidR="00E431CE" w:rsidRDefault="00E431CE" w:rsidP="00E431CE">
      <w:pPr>
        <w:widowControl/>
        <w:ind w:left="360" w:hanging="180"/>
      </w:pPr>
      <w:r>
        <w:t>•</w:t>
      </w:r>
      <w:r>
        <w:tab/>
        <w:t xml:space="preserve">Initial BU lead &amp; champion for the $109M Athena Technologies acquisition. Collins’ UAS market entry.  </w:t>
      </w:r>
    </w:p>
    <w:p w:rsidR="00E431CE" w:rsidRPr="000F0D3B" w:rsidRDefault="00E431CE" w:rsidP="00E431CE">
      <w:pPr>
        <w:widowControl/>
        <w:ind w:left="360" w:hanging="180"/>
        <w:rPr>
          <w:b/>
        </w:rPr>
      </w:pPr>
      <w:r>
        <w:t>•</w:t>
      </w:r>
      <w:r>
        <w:tab/>
      </w:r>
      <w:r w:rsidRPr="000F0D3B">
        <w:rPr>
          <w:b/>
        </w:rPr>
        <w:t xml:space="preserve">All </w:t>
      </w:r>
      <w:r>
        <w:rPr>
          <w:b/>
        </w:rPr>
        <w:t xml:space="preserve">five acquisitions and three alliances </w:t>
      </w:r>
      <w:r w:rsidRPr="000F0D3B">
        <w:rPr>
          <w:b/>
        </w:rPr>
        <w:t xml:space="preserve">have created value for Collins. </w:t>
      </w:r>
      <w:r>
        <w:t>See “Rockwell Collins deal sheet” for details.</w:t>
      </w:r>
    </w:p>
    <w:p w:rsidR="00F01B04" w:rsidRDefault="00F01B04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PSEG POWER</w:t>
      </w:r>
      <w:r>
        <w:rPr>
          <w:color w:val="000000"/>
        </w:rPr>
        <w:t>, Financial Analysis Manager. Newark, NJ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</w:t>
      </w:r>
      <w:r>
        <w:rPr>
          <w:color w:val="000000"/>
        </w:rPr>
        <w:tab/>
        <w:t xml:space="preserve">   </w:t>
      </w:r>
      <w:r w:rsidR="008D68A6">
        <w:rPr>
          <w:color w:val="000000"/>
        </w:rPr>
        <w:t xml:space="preserve"> </w:t>
      </w:r>
      <w:r>
        <w:rPr>
          <w:color w:val="000000"/>
        </w:rPr>
        <w:t xml:space="preserve">           2002 </w:t>
      </w:r>
    </w:p>
    <w:p w:rsidR="0025259E" w:rsidRDefault="0025259E" w:rsidP="0025259E">
      <w:pPr>
        <w:widowControl/>
        <w:tabs>
          <w:tab w:val="left" w:pos="0"/>
          <w:tab w:val="left" w:pos="45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b/>
          <w:color w:val="000000"/>
        </w:rPr>
      </w:pPr>
    </w:p>
    <w:p w:rsidR="000D05CA" w:rsidRDefault="0025259E" w:rsidP="000D05CA">
      <w:pPr>
        <w:widowControl/>
        <w:tabs>
          <w:tab w:val="left" w:pos="0"/>
          <w:tab w:val="left" w:pos="45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color w:val="000000"/>
        </w:rPr>
      </w:pPr>
      <w:r>
        <w:rPr>
          <w:b/>
          <w:color w:val="000000"/>
        </w:rPr>
        <w:t xml:space="preserve">PRICEWATERHOUSECOOPERS CONSULTING </w:t>
      </w:r>
      <w:r w:rsidR="00D55D08">
        <w:rPr>
          <w:b/>
          <w:color w:val="000000"/>
        </w:rPr>
        <w:t xml:space="preserve">(PwC) </w:t>
      </w:r>
      <w:r w:rsidR="004F6A1E">
        <w:rPr>
          <w:b/>
          <w:color w:val="000000"/>
        </w:rPr>
        <w:t>– STRATEG</w:t>
      </w:r>
      <w:r w:rsidR="00181895">
        <w:rPr>
          <w:b/>
          <w:color w:val="000000"/>
        </w:rPr>
        <w:t xml:space="preserve">IC CHANGE </w:t>
      </w:r>
      <w:r w:rsidR="000D05CA">
        <w:rPr>
          <w:b/>
          <w:color w:val="000000"/>
        </w:rPr>
        <w:t xml:space="preserve"> </w:t>
      </w:r>
      <w:r w:rsidR="004F6A1E">
        <w:rPr>
          <w:b/>
          <w:color w:val="000000"/>
        </w:rPr>
        <w:t>PRACTICE</w:t>
      </w:r>
      <w:r w:rsidR="000D05CA">
        <w:rPr>
          <w:b/>
          <w:color w:val="000000"/>
        </w:rPr>
        <w:t xml:space="preserve"> </w:t>
      </w:r>
      <w:r w:rsidR="002B6CC9">
        <w:rPr>
          <w:b/>
          <w:color w:val="000000"/>
        </w:rPr>
        <w:tab/>
        <w:t xml:space="preserve">  </w:t>
      </w:r>
      <w:r w:rsidR="008D68A6">
        <w:rPr>
          <w:b/>
          <w:color w:val="000000"/>
        </w:rPr>
        <w:t xml:space="preserve"> </w:t>
      </w:r>
      <w:r w:rsidR="008D68A6">
        <w:rPr>
          <w:color w:val="000000"/>
        </w:rPr>
        <w:t xml:space="preserve">1998 </w:t>
      </w:r>
      <w:r w:rsidR="000D05CA">
        <w:rPr>
          <w:color w:val="000000"/>
        </w:rPr>
        <w:t>–</w:t>
      </w:r>
      <w:r w:rsidR="008D68A6">
        <w:rPr>
          <w:color w:val="000000"/>
        </w:rPr>
        <w:t xml:space="preserve"> 2001</w:t>
      </w:r>
    </w:p>
    <w:p w:rsidR="0025259E" w:rsidRDefault="0025259E" w:rsidP="000D05CA">
      <w:pPr>
        <w:widowControl/>
        <w:tabs>
          <w:tab w:val="left" w:pos="0"/>
          <w:tab w:val="left" w:pos="45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b/>
          <w:color w:val="000000"/>
        </w:rPr>
      </w:pPr>
      <w:r>
        <w:rPr>
          <w:b/>
          <w:color w:val="000000"/>
        </w:rPr>
        <w:t xml:space="preserve">Principal </w:t>
      </w:r>
      <w:r w:rsidR="004C4674">
        <w:rPr>
          <w:b/>
          <w:color w:val="000000"/>
        </w:rPr>
        <w:t xml:space="preserve">Strategy </w:t>
      </w:r>
      <w:r>
        <w:rPr>
          <w:b/>
          <w:color w:val="000000"/>
        </w:rPr>
        <w:t>Consultant</w:t>
      </w:r>
      <w:r>
        <w:rPr>
          <w:color w:val="000000"/>
        </w:rPr>
        <w:t>, New York, NY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</w:t>
      </w:r>
    </w:p>
    <w:p w:rsidR="0025259E" w:rsidRDefault="004C4674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  <w:r>
        <w:rPr>
          <w:b/>
          <w:color w:val="000000"/>
        </w:rPr>
        <w:t xml:space="preserve">Strategy </w:t>
      </w:r>
      <w:r w:rsidR="0025259E">
        <w:rPr>
          <w:b/>
          <w:color w:val="000000"/>
        </w:rPr>
        <w:t>Consultant</w:t>
      </w:r>
      <w:r w:rsidR="0025259E">
        <w:rPr>
          <w:color w:val="000000"/>
        </w:rPr>
        <w:t>, Chicago, IL</w:t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</w:r>
      <w:r w:rsidR="0025259E">
        <w:rPr>
          <w:b/>
          <w:color w:val="000000"/>
        </w:rPr>
        <w:tab/>
        <w:t xml:space="preserve">   </w:t>
      </w:r>
    </w:p>
    <w:p w:rsidR="00E51738" w:rsidRDefault="00E51738" w:rsidP="00E51738">
      <w:pPr>
        <w:tabs>
          <w:tab w:val="left" w:pos="0"/>
          <w:tab w:val="left" w:pos="180"/>
          <w:tab w:val="left" w:pos="36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color w:val="000000"/>
        </w:rPr>
      </w:pPr>
      <w:r>
        <w:rPr>
          <w:color w:val="000000"/>
        </w:rPr>
        <w:t xml:space="preserve">Responsible for delivering strategy consulting services to Fortune 500 firms with a focus on growth strategies. </w:t>
      </w:r>
    </w:p>
    <w:p w:rsidR="00E51738" w:rsidRDefault="00E51738" w:rsidP="00E51738">
      <w:pPr>
        <w:tabs>
          <w:tab w:val="left" w:pos="0"/>
          <w:tab w:val="left" w:pos="180"/>
          <w:tab w:val="left" w:pos="36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snapToGrid w:val="0"/>
          <w:color w:val="000000"/>
        </w:rPr>
      </w:pPr>
      <w:r>
        <w:rPr>
          <w:snapToGrid w:val="0"/>
          <w:color w:val="000000"/>
        </w:rPr>
        <w:t>•</w:t>
      </w:r>
      <w:r w:rsidRPr="00B729FB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ab/>
        <w:t>L</w:t>
      </w:r>
      <w:r>
        <w:t>ed teams p</w:t>
      </w:r>
      <w:r>
        <w:rPr>
          <w:color w:val="000000"/>
        </w:rPr>
        <w:t xml:space="preserve">erforming </w:t>
      </w:r>
      <w:r w:rsidR="00C42683">
        <w:rPr>
          <w:color w:val="000000"/>
        </w:rPr>
        <w:t xml:space="preserve">environmental, </w:t>
      </w:r>
      <w:r>
        <w:rPr>
          <w:color w:val="000000"/>
        </w:rPr>
        <w:t xml:space="preserve">competitor, market, industry and value chain analyses to identify potential sources of competitive advantage. </w:t>
      </w:r>
      <w:r>
        <w:rPr>
          <w:snapToGrid w:val="0"/>
          <w:color w:val="000000"/>
        </w:rPr>
        <w:t>A</w:t>
      </w:r>
      <w:r>
        <w:rPr>
          <w:color w:val="000000"/>
        </w:rPr>
        <w:t xml:space="preserve">pplied strategic planning methods and financial modeling &amp; valuation techniques to </w:t>
      </w:r>
      <w:r>
        <w:t xml:space="preserve">assess the value-creation impact of alternative strategic choices. </w:t>
      </w:r>
      <w:r>
        <w:rPr>
          <w:color w:val="000000"/>
        </w:rPr>
        <w:t>Identified key success factors required to implement strategic initiatives.</w:t>
      </w:r>
    </w:p>
    <w:p w:rsidR="00E51738" w:rsidRDefault="00E51738" w:rsidP="00E51738">
      <w:pPr>
        <w:widowControl/>
        <w:tabs>
          <w:tab w:val="left" w:pos="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r>
        <w:rPr>
          <w:snapToGrid w:val="0"/>
          <w:color w:val="000000"/>
        </w:rPr>
        <w:t>Led numerous projects involving market entry via M&amp;A and strategic assessments of M&amp;A candidates.</w:t>
      </w:r>
      <w:r>
        <w:rPr>
          <w:color w:val="000000"/>
        </w:rPr>
        <w:t xml:space="preserve"> </w:t>
      </w:r>
    </w:p>
    <w:p w:rsidR="00C42683" w:rsidRDefault="00C42683" w:rsidP="00C42683">
      <w:pPr>
        <w:tabs>
          <w:tab w:val="left" w:pos="0"/>
          <w:tab w:val="left" w:pos="180"/>
          <w:tab w:val="left" w:pos="36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  <w:rPr>
          <w:color w:val="000000"/>
        </w:rPr>
      </w:pPr>
      <w:r>
        <w:rPr>
          <w:snapToGrid w:val="0"/>
          <w:color w:val="000000"/>
        </w:rPr>
        <w:t>•</w:t>
      </w:r>
      <w:r w:rsidRPr="00B729FB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ab/>
      </w:r>
      <w:r>
        <w:rPr>
          <w:color w:val="000000"/>
        </w:rPr>
        <w:t xml:space="preserve">Recommended against Enron as a 1999 acquisition target for Germany’s </w:t>
      </w:r>
      <w:r w:rsidR="00172AE1">
        <w:rPr>
          <w:color w:val="000000"/>
        </w:rPr>
        <w:t>VEBA</w:t>
      </w:r>
      <w:r>
        <w:rPr>
          <w:color w:val="000000"/>
        </w:rPr>
        <w:t xml:space="preserve"> due to Enron’s high levels of off-balance sheet debt &amp; accounting irregularities. Subsequently created </w:t>
      </w:r>
      <w:r w:rsidRPr="00570AAE">
        <w:rPr>
          <w:color w:val="000000"/>
        </w:rPr>
        <w:t xml:space="preserve">the business case for </w:t>
      </w:r>
      <w:r w:rsidR="00172AE1">
        <w:rPr>
          <w:color w:val="000000"/>
        </w:rPr>
        <w:t>VEBA</w:t>
      </w:r>
      <w:r w:rsidR="00870A3A">
        <w:rPr>
          <w:color w:val="000000"/>
        </w:rPr>
        <w:t>’</w:t>
      </w:r>
      <w:r>
        <w:rPr>
          <w:color w:val="000000"/>
        </w:rPr>
        <w:t xml:space="preserve">s </w:t>
      </w:r>
      <w:r w:rsidRPr="00570AAE">
        <w:rPr>
          <w:color w:val="000000"/>
        </w:rPr>
        <w:t>$14</w:t>
      </w:r>
      <w:r>
        <w:rPr>
          <w:color w:val="000000"/>
        </w:rPr>
        <w:t>B</w:t>
      </w:r>
      <w:r w:rsidRPr="00570AAE">
        <w:rPr>
          <w:color w:val="000000"/>
        </w:rPr>
        <w:t xml:space="preserve"> UK Powergen</w:t>
      </w:r>
      <w:r w:rsidR="00172AE1">
        <w:rPr>
          <w:color w:val="000000"/>
        </w:rPr>
        <w:t xml:space="preserve"> acquisition</w:t>
      </w:r>
      <w:r>
        <w:rPr>
          <w:color w:val="000000"/>
        </w:rPr>
        <w:t>.</w:t>
      </w:r>
    </w:p>
    <w:p w:rsidR="00E51738" w:rsidRDefault="00E51738" w:rsidP="00E51738">
      <w:pPr>
        <w:tabs>
          <w:tab w:val="left" w:pos="0"/>
          <w:tab w:val="left" w:pos="180"/>
          <w:tab w:val="left" w:pos="36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</w:pPr>
      <w:r>
        <w:rPr>
          <w:color w:val="000000"/>
        </w:rPr>
        <w:t>•</w:t>
      </w:r>
      <w:r>
        <w:rPr>
          <w:color w:val="000000"/>
        </w:rPr>
        <w:tab/>
        <w:t>Consistently</w:t>
      </w:r>
      <w:r>
        <w:t xml:space="preserve"> received the highest rankings possible for contributions to clients, colleagues and the practice.</w:t>
      </w:r>
    </w:p>
    <w:p w:rsidR="00BE0BC7" w:rsidRDefault="00E51738" w:rsidP="006460BB">
      <w:pPr>
        <w:tabs>
          <w:tab w:val="left" w:pos="0"/>
          <w:tab w:val="left" w:pos="180"/>
          <w:tab w:val="left" w:pos="36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360" w:hanging="180"/>
      </w:pPr>
      <w:r>
        <w:rPr>
          <w:color w:val="000000"/>
        </w:rPr>
        <w:t xml:space="preserve">•  </w:t>
      </w:r>
      <w:r>
        <w:rPr>
          <w:color w:val="000000"/>
        </w:rPr>
        <w:tab/>
      </w:r>
      <w:r w:rsidRPr="00F63C52">
        <w:rPr>
          <w:b/>
          <w:snapToGrid w:val="0"/>
          <w:color w:val="000000"/>
        </w:rPr>
        <w:t xml:space="preserve">Always developed unambiguous recommendations </w:t>
      </w:r>
      <w:r w:rsidRPr="00F63C52">
        <w:rPr>
          <w:b/>
        </w:rPr>
        <w:t>to senior management with clarity and confidence.</w:t>
      </w:r>
      <w:r w:rsidR="00BE0BC7">
        <w:br w:type="page"/>
      </w:r>
    </w:p>
    <w:p w:rsidR="000C6EDC" w:rsidRDefault="000C6EDC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</w:p>
    <w:p w:rsidR="0025259E" w:rsidRDefault="00FD146E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ELBIT SYSTEMS - LAND &amp; C4I (TADIRAN)</w:t>
      </w:r>
      <w:r>
        <w:rPr>
          <w:color w:val="000000"/>
        </w:rPr>
        <w:t xml:space="preserve">, </w:t>
      </w:r>
      <w:r w:rsidR="002A3D1D">
        <w:rPr>
          <w:color w:val="000000"/>
        </w:rPr>
        <w:t xml:space="preserve">Holon, </w:t>
      </w:r>
      <w:r w:rsidR="0025259E">
        <w:rPr>
          <w:color w:val="000000"/>
        </w:rPr>
        <w:t>Israel</w:t>
      </w:r>
      <w:r>
        <w:rPr>
          <w:color w:val="000000"/>
        </w:rPr>
        <w:tab/>
      </w:r>
      <w:r>
        <w:rPr>
          <w:color w:val="000000"/>
        </w:rPr>
        <w:tab/>
      </w:r>
      <w:r w:rsidR="00134C03">
        <w:rPr>
          <w:color w:val="000000"/>
        </w:rPr>
        <w:tab/>
      </w:r>
      <w:r w:rsidR="00134C03">
        <w:rPr>
          <w:color w:val="000000"/>
        </w:rPr>
        <w:tab/>
      </w:r>
      <w:r w:rsidR="00134C03">
        <w:rPr>
          <w:color w:val="000000"/>
        </w:rPr>
        <w:tab/>
      </w:r>
      <w:r w:rsidR="008D68A6">
        <w:rPr>
          <w:color w:val="000000"/>
        </w:rPr>
        <w:tab/>
        <w:t xml:space="preserve">   1992 - 1996</w:t>
      </w:r>
    </w:p>
    <w:p w:rsidR="0025259E" w:rsidRDefault="006460BB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180"/>
      </w:pPr>
      <w:r>
        <w:rPr>
          <w:color w:val="000000"/>
        </w:rPr>
        <w:t xml:space="preserve">Multi-industrial manufacturer </w:t>
      </w:r>
      <w:r w:rsidR="0025259E">
        <w:rPr>
          <w:color w:val="000000"/>
        </w:rPr>
        <w:t xml:space="preserve">Tadiran </w:t>
      </w:r>
      <w:r>
        <w:rPr>
          <w:color w:val="000000"/>
        </w:rPr>
        <w:t xml:space="preserve">is </w:t>
      </w:r>
      <w:r w:rsidR="00134C03">
        <w:rPr>
          <w:color w:val="000000"/>
        </w:rPr>
        <w:t xml:space="preserve">among </w:t>
      </w:r>
      <w:r w:rsidR="0025259E">
        <w:rPr>
          <w:color w:val="000000"/>
        </w:rPr>
        <w:t xml:space="preserve">Israel’s </w:t>
      </w:r>
      <w:r w:rsidR="00C845F0">
        <w:rPr>
          <w:color w:val="000000"/>
        </w:rPr>
        <w:t xml:space="preserve">largest and </w:t>
      </w:r>
      <w:r w:rsidR="0025259E">
        <w:rPr>
          <w:color w:val="000000"/>
        </w:rPr>
        <w:t xml:space="preserve">best known </w:t>
      </w:r>
      <w:r w:rsidR="00134C03">
        <w:rPr>
          <w:color w:val="000000"/>
        </w:rPr>
        <w:t xml:space="preserve">defense </w:t>
      </w:r>
      <w:r w:rsidR="0025259E">
        <w:rPr>
          <w:color w:val="000000"/>
        </w:rPr>
        <w:t xml:space="preserve">firms. </w:t>
      </w:r>
    </w:p>
    <w:p w:rsidR="0025259E" w:rsidRDefault="0025259E" w:rsidP="008D68A6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180"/>
        <w:rPr>
          <w:color w:val="000000"/>
        </w:rPr>
      </w:pPr>
      <w:r>
        <w:rPr>
          <w:b/>
          <w:color w:val="000000"/>
        </w:rPr>
        <w:t xml:space="preserve">International Product Marketing </w:t>
      </w:r>
      <w:r w:rsidR="00E431CE">
        <w:rPr>
          <w:b/>
          <w:color w:val="000000"/>
        </w:rPr>
        <w:t xml:space="preserve">&amp; Sales (M&amp;S) </w:t>
      </w:r>
      <w:r>
        <w:rPr>
          <w:b/>
          <w:color w:val="000000"/>
        </w:rPr>
        <w:t>Manager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</w:t>
      </w:r>
      <w:r>
        <w:rPr>
          <w:color w:val="000000"/>
        </w:rPr>
        <w:t xml:space="preserve">   </w:t>
      </w:r>
      <w:r>
        <w:rPr>
          <w:b/>
          <w:color w:val="000000"/>
        </w:rPr>
        <w:t xml:space="preserve">International Marketing &amp; Sales </w:t>
      </w:r>
      <w:r w:rsidR="00E431CE">
        <w:rPr>
          <w:b/>
          <w:color w:val="000000"/>
        </w:rPr>
        <w:t xml:space="preserve">(M&amp;S) </w:t>
      </w:r>
      <w:r>
        <w:rPr>
          <w:b/>
          <w:color w:val="000000"/>
        </w:rPr>
        <w:t>Manager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</w:t>
      </w:r>
    </w:p>
    <w:p w:rsidR="0025259E" w:rsidRPr="00E473F1" w:rsidRDefault="007F6381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180"/>
      </w:pPr>
      <w:r>
        <w:rPr>
          <w:b/>
          <w:bCs/>
        </w:rPr>
        <w:t xml:space="preserve">Technical </w:t>
      </w:r>
      <w:r w:rsidR="0025259E" w:rsidRPr="00E473F1">
        <w:rPr>
          <w:b/>
          <w:bCs/>
        </w:rPr>
        <w:t>Proposal Writer</w:t>
      </w:r>
      <w:r w:rsidR="00E431CE">
        <w:rPr>
          <w:b/>
          <w:bCs/>
        </w:rPr>
        <w:tab/>
      </w:r>
      <w:r w:rsidR="00E431C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</w:r>
      <w:r w:rsidR="0025259E">
        <w:rPr>
          <w:b/>
          <w:bCs/>
        </w:rPr>
        <w:tab/>
        <w:t xml:space="preserve">  </w:t>
      </w:r>
      <w:r w:rsidR="0025259E">
        <w:rPr>
          <w:b/>
          <w:bCs/>
        </w:rPr>
        <w:tab/>
      </w:r>
    </w:p>
    <w:p w:rsidR="0025259E" w:rsidRPr="0088641D" w:rsidRDefault="0025259E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180"/>
      </w:pPr>
      <w:r>
        <w:t xml:space="preserve">Responsible for </w:t>
      </w:r>
      <w:r w:rsidRPr="0088641D">
        <w:t xml:space="preserve">managing the marketing mix for advanced </w:t>
      </w:r>
      <w:r w:rsidR="00C845F0">
        <w:t>combat net radio systems</w:t>
      </w:r>
      <w:r w:rsidRPr="0088641D">
        <w:t xml:space="preserve">. </w:t>
      </w:r>
    </w:p>
    <w:p w:rsidR="00D61471" w:rsidRDefault="00D61471" w:rsidP="00D61471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360" w:hanging="180"/>
      </w:pPr>
      <w:r w:rsidRPr="0088641D">
        <w:t>•</w:t>
      </w:r>
      <w:r w:rsidRPr="0088641D">
        <w:tab/>
      </w:r>
      <w:r w:rsidRPr="0088641D">
        <w:rPr>
          <w:color w:val="000000"/>
        </w:rPr>
        <w:t xml:space="preserve">Developed </w:t>
      </w:r>
      <w:r>
        <w:rPr>
          <w:color w:val="000000"/>
        </w:rPr>
        <w:t>&amp;</w:t>
      </w:r>
      <w:r w:rsidRPr="0088641D">
        <w:rPr>
          <w:color w:val="000000"/>
        </w:rPr>
        <w:t xml:space="preserve"> </w:t>
      </w:r>
      <w:r>
        <w:rPr>
          <w:color w:val="000000"/>
        </w:rPr>
        <w:t xml:space="preserve">implemented </w:t>
      </w:r>
      <w:r w:rsidRPr="0088641D">
        <w:rPr>
          <w:color w:val="000000"/>
        </w:rPr>
        <w:t xml:space="preserve">business capture plans for pursuits in </w:t>
      </w:r>
      <w:r w:rsidRPr="0088641D">
        <w:t>60+ nations</w:t>
      </w:r>
      <w:r>
        <w:t>, with a focus on Europe, Middle East and Asia.</w:t>
      </w:r>
    </w:p>
    <w:p w:rsidR="00D61471" w:rsidRPr="00BB29A3" w:rsidRDefault="00D61471" w:rsidP="00D61471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360" w:hanging="180"/>
      </w:pPr>
      <w:r>
        <w:rPr>
          <w:color w:val="000000"/>
        </w:rPr>
        <w:t>•</w:t>
      </w:r>
      <w:r>
        <w:rPr>
          <w:color w:val="000000"/>
        </w:rPr>
        <w:tab/>
      </w:r>
      <w:r>
        <w:t xml:space="preserve">Created segmentation, targeting and positioning </w:t>
      </w:r>
      <w:r w:rsidR="00134C03">
        <w:t>strategies</w:t>
      </w:r>
      <w:r>
        <w:t xml:space="preserve"> that in collaboration with others </w:t>
      </w:r>
      <w:r w:rsidRPr="00BB29A3">
        <w:t>increased annual sales from $60M to $120M in an otherwise steeply declining market (we took market shares from Harris, Thales and ITT).</w:t>
      </w:r>
    </w:p>
    <w:p w:rsidR="00D61471" w:rsidRDefault="00D61471" w:rsidP="00D61471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360" w:hanging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Initiated </w:t>
      </w:r>
      <w:r w:rsidR="008D68A6">
        <w:rPr>
          <w:color w:val="000000"/>
        </w:rPr>
        <w:t>market</w:t>
      </w:r>
      <w:r>
        <w:rPr>
          <w:color w:val="000000"/>
        </w:rPr>
        <w:t xml:space="preserve"> &amp; competitor assessment programs for all division products; results subsequently served as the baseline for developing capture strategies for all division products. Program success led to its adoption at the corporate level. </w:t>
      </w:r>
    </w:p>
    <w:p w:rsidR="00D61471" w:rsidRDefault="00D61471" w:rsidP="00D61471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360" w:hanging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</w:r>
      <w:r>
        <w:t>Used international industrial cooperation programs to d</w:t>
      </w:r>
      <w:r>
        <w:rPr>
          <w:color w:val="000000"/>
        </w:rPr>
        <w:t>evelop new products (CNR-9000, HF-6000, VRC-120) and p</w:t>
      </w:r>
      <w:r>
        <w:t>enetrate new markets (India, Thailand, Singapore and countries with whom Israel has no formal diplomatic relations).</w:t>
      </w:r>
    </w:p>
    <w:p w:rsidR="00D61471" w:rsidRDefault="00D61471" w:rsidP="00D61471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360" w:hanging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Wrote highly focused white papers on the tactical, technical and total lifecycle cost advantages of Tadiran product lines.</w:t>
      </w:r>
    </w:p>
    <w:p w:rsidR="00D61471" w:rsidRPr="00BB29A3" w:rsidRDefault="00D61471" w:rsidP="00D61471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ind w:left="360" w:hanging="180"/>
        <w:rPr>
          <w:b/>
          <w:color w:val="000000"/>
        </w:rPr>
      </w:pPr>
      <w:r w:rsidRPr="00BB29A3">
        <w:rPr>
          <w:b/>
          <w:color w:val="000000"/>
        </w:rPr>
        <w:t>•</w:t>
      </w:r>
      <w:r w:rsidRPr="00BB29A3">
        <w:rPr>
          <w:b/>
          <w:color w:val="000000"/>
        </w:rPr>
        <w:tab/>
        <w:t xml:space="preserve">Had the highest technical proposal success rate despite being the only non-engineer in the </w:t>
      </w:r>
      <w:r>
        <w:rPr>
          <w:b/>
          <w:color w:val="000000"/>
        </w:rPr>
        <w:t>M</w:t>
      </w:r>
      <w:r w:rsidRPr="00BB29A3">
        <w:rPr>
          <w:b/>
          <w:color w:val="000000"/>
        </w:rPr>
        <w:t>&amp;</w:t>
      </w:r>
      <w:r>
        <w:rPr>
          <w:b/>
          <w:color w:val="000000"/>
        </w:rPr>
        <w:t>S</w:t>
      </w:r>
      <w:r w:rsidRPr="00BB29A3">
        <w:rPr>
          <w:b/>
          <w:color w:val="000000"/>
        </w:rPr>
        <w:t xml:space="preserve"> department.</w:t>
      </w:r>
    </w:p>
    <w:p w:rsidR="00FA44FE" w:rsidRDefault="00FA44FE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</w:rPr>
      </w:pPr>
    </w:p>
    <w:p w:rsidR="0025259E" w:rsidRDefault="0025259E" w:rsidP="0025259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</w:rPr>
      </w:pPr>
      <w:r>
        <w:rPr>
          <w:b/>
        </w:rPr>
        <w:t>US ARMY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EC1547">
        <w:rPr>
          <w:b/>
        </w:rPr>
        <w:tab/>
      </w:r>
      <w:r w:rsidR="00EC1547">
        <w:rPr>
          <w:b/>
        </w:rPr>
        <w:tab/>
      </w:r>
      <w:r w:rsidR="00EC1547">
        <w:rPr>
          <w:b/>
        </w:rPr>
        <w:tab/>
      </w:r>
      <w:r w:rsidR="00EC1547">
        <w:rPr>
          <w:b/>
        </w:rPr>
        <w:tab/>
        <w:t xml:space="preserve">   </w:t>
      </w:r>
      <w:r w:rsidR="00EC1547">
        <w:rPr>
          <w:color w:val="000000"/>
        </w:rPr>
        <w:t>1986</w:t>
      </w:r>
      <w:r w:rsidR="00E51738">
        <w:rPr>
          <w:color w:val="000000"/>
        </w:rPr>
        <w:t xml:space="preserve"> </w:t>
      </w:r>
      <w:r w:rsidR="00EC1547">
        <w:rPr>
          <w:color w:val="000000"/>
        </w:rPr>
        <w:t>-</w:t>
      </w:r>
      <w:r w:rsidR="00E51738">
        <w:rPr>
          <w:color w:val="000000"/>
        </w:rPr>
        <w:t xml:space="preserve"> </w:t>
      </w:r>
      <w:r w:rsidR="00EC1547">
        <w:rPr>
          <w:color w:val="000000"/>
        </w:rPr>
        <w:t>1991</w:t>
      </w:r>
    </w:p>
    <w:p w:rsidR="00E431CE" w:rsidRDefault="00DE74E0" w:rsidP="00E431C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 xml:space="preserve">Intelligence </w:t>
      </w:r>
      <w:r w:rsidR="000D05CA">
        <w:rPr>
          <w:color w:val="000000"/>
        </w:rPr>
        <w:t>o</w:t>
      </w:r>
      <w:r>
        <w:rPr>
          <w:color w:val="000000"/>
        </w:rPr>
        <w:t>fficer in US paratroop</w:t>
      </w:r>
      <w:r w:rsidR="00D55D08">
        <w:rPr>
          <w:color w:val="000000"/>
        </w:rPr>
        <w:t>s</w:t>
      </w:r>
      <w:r>
        <w:rPr>
          <w:color w:val="000000"/>
        </w:rPr>
        <w:t xml:space="preserve">. </w:t>
      </w:r>
      <w:r w:rsidR="00E431CE">
        <w:rPr>
          <w:color w:val="000000"/>
        </w:rPr>
        <w:t xml:space="preserve">Final rank Captain. Served in line &amp; staff positions. </w:t>
      </w:r>
      <w:r w:rsidR="000D05CA">
        <w:rPr>
          <w:color w:val="000000"/>
        </w:rPr>
        <w:t xml:space="preserve">Led 30-soldier </w:t>
      </w:r>
      <w:r w:rsidR="00D55D08">
        <w:rPr>
          <w:color w:val="000000"/>
        </w:rPr>
        <w:t xml:space="preserve">and </w:t>
      </w:r>
      <w:r w:rsidR="000D05CA">
        <w:rPr>
          <w:color w:val="000000"/>
        </w:rPr>
        <w:t>55-sold</w:t>
      </w:r>
      <w:r w:rsidR="00D55D08">
        <w:rPr>
          <w:color w:val="000000"/>
        </w:rPr>
        <w:t>i</w:t>
      </w:r>
      <w:r w:rsidR="000D05CA">
        <w:rPr>
          <w:color w:val="000000"/>
        </w:rPr>
        <w:t xml:space="preserve">er </w:t>
      </w:r>
      <w:r w:rsidR="00D55D08">
        <w:rPr>
          <w:color w:val="000000"/>
        </w:rPr>
        <w:t>units</w:t>
      </w:r>
      <w:r w:rsidR="000D05CA">
        <w:rPr>
          <w:color w:val="000000"/>
        </w:rPr>
        <w:t>.</w:t>
      </w:r>
      <w:r w:rsidR="00D55D08">
        <w:rPr>
          <w:color w:val="000000"/>
        </w:rPr>
        <w:t xml:space="preserve"> </w:t>
      </w:r>
      <w:r w:rsidR="00E431CE" w:rsidRPr="00D657FB">
        <w:rPr>
          <w:color w:val="000000"/>
        </w:rPr>
        <w:t>Participated in multiple combat theaters</w:t>
      </w:r>
      <w:r w:rsidR="00E51738">
        <w:rPr>
          <w:color w:val="000000"/>
        </w:rPr>
        <w:t xml:space="preserve">. </w:t>
      </w:r>
      <w:r w:rsidR="00E431CE">
        <w:rPr>
          <w:color w:val="000000"/>
        </w:rPr>
        <w:t xml:space="preserve">Key experiences include </w:t>
      </w:r>
      <w:r w:rsidR="006E1D77">
        <w:rPr>
          <w:color w:val="000000"/>
        </w:rPr>
        <w:t xml:space="preserve">missions </w:t>
      </w:r>
      <w:r w:rsidR="00E431CE">
        <w:rPr>
          <w:color w:val="000000"/>
        </w:rPr>
        <w:t>with:</w:t>
      </w:r>
    </w:p>
    <w:p w:rsidR="00E431CE" w:rsidRDefault="00E431CE" w:rsidP="00E431C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The 82</w:t>
      </w:r>
      <w:r w:rsidRPr="0080580B">
        <w:rPr>
          <w:color w:val="000000"/>
          <w:vertAlign w:val="superscript"/>
        </w:rPr>
        <w:t>nd</w:t>
      </w:r>
      <w:r>
        <w:rPr>
          <w:color w:val="000000"/>
        </w:rPr>
        <w:t xml:space="preserve"> </w:t>
      </w:r>
      <w:r w:rsidRPr="002625BE">
        <w:rPr>
          <w:color w:val="000000"/>
        </w:rPr>
        <w:t>Airborne</w:t>
      </w:r>
      <w:r>
        <w:rPr>
          <w:color w:val="000000"/>
        </w:rPr>
        <w:t xml:space="preserve"> Division for </w:t>
      </w:r>
      <w:r w:rsidRPr="002625BE">
        <w:rPr>
          <w:color w:val="000000"/>
        </w:rPr>
        <w:t>Operation Desert Storm</w:t>
      </w:r>
      <w:r>
        <w:rPr>
          <w:color w:val="000000"/>
        </w:rPr>
        <w:t>. Conceived and executed operations resulting in &gt;800 KIAs in Iraq.</w:t>
      </w:r>
    </w:p>
    <w:p w:rsidR="00E431CE" w:rsidRDefault="00E431CE" w:rsidP="00E431C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 xml:space="preserve">Multinational Forces &amp; Observers Egypt. Personally identified and disrupted a hostile intel/terrorist threat against the force. </w:t>
      </w:r>
    </w:p>
    <w:p w:rsidR="00E431CE" w:rsidRDefault="00E431CE" w:rsidP="00E431C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Task Force 118 for then-classified Operation Prime Chance against Iranian Revolutionary Guards assets.</w:t>
      </w:r>
    </w:p>
    <w:p w:rsidR="00E431CE" w:rsidRDefault="00E431CE" w:rsidP="00E431CE">
      <w:pPr>
        <w:widowControl/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The 519</w:t>
      </w:r>
      <w:r w:rsidRPr="00AB4FFB">
        <w:rPr>
          <w:color w:val="000000"/>
          <w:vertAlign w:val="superscript"/>
        </w:rPr>
        <w:t>th</w:t>
      </w:r>
      <w:r>
        <w:rPr>
          <w:color w:val="000000"/>
        </w:rPr>
        <w:t xml:space="preserve"> Military Intelligence Battalion for </w:t>
      </w:r>
      <w:r w:rsidRPr="00AB4FFB">
        <w:rPr>
          <w:color w:val="000000"/>
        </w:rPr>
        <w:t xml:space="preserve">still-classified operations </w:t>
      </w:r>
      <w:r>
        <w:rPr>
          <w:color w:val="000000"/>
        </w:rPr>
        <w:t xml:space="preserve">supporting </w:t>
      </w:r>
      <w:r w:rsidRPr="00AB4FFB">
        <w:rPr>
          <w:color w:val="000000"/>
        </w:rPr>
        <w:t xml:space="preserve">XVIII Airborne Corps, the JFK Special </w:t>
      </w:r>
      <w:r w:rsidR="00134C03">
        <w:rPr>
          <w:color w:val="000000"/>
        </w:rPr>
        <w:tab/>
      </w:r>
      <w:r w:rsidRPr="00AB4FFB">
        <w:rPr>
          <w:color w:val="000000"/>
        </w:rPr>
        <w:t>Warfare Center &amp; School and national level agencies</w:t>
      </w:r>
      <w:r>
        <w:rPr>
          <w:color w:val="000000"/>
        </w:rPr>
        <w:t>.</w:t>
      </w:r>
    </w:p>
    <w:p w:rsidR="00E431CE" w:rsidRPr="005B0846" w:rsidRDefault="00E431CE" w:rsidP="00E431CE">
      <w:pPr>
        <w:pStyle w:val="ListParagraph"/>
        <w:widowControl/>
        <w:numPr>
          <w:ilvl w:val="0"/>
          <w:numId w:val="8"/>
        </w:numPr>
        <w:tabs>
          <w:tab w:val="left" w:pos="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rPr>
          <w:color w:val="000000"/>
        </w:rPr>
      </w:pPr>
      <w:r w:rsidRPr="005B0846">
        <w:rPr>
          <w:b/>
          <w:color w:val="000000"/>
        </w:rPr>
        <w:t xml:space="preserve">Awarded 11 medals and two combat patches </w:t>
      </w:r>
      <w:r w:rsidR="00E51738">
        <w:rPr>
          <w:b/>
          <w:color w:val="000000"/>
        </w:rPr>
        <w:t xml:space="preserve">during </w:t>
      </w:r>
      <w:r w:rsidRPr="005B0846">
        <w:rPr>
          <w:b/>
          <w:color w:val="000000"/>
        </w:rPr>
        <w:t>a single four-year Ft. Bragg</w:t>
      </w:r>
      <w:r>
        <w:rPr>
          <w:b/>
          <w:color w:val="000000"/>
        </w:rPr>
        <w:t>-based</w:t>
      </w:r>
      <w:r w:rsidRPr="005B0846">
        <w:rPr>
          <w:b/>
          <w:color w:val="000000"/>
        </w:rPr>
        <w:t xml:space="preserve"> tour.</w:t>
      </w:r>
    </w:p>
    <w:p w:rsidR="00EC1547" w:rsidRDefault="00EC1547" w:rsidP="00EC1547"/>
    <w:p w:rsidR="00EC1547" w:rsidRPr="00EC1547" w:rsidRDefault="00EC1547" w:rsidP="00EC1547"/>
    <w:p w:rsidR="0025259E" w:rsidRDefault="0025259E" w:rsidP="0025259E">
      <w:pPr>
        <w:pStyle w:val="Heading7"/>
        <w:widowControl/>
        <w:rPr>
          <w:u w:val="single"/>
        </w:rPr>
      </w:pPr>
      <w:r>
        <w:rPr>
          <w:u w:val="single"/>
        </w:rPr>
        <w:t xml:space="preserve">EDUCATION </w:t>
      </w:r>
    </w:p>
    <w:p w:rsidR="00AA01D9" w:rsidRDefault="00AA01D9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THE WHARTON SCHOOL</w:t>
      </w:r>
      <w:r>
        <w:rPr>
          <w:color w:val="000000"/>
        </w:rPr>
        <w:t>, University of Pennsylvania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Philadelphia, PA</w:t>
      </w: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color w:val="000000"/>
        </w:rPr>
      </w:pPr>
      <w:r>
        <w:rPr>
          <w:color w:val="000000"/>
        </w:rPr>
        <w:t>Master of Business Administration, Strategic Management; Leadership Fellow</w:t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="000F0D3B">
        <w:rPr>
          <w:color w:val="000000"/>
        </w:rPr>
        <w:t xml:space="preserve">  </w:t>
      </w:r>
      <w:r>
        <w:rPr>
          <w:color w:val="000000"/>
        </w:rPr>
        <w:t>1996</w:t>
      </w:r>
      <w:r w:rsidR="00CE5FB0">
        <w:rPr>
          <w:color w:val="000000"/>
        </w:rPr>
        <w:t xml:space="preserve"> </w:t>
      </w:r>
      <w:r>
        <w:rPr>
          <w:color w:val="000000"/>
        </w:rPr>
        <w:t>-</w:t>
      </w:r>
      <w:r w:rsidR="00CE5FB0">
        <w:rPr>
          <w:color w:val="000000"/>
        </w:rPr>
        <w:t xml:space="preserve"> </w:t>
      </w:r>
      <w:r>
        <w:rPr>
          <w:color w:val="000000"/>
        </w:rPr>
        <w:t>1998</w:t>
      </w: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color w:val="000000"/>
        </w:rPr>
        <w:t xml:space="preserve"> </w:t>
      </w:r>
    </w:p>
    <w:p w:rsidR="0025259E" w:rsidRDefault="0025259E" w:rsidP="0025259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smartTag w:uri="urn:schemas-microsoft-com:office:smarttags" w:element="place">
        <w:r>
          <w:rPr>
            <w:b/>
            <w:color w:val="000000"/>
          </w:rPr>
          <w:t>GEORGETOWN</w:t>
        </w:r>
      </w:smartTag>
      <w:r>
        <w:rPr>
          <w:b/>
          <w:color w:val="000000"/>
        </w:rPr>
        <w:t xml:space="preserve"> </w:t>
      </w:r>
      <w:smartTag w:uri="urn:schemas-microsoft-com:office:smarttags" w:element="place">
        <w:r>
          <w:rPr>
            <w:b/>
            <w:color w:val="000000"/>
          </w:rPr>
          <w:t>UNIVERSITY</w:t>
        </w:r>
      </w:smartTag>
      <w:r>
        <w:rPr>
          <w:color w:val="000000"/>
        </w:rPr>
        <w:t xml:space="preserve">, </w:t>
      </w:r>
      <w:smartTag w:uri="urn:schemas-microsoft-com:office:smarttags" w:element="place">
        <w:r>
          <w:rPr>
            <w:color w:val="000000"/>
          </w:rPr>
          <w:t>School</w:t>
        </w:r>
      </w:smartTag>
      <w:r>
        <w:rPr>
          <w:color w:val="000000"/>
        </w:rPr>
        <w:t xml:space="preserve"> of </w:t>
      </w:r>
      <w:smartTag w:uri="urn:schemas-microsoft-com:office:smarttags" w:element="place">
        <w:r>
          <w:rPr>
            <w:color w:val="000000"/>
          </w:rPr>
          <w:t>Foreign Service</w:t>
        </w:r>
      </w:smartTag>
      <w:r>
        <w:rPr>
          <w:color w:val="000000"/>
        </w:rPr>
        <w:t xml:space="preserve"> (attended on full Army scholarship)</w:t>
      </w:r>
      <w:r>
        <w:rPr>
          <w:color w:val="000000"/>
        </w:rPr>
        <w:tab/>
        <w:t xml:space="preserve">          </w:t>
      </w:r>
      <w:smartTag w:uri="urn:schemas-microsoft-com:office:smarttags" w:element="place">
        <w:smartTag w:uri="urn:schemas-microsoft-com:office:smarttags" w:element="place">
          <w:r>
            <w:rPr>
              <w:color w:val="000000"/>
            </w:rPr>
            <w:t>Washington</w:t>
          </w:r>
        </w:smartTag>
        <w:r>
          <w:rPr>
            <w:color w:val="000000"/>
          </w:rPr>
          <w:t xml:space="preserve">, </w:t>
        </w:r>
        <w:smartTag w:uri="urn:schemas-microsoft-com:office:smarttags" w:element="place">
          <w:r>
            <w:rPr>
              <w:color w:val="000000"/>
            </w:rPr>
            <w:t>DC</w:t>
          </w:r>
        </w:smartTag>
      </w:smartTag>
    </w:p>
    <w:p w:rsidR="0025259E" w:rsidRDefault="0025259E" w:rsidP="0025259E">
      <w:pPr>
        <w:pStyle w:val="Title"/>
        <w:widowControl/>
        <w:jc w:val="left"/>
        <w:rPr>
          <w:b w:val="0"/>
        </w:rPr>
      </w:pPr>
      <w:r w:rsidRPr="00F12CA1">
        <w:rPr>
          <w:b w:val="0"/>
        </w:rPr>
        <w:t>Bachelor of Science, International Economics; Honors in Arab Studies and International Business Diplomacy</w:t>
      </w:r>
      <w:r w:rsidRPr="00F12CA1">
        <w:rPr>
          <w:b w:val="0"/>
        </w:rPr>
        <w:tab/>
        <w:t xml:space="preserve">   </w:t>
      </w:r>
      <w:r>
        <w:rPr>
          <w:b w:val="0"/>
        </w:rPr>
        <w:t>1982</w:t>
      </w:r>
      <w:r w:rsidR="00CE5FB0">
        <w:rPr>
          <w:b w:val="0"/>
        </w:rPr>
        <w:t xml:space="preserve"> </w:t>
      </w:r>
      <w:r>
        <w:rPr>
          <w:b w:val="0"/>
        </w:rPr>
        <w:t>-</w:t>
      </w:r>
      <w:r w:rsidR="00CE5FB0">
        <w:rPr>
          <w:b w:val="0"/>
        </w:rPr>
        <w:t xml:space="preserve"> </w:t>
      </w:r>
      <w:r w:rsidRPr="00F12CA1">
        <w:rPr>
          <w:b w:val="0"/>
        </w:rPr>
        <w:t>1986</w:t>
      </w:r>
    </w:p>
    <w:p w:rsidR="0025259E" w:rsidRDefault="0025259E" w:rsidP="0025259E">
      <w:pPr>
        <w:pStyle w:val="Title"/>
        <w:widowControl/>
        <w:jc w:val="left"/>
        <w:rPr>
          <w:u w:val="single"/>
        </w:rPr>
      </w:pPr>
    </w:p>
    <w:p w:rsidR="005A7683" w:rsidRDefault="005A7683" w:rsidP="005A7683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  <w:color w:val="000000"/>
        </w:rPr>
        <w:t>STUYVESANT HIGH SCHOOL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color w:val="000000"/>
        </w:rPr>
        <w:tab/>
        <w:t xml:space="preserve">            New York, NY </w:t>
      </w:r>
    </w:p>
    <w:p w:rsidR="005A7683" w:rsidRDefault="005A7683" w:rsidP="006460BB">
      <w:pPr>
        <w:pStyle w:val="Title"/>
        <w:widowControl/>
        <w:numPr>
          <w:ilvl w:val="0"/>
          <w:numId w:val="12"/>
        </w:numPr>
        <w:tabs>
          <w:tab w:val="clear" w:pos="900"/>
          <w:tab w:val="clear" w:pos="1620"/>
          <w:tab w:val="clear" w:pos="2340"/>
          <w:tab w:val="left" w:pos="360"/>
        </w:tabs>
        <w:jc w:val="left"/>
        <w:rPr>
          <w:b w:val="0"/>
        </w:rPr>
      </w:pPr>
      <w:r>
        <w:rPr>
          <w:b w:val="0"/>
        </w:rPr>
        <w:t xml:space="preserve">Commuted four hours daily to attend this specialized math &amp; science high school. </w:t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</w:t>
      </w:r>
      <w:r w:rsidRPr="00F12CA1">
        <w:rPr>
          <w:b w:val="0"/>
        </w:rPr>
        <w:tab/>
        <w:t xml:space="preserve">   </w:t>
      </w:r>
      <w:r>
        <w:rPr>
          <w:b w:val="0"/>
        </w:rPr>
        <w:t xml:space="preserve">  1978-</w:t>
      </w:r>
      <w:r w:rsidRPr="00F12CA1">
        <w:rPr>
          <w:b w:val="0"/>
        </w:rPr>
        <w:t>198</w:t>
      </w:r>
      <w:r>
        <w:rPr>
          <w:b w:val="0"/>
        </w:rPr>
        <w:t xml:space="preserve">2 </w:t>
      </w:r>
    </w:p>
    <w:p w:rsidR="006460BB" w:rsidRPr="00701DAD" w:rsidRDefault="006460BB" w:rsidP="006460BB">
      <w:pPr>
        <w:widowControl/>
        <w:numPr>
          <w:ilvl w:val="0"/>
          <w:numId w:val="11"/>
        </w:numPr>
        <w:tabs>
          <w:tab w:val="left" w:pos="0"/>
          <w:tab w:val="left" w:pos="180"/>
          <w:tab w:val="left" w:pos="36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450" w:hanging="270"/>
      </w:pPr>
      <w:r w:rsidRPr="00701DAD">
        <w:t>Member of its world-famous math team since freshman year</w:t>
      </w:r>
      <w:r>
        <w:t>.</w:t>
      </w:r>
    </w:p>
    <w:p w:rsidR="005A7683" w:rsidRDefault="005A7683" w:rsidP="0025259E">
      <w:pPr>
        <w:pStyle w:val="Title"/>
        <w:widowControl/>
        <w:jc w:val="left"/>
        <w:rPr>
          <w:u w:val="single"/>
        </w:rPr>
      </w:pPr>
    </w:p>
    <w:p w:rsidR="00AA01D9" w:rsidRDefault="00AA01D9" w:rsidP="0025259E">
      <w:pPr>
        <w:pStyle w:val="Title"/>
        <w:widowControl/>
        <w:jc w:val="left"/>
        <w:rPr>
          <w:u w:val="single"/>
        </w:rPr>
      </w:pPr>
    </w:p>
    <w:p w:rsidR="0025259E" w:rsidRDefault="004C764C" w:rsidP="0025259E">
      <w:pPr>
        <w:pStyle w:val="Title"/>
        <w:widowControl/>
        <w:jc w:val="left"/>
        <w:rPr>
          <w:u w:val="single"/>
        </w:rPr>
      </w:pPr>
      <w:r>
        <w:rPr>
          <w:u w:val="single"/>
        </w:rPr>
        <w:t>CLEARANCES,  THOUGHT LEADERSHIP, ASSOCIATIONS</w:t>
      </w:r>
    </w:p>
    <w:p w:rsidR="00E51738" w:rsidRDefault="00E51738" w:rsidP="0025259E">
      <w:pPr>
        <w:pStyle w:val="Title"/>
        <w:widowControl/>
        <w:jc w:val="left"/>
        <w:rPr>
          <w:b w:val="0"/>
        </w:rPr>
      </w:pPr>
    </w:p>
    <w:p w:rsidR="00C42683" w:rsidRDefault="00C42683" w:rsidP="00C42683">
      <w:pPr>
        <w:pStyle w:val="Title"/>
        <w:widowControl/>
        <w:jc w:val="left"/>
        <w:rPr>
          <w:b w:val="0"/>
        </w:rPr>
      </w:pPr>
      <w:r>
        <w:rPr>
          <w:b w:val="0"/>
        </w:rPr>
        <w:t>Held TS/SCI clearance while in service. Featured speaker at 2007 &amp; 2008 SRI Aerospace &amp; Defense Corporate Development &amp; Investor Conferences (subject: Best Practices</w:t>
      </w:r>
      <w:r w:rsidR="005A7683">
        <w:rPr>
          <w:b w:val="0"/>
        </w:rPr>
        <w:t>)</w:t>
      </w:r>
      <w:r>
        <w:rPr>
          <w:b w:val="0"/>
        </w:rPr>
        <w:t xml:space="preserve">, 2009 Mack Center for Technological Innovation (event covered by Forbes Magazine) and 2010 Aviation Week Executive Summit (subject: Strategic Agility).  </w:t>
      </w:r>
    </w:p>
    <w:p w:rsidR="00C42683" w:rsidRDefault="00C42683" w:rsidP="00C42683">
      <w:pPr>
        <w:pStyle w:val="Title"/>
        <w:widowControl/>
        <w:jc w:val="left"/>
        <w:rPr>
          <w:b w:val="0"/>
        </w:rPr>
      </w:pPr>
      <w:r>
        <w:rPr>
          <w:b w:val="0"/>
        </w:rPr>
        <w:t xml:space="preserve"> </w:t>
      </w:r>
    </w:p>
    <w:p w:rsidR="00C42683" w:rsidRPr="0033470B" w:rsidRDefault="004C1B52" w:rsidP="00C42683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color w:val="000000"/>
        </w:rPr>
      </w:pPr>
      <w:r>
        <w:rPr>
          <w:b/>
        </w:rPr>
        <w:t>Six of eight t</w:t>
      </w:r>
      <w:r w:rsidR="00C42683" w:rsidRPr="00117E65">
        <w:rPr>
          <w:b/>
        </w:rPr>
        <w:t>op Google search results on “</w:t>
      </w:r>
      <w:r w:rsidR="00C42683">
        <w:rPr>
          <w:b/>
        </w:rPr>
        <w:t xml:space="preserve">best practices in </w:t>
      </w:r>
      <w:r w:rsidR="00C42683" w:rsidRPr="00117E65">
        <w:rPr>
          <w:b/>
        </w:rPr>
        <w:t xml:space="preserve">corporate development” </w:t>
      </w:r>
      <w:r w:rsidR="00450E14">
        <w:rPr>
          <w:b/>
        </w:rPr>
        <w:t>are</w:t>
      </w:r>
      <w:r>
        <w:rPr>
          <w:b/>
        </w:rPr>
        <w:t xml:space="preserve"> links to an </w:t>
      </w:r>
      <w:r w:rsidR="00C42683" w:rsidRPr="00117E65">
        <w:rPr>
          <w:b/>
        </w:rPr>
        <w:t>article I wrote</w:t>
      </w:r>
      <w:r w:rsidR="00C42683">
        <w:rPr>
          <w:b/>
        </w:rPr>
        <w:t xml:space="preserve"> at PCE, two </w:t>
      </w:r>
      <w:r w:rsidR="00C42683" w:rsidRPr="00117E65">
        <w:rPr>
          <w:b/>
        </w:rPr>
        <w:t>conferences at which I spoke</w:t>
      </w:r>
      <w:r w:rsidR="00C42683">
        <w:rPr>
          <w:b/>
        </w:rPr>
        <w:t xml:space="preserve"> and a Corporate Executive Board </w:t>
      </w:r>
      <w:r w:rsidR="00450E14">
        <w:rPr>
          <w:b/>
        </w:rPr>
        <w:t>case study</w:t>
      </w:r>
      <w:r w:rsidR="00C42683">
        <w:rPr>
          <w:b/>
        </w:rPr>
        <w:t xml:space="preserve"> about M&amp;A processes I developed &amp; executed at Rockwell Collins</w:t>
      </w:r>
      <w:r w:rsidR="00C42683" w:rsidRPr="00117E65">
        <w:rPr>
          <w:b/>
        </w:rPr>
        <w:t>.</w:t>
      </w:r>
      <w:r w:rsidR="0033470B">
        <w:rPr>
          <w:b/>
        </w:rPr>
        <w:t xml:space="preserve"> </w:t>
      </w:r>
      <w:r w:rsidR="0033470B">
        <w:t xml:space="preserve"> (Note: you must use quotation marks to get accurate search results).</w:t>
      </w:r>
    </w:p>
    <w:p w:rsidR="00C42683" w:rsidRDefault="00C42683" w:rsidP="0025259E">
      <w:pPr>
        <w:widowControl/>
        <w:ind w:left="360" w:hanging="180"/>
        <w:rPr>
          <w:b/>
          <w:u w:val="single"/>
        </w:rPr>
      </w:pPr>
    </w:p>
    <w:p w:rsidR="0025259E" w:rsidRDefault="0025259E" w:rsidP="0025259E">
      <w:pPr>
        <w:widowControl/>
        <w:ind w:left="360" w:hanging="180"/>
        <w:rPr>
          <w:b/>
        </w:rPr>
      </w:pPr>
      <w:r w:rsidRPr="0091126F">
        <w:rPr>
          <w:b/>
        </w:rPr>
        <w:t>WHARTON AEROSPACE</w:t>
      </w:r>
    </w:p>
    <w:p w:rsidR="0025259E" w:rsidRDefault="0025259E" w:rsidP="0025259E">
      <w:pPr>
        <w:widowControl/>
        <w:ind w:left="360" w:hanging="180"/>
      </w:pPr>
      <w:r>
        <w:rPr>
          <w:b/>
        </w:rPr>
        <w:t>Founder &amp; Co-President</w:t>
      </w:r>
      <w:r>
        <w:tab/>
      </w:r>
      <w:r>
        <w:tab/>
        <w:t xml:space="preserve">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2C1E6A">
        <w:rPr>
          <w:color w:val="000000"/>
        </w:rPr>
        <w:t>200</w:t>
      </w:r>
      <w:r>
        <w:rPr>
          <w:color w:val="000000"/>
        </w:rPr>
        <w:t>3</w:t>
      </w:r>
      <w:r w:rsidRPr="002C1E6A">
        <w:rPr>
          <w:color w:val="000000"/>
        </w:rPr>
        <w:t xml:space="preserve"> - </w:t>
      </w:r>
      <w:r>
        <w:rPr>
          <w:color w:val="000000"/>
        </w:rPr>
        <w:t>present</w:t>
      </w:r>
      <w:r>
        <w:t xml:space="preserve"> </w:t>
      </w:r>
    </w:p>
    <w:p w:rsidR="00FA44FE" w:rsidRPr="00D61471" w:rsidRDefault="0025259E" w:rsidP="00BC5E33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</w:rPr>
      </w:pPr>
      <w:r>
        <w:t xml:space="preserve">An organization of senior executives with shared commitments to the aerospace &amp; defense industries. Wharton Aerospace conducts annual theme-driven events to foster professional ties among its members. Over </w:t>
      </w:r>
      <w:r w:rsidR="004C1B52">
        <w:t>9</w:t>
      </w:r>
      <w:r>
        <w:t>00 executives from more than 2</w:t>
      </w:r>
      <w:r w:rsidR="004C1B52">
        <w:t>5</w:t>
      </w:r>
      <w:r>
        <w:t>0 firms have participated in these events</w:t>
      </w:r>
      <w:r w:rsidR="00364FC0">
        <w:t xml:space="preserve"> with an 80% return rate</w:t>
      </w:r>
      <w:r>
        <w:t xml:space="preserve">. 50% of participants are </w:t>
      </w:r>
      <w:r w:rsidR="00D55D08">
        <w:t xml:space="preserve">$1B+ </w:t>
      </w:r>
      <w:r>
        <w:t>corporate VPs and above; 1</w:t>
      </w:r>
      <w:r w:rsidR="00D55D08">
        <w:t>5</w:t>
      </w:r>
      <w:r>
        <w:t>% are CEOs/CFOs/CxOs</w:t>
      </w:r>
      <w:r w:rsidR="008D68A6">
        <w:t>.</w:t>
      </w:r>
      <w:r w:rsidR="00E86098">
        <w:t xml:space="preserve"> </w:t>
      </w:r>
      <w:r w:rsidR="00CE5FB0">
        <w:t xml:space="preserve"> </w:t>
      </w:r>
    </w:p>
    <w:p w:rsidR="00CB491E" w:rsidRDefault="00FA44FE" w:rsidP="00CB491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  <w:rPr>
          <w:b/>
          <w:bCs/>
        </w:rPr>
      </w:pPr>
      <w:r>
        <w:br w:type="page"/>
      </w:r>
      <w:r w:rsidR="00FA068B">
        <w:rPr>
          <w:b/>
          <w:bCs/>
          <w:u w:val="single"/>
        </w:rPr>
        <w:lastRenderedPageBreak/>
        <w:t>ROCKWELL COLLINS D</w:t>
      </w:r>
      <w:r w:rsidR="009679CD">
        <w:rPr>
          <w:b/>
          <w:bCs/>
          <w:u w:val="single"/>
        </w:rPr>
        <w:t>EAL SHEET</w:t>
      </w:r>
      <w:r w:rsidR="00F813D0">
        <w:rPr>
          <w:b/>
          <w:bCs/>
        </w:rPr>
        <w:t xml:space="preserve">  (</w:t>
      </w:r>
      <w:r w:rsidR="00A46558">
        <w:rPr>
          <w:b/>
          <w:bCs/>
        </w:rPr>
        <w:t xml:space="preserve">representative one-page </w:t>
      </w:r>
      <w:r w:rsidR="00F813D0">
        <w:rPr>
          <w:b/>
          <w:bCs/>
        </w:rPr>
        <w:t>list)</w:t>
      </w:r>
    </w:p>
    <w:p w:rsidR="00CB491E" w:rsidRPr="00BD3113" w:rsidRDefault="00CB491E" w:rsidP="00CB491E">
      <w:pPr>
        <w:widowControl/>
        <w:tabs>
          <w:tab w:val="left" w:pos="0"/>
          <w:tab w:val="left" w:pos="180"/>
          <w:tab w:val="left" w:pos="900"/>
          <w:tab w:val="left" w:pos="1620"/>
          <w:tab w:val="left" w:pos="2340"/>
          <w:tab w:val="left" w:pos="3060"/>
          <w:tab w:val="left" w:pos="3780"/>
          <w:tab w:val="left" w:pos="4500"/>
        </w:tabs>
        <w:spacing w:line="240" w:lineRule="atLeast"/>
        <w:ind w:left="180"/>
      </w:pPr>
      <w:r>
        <w:t>For M&amp;A pursuits, the following only represents targets for which Collins submitted CEO-approved non-binding offers and proceeded to formal due diligence; many open/</w:t>
      </w:r>
      <w:r w:rsidRPr="00BD3113">
        <w:t xml:space="preserve">terminated projects from last position not included for confidentiality reasons. </w:t>
      </w:r>
    </w:p>
    <w:p w:rsidR="007C7B5A" w:rsidRPr="00BD3113" w:rsidRDefault="007C7B5A" w:rsidP="007C7B5A">
      <w:pPr>
        <w:tabs>
          <w:tab w:val="left" w:pos="180"/>
        </w:tabs>
        <w:rPr>
          <w:bCs/>
          <w:u w:val="single"/>
        </w:rPr>
      </w:pPr>
    </w:p>
    <w:p w:rsidR="002C06B1" w:rsidRDefault="007C7B5A" w:rsidP="00463659">
      <w:pPr>
        <w:tabs>
          <w:tab w:val="left" w:pos="180"/>
        </w:tabs>
        <w:ind w:left="180"/>
        <w:rPr>
          <w:b/>
          <w:bCs/>
        </w:rPr>
      </w:pPr>
      <w:r>
        <w:rPr>
          <w:b/>
          <w:bCs/>
          <w:u w:val="single"/>
        </w:rPr>
        <w:t>UAV navigation &amp; control company.</w:t>
      </w:r>
      <w:r>
        <w:rPr>
          <w:bCs/>
        </w:rPr>
        <w:t xml:space="preserve">  Identified</w:t>
      </w:r>
      <w:r w:rsidR="002C06B1">
        <w:rPr>
          <w:bCs/>
        </w:rPr>
        <w:t xml:space="preserve">, initiated </w:t>
      </w:r>
      <w:r>
        <w:rPr>
          <w:bCs/>
        </w:rPr>
        <w:t xml:space="preserve">and developed the </w:t>
      </w:r>
      <w:r w:rsidR="00594E5A">
        <w:rPr>
          <w:bCs/>
        </w:rPr>
        <w:t xml:space="preserve">strategic rationale </w:t>
      </w:r>
      <w:r>
        <w:rPr>
          <w:bCs/>
        </w:rPr>
        <w:t xml:space="preserve">for </w:t>
      </w:r>
      <w:r w:rsidR="00594E5A">
        <w:rPr>
          <w:bCs/>
        </w:rPr>
        <w:t xml:space="preserve">the acquisition </w:t>
      </w:r>
      <w:r w:rsidR="000C4F98">
        <w:t xml:space="preserve">of UAV navigation &amp; control firm </w:t>
      </w:r>
      <w:r>
        <w:rPr>
          <w:bCs/>
        </w:rPr>
        <w:t>Athena Technologies</w:t>
      </w:r>
      <w:r w:rsidR="00937116">
        <w:rPr>
          <w:bCs/>
        </w:rPr>
        <w:t>.</w:t>
      </w:r>
      <w:r w:rsidR="006E2624">
        <w:rPr>
          <w:bCs/>
        </w:rPr>
        <w:t xml:space="preserve"> </w:t>
      </w:r>
      <w:r w:rsidR="008D0959">
        <w:rPr>
          <w:bCs/>
        </w:rPr>
        <w:t>(May 2005; November-</w:t>
      </w:r>
      <w:r w:rsidR="000C6EDC">
        <w:rPr>
          <w:bCs/>
        </w:rPr>
        <w:t>January</w:t>
      </w:r>
      <w:r w:rsidR="008D0959">
        <w:rPr>
          <w:bCs/>
        </w:rPr>
        <w:t xml:space="preserve"> 200</w:t>
      </w:r>
      <w:r w:rsidR="000C6EDC">
        <w:rPr>
          <w:bCs/>
        </w:rPr>
        <w:t>7</w:t>
      </w:r>
      <w:r w:rsidR="008D0959">
        <w:rPr>
          <w:bCs/>
        </w:rPr>
        <w:t xml:space="preserve">). </w:t>
      </w:r>
      <w:r w:rsidR="002C06B1">
        <w:rPr>
          <w:b/>
          <w:bCs/>
        </w:rPr>
        <w:t>Acquired by Rockwell Collins in April 2008</w:t>
      </w:r>
      <w:r w:rsidR="006E2624">
        <w:rPr>
          <w:b/>
          <w:bCs/>
        </w:rPr>
        <w:t xml:space="preserve"> for $10</w:t>
      </w:r>
      <w:r w:rsidR="00420C55">
        <w:rPr>
          <w:b/>
          <w:bCs/>
        </w:rPr>
        <w:t>9</w:t>
      </w:r>
      <w:r w:rsidR="006E2624">
        <w:rPr>
          <w:b/>
          <w:bCs/>
        </w:rPr>
        <w:t>M</w:t>
      </w:r>
      <w:r w:rsidR="002C06B1">
        <w:rPr>
          <w:b/>
          <w:bCs/>
        </w:rPr>
        <w:t>.</w:t>
      </w:r>
    </w:p>
    <w:p w:rsidR="00CB491E" w:rsidRDefault="00CB491E" w:rsidP="00463659">
      <w:pPr>
        <w:tabs>
          <w:tab w:val="left" w:pos="180"/>
        </w:tabs>
        <w:ind w:left="180"/>
        <w:rPr>
          <w:bCs/>
        </w:rPr>
      </w:pPr>
    </w:p>
    <w:p w:rsidR="00CB491E" w:rsidRDefault="00DD5D4A" w:rsidP="00CB491E">
      <w:pPr>
        <w:tabs>
          <w:tab w:val="left" w:pos="180"/>
        </w:tabs>
        <w:ind w:left="180"/>
        <w:rPr>
          <w:bCs/>
        </w:rPr>
      </w:pPr>
      <w:r>
        <w:rPr>
          <w:b/>
          <w:bCs/>
          <w:u w:val="single"/>
        </w:rPr>
        <w:t>C4ISR</w:t>
      </w:r>
      <w:r w:rsidR="00CB491E">
        <w:rPr>
          <w:b/>
          <w:bCs/>
          <w:u w:val="single"/>
        </w:rPr>
        <w:t xml:space="preserve"> company.</w:t>
      </w:r>
      <w:r w:rsidR="00CB491E">
        <w:rPr>
          <w:bCs/>
        </w:rPr>
        <w:t xml:space="preserve">  Identified, initiated and developed the strategic rationale for teaming on certain projects with Gestalt LLC - a consulting services firm whose </w:t>
      </w:r>
      <w:r>
        <w:rPr>
          <w:bCs/>
        </w:rPr>
        <w:t xml:space="preserve">service oriented architecture </w:t>
      </w:r>
      <w:r w:rsidR="00CB491E">
        <w:rPr>
          <w:bCs/>
        </w:rPr>
        <w:t>competencies enable Collins to compete on certain programs related to C4ISR transformation</w:t>
      </w:r>
      <w:r w:rsidR="00CB491E" w:rsidRPr="00EC7C7E">
        <w:rPr>
          <w:bCs/>
        </w:rPr>
        <w:t>.</w:t>
      </w:r>
      <w:r w:rsidR="00CB491E" w:rsidRPr="000925AB">
        <w:rPr>
          <w:b/>
          <w:bCs/>
        </w:rPr>
        <w:t xml:space="preserve"> </w:t>
      </w:r>
      <w:r w:rsidR="00CB491E">
        <w:rPr>
          <w:bCs/>
        </w:rPr>
        <w:t xml:space="preserve"> (August 2006 – December 2006). </w:t>
      </w:r>
      <w:r w:rsidR="00CB491E" w:rsidRPr="00FA0052">
        <w:rPr>
          <w:b/>
          <w:bCs/>
        </w:rPr>
        <w:t>October 2006 first sub-contract award</w:t>
      </w:r>
      <w:r w:rsidR="00CB491E">
        <w:rPr>
          <w:bCs/>
        </w:rPr>
        <w:t xml:space="preserve"> </w:t>
      </w:r>
    </w:p>
    <w:p w:rsidR="00CB491E" w:rsidRDefault="00CB491E" w:rsidP="00CB491E">
      <w:pPr>
        <w:tabs>
          <w:tab w:val="left" w:pos="180"/>
        </w:tabs>
        <w:ind w:left="180"/>
        <w:rPr>
          <w:b/>
          <w:bCs/>
          <w:u w:val="single"/>
        </w:rPr>
      </w:pPr>
    </w:p>
    <w:p w:rsidR="00463659" w:rsidRDefault="00CE5FB0" w:rsidP="00463659">
      <w:pPr>
        <w:tabs>
          <w:tab w:val="left" w:pos="180"/>
        </w:tabs>
        <w:ind w:left="180"/>
        <w:rPr>
          <w:b/>
          <w:bCs/>
        </w:rPr>
      </w:pPr>
      <w:r>
        <w:rPr>
          <w:b/>
          <w:bCs/>
          <w:u w:val="single"/>
        </w:rPr>
        <w:t>Data link integration</w:t>
      </w:r>
      <w:r w:rsidR="00463659">
        <w:rPr>
          <w:b/>
          <w:bCs/>
          <w:u w:val="single"/>
        </w:rPr>
        <w:t xml:space="preserve"> company</w:t>
      </w:r>
      <w:r w:rsidR="00463659" w:rsidRPr="009679CD">
        <w:rPr>
          <w:b/>
          <w:bCs/>
          <w:u w:val="single"/>
        </w:rPr>
        <w:t>.</w:t>
      </w:r>
      <w:r w:rsidR="00463659">
        <w:rPr>
          <w:b/>
          <w:bCs/>
        </w:rPr>
        <w:t xml:space="preserve">  </w:t>
      </w:r>
      <w:r w:rsidR="00463659">
        <w:rPr>
          <w:bCs/>
        </w:rPr>
        <w:t>Lead the acquisition of Anzus</w:t>
      </w:r>
      <w:r w:rsidR="00463659" w:rsidRPr="0055604B">
        <w:t xml:space="preserve"> - a $</w:t>
      </w:r>
      <w:r w:rsidR="00463659">
        <w:t>12</w:t>
      </w:r>
      <w:r w:rsidR="00463659" w:rsidRPr="0055604B">
        <w:t xml:space="preserve">M </w:t>
      </w:r>
      <w:r w:rsidR="00463659">
        <w:t>company whose data link integration capabilities now enable Rockwell Collins to compete head-to-head against much larger companies in e</w:t>
      </w:r>
      <w:r w:rsidR="00937116">
        <w:t>m</w:t>
      </w:r>
      <w:r w:rsidR="00463659">
        <w:t>erging network-centric operations market</w:t>
      </w:r>
      <w:r w:rsidR="008171AD">
        <w:t>s</w:t>
      </w:r>
      <w:r w:rsidR="00463659" w:rsidRPr="0055604B">
        <w:t>.</w:t>
      </w:r>
      <w:r w:rsidR="00463659" w:rsidRPr="00712D1D">
        <w:t xml:space="preserve"> </w:t>
      </w:r>
      <w:r w:rsidR="000C4F98">
        <w:t>(May 2005 – September 2006</w:t>
      </w:r>
      <w:r w:rsidR="007E517C">
        <w:t>)</w:t>
      </w:r>
      <w:r w:rsidR="000C4F98">
        <w:t xml:space="preserve"> </w:t>
      </w:r>
      <w:r w:rsidR="00463659" w:rsidRPr="00143B65">
        <w:rPr>
          <w:b/>
          <w:bCs/>
        </w:rPr>
        <w:t xml:space="preserve">Acquired by Rockwell Collins in </w:t>
      </w:r>
      <w:r w:rsidR="00463659">
        <w:rPr>
          <w:b/>
          <w:bCs/>
        </w:rPr>
        <w:t>September</w:t>
      </w:r>
      <w:r w:rsidR="00463659" w:rsidRPr="00143B65">
        <w:rPr>
          <w:b/>
          <w:bCs/>
        </w:rPr>
        <w:t xml:space="preserve"> 200</w:t>
      </w:r>
      <w:r w:rsidR="00463659">
        <w:rPr>
          <w:b/>
          <w:bCs/>
        </w:rPr>
        <w:t>6</w:t>
      </w:r>
      <w:r w:rsidR="007E517C">
        <w:rPr>
          <w:b/>
          <w:bCs/>
        </w:rPr>
        <w:t>; post-merger performance and synergy capture exceeding commitments and expectations</w:t>
      </w:r>
    </w:p>
    <w:p w:rsidR="000C4F98" w:rsidRDefault="000C4F98" w:rsidP="00463659">
      <w:pPr>
        <w:tabs>
          <w:tab w:val="left" w:pos="180"/>
        </w:tabs>
        <w:ind w:left="180"/>
        <w:rPr>
          <w:b/>
          <w:bCs/>
          <w:u w:val="single"/>
        </w:rPr>
      </w:pPr>
    </w:p>
    <w:p w:rsidR="00463659" w:rsidRDefault="00463659" w:rsidP="00463659">
      <w:pPr>
        <w:tabs>
          <w:tab w:val="left" w:pos="180"/>
        </w:tabs>
        <w:ind w:left="180"/>
        <w:rPr>
          <w:bCs/>
        </w:rPr>
      </w:pPr>
      <w:r>
        <w:rPr>
          <w:b/>
          <w:bCs/>
          <w:u w:val="single"/>
        </w:rPr>
        <w:t>Aircraft systems integration company.</w:t>
      </w:r>
      <w:r>
        <w:rPr>
          <w:bCs/>
        </w:rPr>
        <w:t xml:space="preserve">  Identified, initiated and developed the </w:t>
      </w:r>
      <w:r w:rsidR="00594E5A">
        <w:rPr>
          <w:bCs/>
        </w:rPr>
        <w:t>strategic rationale</w:t>
      </w:r>
      <w:r>
        <w:rPr>
          <w:bCs/>
        </w:rPr>
        <w:t xml:space="preserve"> for teaming on Link 16 integrations with Aerospace Integration Corp. (AIC) - a $33M installer and integrator of mission systems for the Air Force Special Operations Command (AFSOC).  </w:t>
      </w:r>
      <w:r w:rsidRPr="00EC7C7E">
        <w:rPr>
          <w:bCs/>
        </w:rPr>
        <w:t>Teaming provides immediate market channel to new AFSOC customers</w:t>
      </w:r>
      <w:r w:rsidRPr="000925AB">
        <w:rPr>
          <w:b/>
          <w:bCs/>
        </w:rPr>
        <w:t xml:space="preserve">. </w:t>
      </w:r>
      <w:r>
        <w:rPr>
          <w:bCs/>
        </w:rPr>
        <w:t xml:space="preserve"> (February 2006 – May 2006; </w:t>
      </w:r>
      <w:r w:rsidRPr="00EC7C7E">
        <w:rPr>
          <w:b/>
          <w:bCs/>
        </w:rPr>
        <w:t xml:space="preserve">August 2006 </w:t>
      </w:r>
      <w:r w:rsidR="008C0DAD">
        <w:rPr>
          <w:b/>
          <w:bCs/>
        </w:rPr>
        <w:t xml:space="preserve">first </w:t>
      </w:r>
      <w:r w:rsidRPr="00EC7C7E">
        <w:rPr>
          <w:b/>
          <w:bCs/>
        </w:rPr>
        <w:t>contract award</w:t>
      </w:r>
      <w:r w:rsidRPr="008D5CF6">
        <w:rPr>
          <w:bCs/>
        </w:rPr>
        <w:t xml:space="preserve">) </w:t>
      </w:r>
    </w:p>
    <w:p w:rsidR="00463659" w:rsidRDefault="00463659" w:rsidP="00463659">
      <w:pPr>
        <w:ind w:left="180"/>
        <w:rPr>
          <w:b/>
          <w:bCs/>
          <w:u w:val="single"/>
        </w:rPr>
      </w:pPr>
    </w:p>
    <w:p w:rsidR="00463659" w:rsidRDefault="00463659" w:rsidP="00463659">
      <w:pPr>
        <w:tabs>
          <w:tab w:val="left" w:pos="180"/>
        </w:tabs>
        <w:ind w:left="180"/>
        <w:rPr>
          <w:bCs/>
        </w:rPr>
      </w:pPr>
      <w:r>
        <w:rPr>
          <w:b/>
          <w:bCs/>
          <w:u w:val="single"/>
        </w:rPr>
        <w:t>Sensor fusion company.</w:t>
      </w:r>
      <w:r>
        <w:rPr>
          <w:bCs/>
        </w:rPr>
        <w:t xml:space="preserve">  Initiated and developed the </w:t>
      </w:r>
      <w:r w:rsidR="00594E5A">
        <w:rPr>
          <w:bCs/>
        </w:rPr>
        <w:t>strategic rationale</w:t>
      </w:r>
      <w:r>
        <w:rPr>
          <w:bCs/>
        </w:rPr>
        <w:t xml:space="preserve"> for teaming on “black” projects with IRIS - a sensor fusion company whose data tagging software enables the application-agnostic and sensor-agnostic standardization, interoperability and fusion of sensor data for network-centric operations. </w:t>
      </w:r>
      <w:r w:rsidRPr="00EC7C7E">
        <w:rPr>
          <w:bCs/>
        </w:rPr>
        <w:t>Teaming provides immediate market channel to new US Army Special Operations Command (USASOC) customers.</w:t>
      </w:r>
      <w:r w:rsidRPr="000925AB">
        <w:rPr>
          <w:b/>
          <w:bCs/>
        </w:rPr>
        <w:t xml:space="preserve"> </w:t>
      </w:r>
      <w:r>
        <w:rPr>
          <w:bCs/>
        </w:rPr>
        <w:t xml:space="preserve"> (May 2005 – July 2005; </w:t>
      </w:r>
      <w:r w:rsidRPr="00EC7C7E">
        <w:rPr>
          <w:b/>
          <w:bCs/>
        </w:rPr>
        <w:t xml:space="preserve">August 2005 </w:t>
      </w:r>
      <w:r w:rsidR="008C0DAD">
        <w:rPr>
          <w:b/>
          <w:bCs/>
        </w:rPr>
        <w:t xml:space="preserve">first </w:t>
      </w:r>
      <w:r w:rsidRPr="00EC7C7E">
        <w:rPr>
          <w:b/>
          <w:bCs/>
        </w:rPr>
        <w:t>contract award</w:t>
      </w:r>
      <w:r>
        <w:rPr>
          <w:bCs/>
        </w:rPr>
        <w:t xml:space="preserve">) </w:t>
      </w:r>
    </w:p>
    <w:p w:rsidR="00463659" w:rsidRDefault="00463659" w:rsidP="00463659">
      <w:pPr>
        <w:ind w:left="180"/>
        <w:rPr>
          <w:b/>
          <w:bCs/>
          <w:u w:val="single"/>
        </w:rPr>
      </w:pPr>
    </w:p>
    <w:p w:rsidR="00D97694" w:rsidRDefault="00D97694" w:rsidP="00D97694">
      <w:pPr>
        <w:tabs>
          <w:tab w:val="left" w:pos="180"/>
        </w:tabs>
        <w:ind w:left="180"/>
      </w:pPr>
      <w:r>
        <w:rPr>
          <w:b/>
          <w:bCs/>
          <w:u w:val="single"/>
        </w:rPr>
        <w:t>A</w:t>
      </w:r>
      <w:r w:rsidRPr="009679CD">
        <w:rPr>
          <w:b/>
          <w:bCs/>
          <w:u w:val="single"/>
        </w:rPr>
        <w:t>vionics computer company.</w:t>
      </w:r>
      <w:r>
        <w:rPr>
          <w:b/>
          <w:bCs/>
        </w:rPr>
        <w:t xml:space="preserve">  </w:t>
      </w:r>
      <w:r w:rsidR="00A704DA">
        <w:t>C</w:t>
      </w:r>
      <w:r w:rsidRPr="0055604B">
        <w:t xml:space="preserve">orporate development lead for Teldix - a $90M German avionics computer subsidiary </w:t>
      </w:r>
      <w:r>
        <w:t xml:space="preserve">of </w:t>
      </w:r>
      <w:r w:rsidRPr="0055604B">
        <w:t xml:space="preserve">Northrop Grumman. Teldix provides Rockwell Collins enhanced access to European markets and incumbent positions on major pan-European </w:t>
      </w:r>
      <w:r>
        <w:t xml:space="preserve">aircraft </w:t>
      </w:r>
      <w:r w:rsidRPr="0055604B">
        <w:t>programs</w:t>
      </w:r>
      <w:r>
        <w:t>.</w:t>
      </w:r>
      <w:r w:rsidRPr="00712D1D">
        <w:t xml:space="preserve"> </w:t>
      </w:r>
      <w:r w:rsidRPr="00143B65">
        <w:rPr>
          <w:b/>
          <w:bCs/>
        </w:rPr>
        <w:t>Acquired by Rockwell Collins in April 2005</w:t>
      </w:r>
      <w:r>
        <w:rPr>
          <w:b/>
          <w:bCs/>
        </w:rPr>
        <w:t xml:space="preserve">; </w:t>
      </w:r>
      <w:r w:rsidR="007E517C">
        <w:rPr>
          <w:b/>
          <w:bCs/>
        </w:rPr>
        <w:t>p</w:t>
      </w:r>
      <w:r>
        <w:rPr>
          <w:b/>
          <w:bCs/>
        </w:rPr>
        <w:t>ost-merger performance and synergy capture exceeding commitments and expectations.</w:t>
      </w:r>
      <w:r>
        <w:t xml:space="preserve">  </w:t>
      </w:r>
      <w:r w:rsidRPr="0055604B">
        <w:t>(April 2004 – April 2005)</w:t>
      </w:r>
    </w:p>
    <w:p w:rsidR="00D97694" w:rsidRDefault="00D97694" w:rsidP="00D97694">
      <w:pPr>
        <w:tabs>
          <w:tab w:val="left" w:pos="180"/>
        </w:tabs>
        <w:ind w:left="180"/>
        <w:rPr>
          <w:b/>
          <w:bCs/>
          <w:u w:val="single"/>
        </w:rPr>
      </w:pPr>
    </w:p>
    <w:p w:rsidR="00D97694" w:rsidRDefault="00D97694" w:rsidP="00D97694">
      <w:pPr>
        <w:tabs>
          <w:tab w:val="left" w:pos="180"/>
        </w:tabs>
        <w:ind w:left="180"/>
      </w:pPr>
      <w:r w:rsidRPr="009679CD">
        <w:rPr>
          <w:b/>
          <w:bCs/>
          <w:u w:val="single"/>
        </w:rPr>
        <w:t>Visualization systems company</w:t>
      </w:r>
      <w:r w:rsidRPr="009679CD">
        <w:rPr>
          <w:u w:val="single"/>
        </w:rPr>
        <w:t>.</w:t>
      </w:r>
      <w:r>
        <w:t xml:space="preserve"> </w:t>
      </w:r>
      <w:r w:rsidR="00A704DA">
        <w:t>C</w:t>
      </w:r>
      <w:r>
        <w:t xml:space="preserve">orporate development lead for </w:t>
      </w:r>
      <w:r w:rsidR="0073678F">
        <w:t xml:space="preserve">Evans &amp; Sutherland - </w:t>
      </w:r>
      <w:r>
        <w:t xml:space="preserve">a </w:t>
      </w:r>
      <w:r w:rsidR="00E6203A">
        <w:t>p</w:t>
      </w:r>
      <w:r>
        <w:t xml:space="preserve">ublicly traded developer and producer of </w:t>
      </w:r>
      <w:r w:rsidRPr="00712D1D">
        <w:t>visual</w:t>
      </w:r>
      <w:r>
        <w:t>ization</w:t>
      </w:r>
      <w:r w:rsidRPr="00712D1D">
        <w:t xml:space="preserve"> systems for </w:t>
      </w:r>
      <w:r>
        <w:t xml:space="preserve">defense and commercial </w:t>
      </w:r>
      <w:r w:rsidRPr="00712D1D">
        <w:t>simulation</w:t>
      </w:r>
      <w:r>
        <w:t xml:space="preserve"> markets. </w:t>
      </w:r>
      <w:r w:rsidRPr="00143B65">
        <w:rPr>
          <w:b/>
          <w:bCs/>
        </w:rPr>
        <w:t xml:space="preserve">Acquired by Rockwell Collins in </w:t>
      </w:r>
      <w:r>
        <w:rPr>
          <w:b/>
          <w:bCs/>
        </w:rPr>
        <w:t>Feb</w:t>
      </w:r>
      <w:r w:rsidR="0003089F">
        <w:rPr>
          <w:b/>
          <w:bCs/>
        </w:rPr>
        <w:t>.</w:t>
      </w:r>
      <w:r w:rsidRPr="00143B65">
        <w:rPr>
          <w:b/>
          <w:bCs/>
        </w:rPr>
        <w:t xml:space="preserve"> 200</w:t>
      </w:r>
      <w:r>
        <w:rPr>
          <w:b/>
          <w:bCs/>
        </w:rPr>
        <w:t>6;</w:t>
      </w:r>
      <w:r w:rsidR="007E517C">
        <w:rPr>
          <w:b/>
          <w:bCs/>
        </w:rPr>
        <w:t xml:space="preserve"> post-merger performance and synergy capture exceeding commitments and expectations.</w:t>
      </w:r>
      <w:r w:rsidRPr="0055604B">
        <w:t xml:space="preserve"> </w:t>
      </w:r>
      <w:r>
        <w:t xml:space="preserve"> </w:t>
      </w:r>
      <w:r w:rsidR="0003089F">
        <w:t>(Dec 2004 – May 2005)</w:t>
      </w:r>
    </w:p>
    <w:p w:rsidR="0073678F" w:rsidRDefault="0073678F" w:rsidP="00D97694">
      <w:pPr>
        <w:tabs>
          <w:tab w:val="left" w:pos="180"/>
        </w:tabs>
        <w:ind w:left="180"/>
        <w:rPr>
          <w:b/>
          <w:bCs/>
          <w:u w:val="single"/>
        </w:rPr>
      </w:pPr>
    </w:p>
    <w:p w:rsidR="00D97694" w:rsidRDefault="00A46558" w:rsidP="00D97694">
      <w:pPr>
        <w:tabs>
          <w:tab w:val="left" w:pos="180"/>
        </w:tabs>
        <w:ind w:left="180"/>
      </w:pPr>
      <w:r>
        <w:rPr>
          <w:b/>
          <w:bCs/>
          <w:u w:val="single"/>
        </w:rPr>
        <w:t xml:space="preserve">Obsolescence management </w:t>
      </w:r>
      <w:r w:rsidR="00D97694" w:rsidRPr="009679CD">
        <w:rPr>
          <w:b/>
          <w:bCs/>
          <w:u w:val="single"/>
        </w:rPr>
        <w:t>company.</w:t>
      </w:r>
      <w:r w:rsidR="00D97694">
        <w:t xml:space="preserve">  </w:t>
      </w:r>
      <w:r w:rsidR="00A704DA">
        <w:t>C</w:t>
      </w:r>
      <w:r w:rsidR="00D97694">
        <w:t xml:space="preserve">orporate development lead for a $50M privately held developer of </w:t>
      </w:r>
      <w:r w:rsidR="00D97694" w:rsidRPr="00CC53BC">
        <w:t xml:space="preserve">software tools for obsolescence management and </w:t>
      </w:r>
      <w:r w:rsidR="00D97694">
        <w:t xml:space="preserve">engineering </w:t>
      </w:r>
      <w:r w:rsidR="00D97694" w:rsidRPr="00CC53BC">
        <w:t xml:space="preserve">redesign </w:t>
      </w:r>
      <w:r w:rsidR="00D97694">
        <w:t xml:space="preserve">of obsolete </w:t>
      </w:r>
      <w:r w:rsidR="00E86098">
        <w:t xml:space="preserve">commercial </w:t>
      </w:r>
      <w:r w:rsidR="00D97694">
        <w:t xml:space="preserve">electronic components. Postscript: Target purchased by the competing bidder which triggered the initial auction process.   (November - December 2004) </w:t>
      </w:r>
    </w:p>
    <w:p w:rsidR="00D97694" w:rsidRDefault="00D97694" w:rsidP="00D97694">
      <w:pPr>
        <w:tabs>
          <w:tab w:val="left" w:pos="180"/>
        </w:tabs>
        <w:ind w:left="180"/>
        <w:rPr>
          <w:b/>
          <w:bCs/>
          <w:u w:val="single"/>
        </w:rPr>
      </w:pPr>
    </w:p>
    <w:p w:rsidR="00D97694" w:rsidRDefault="00D97694" w:rsidP="00D97694">
      <w:pPr>
        <w:tabs>
          <w:tab w:val="left" w:pos="180"/>
        </w:tabs>
        <w:ind w:left="180"/>
      </w:pPr>
      <w:r w:rsidRPr="009679CD">
        <w:rPr>
          <w:b/>
          <w:bCs/>
          <w:u w:val="single"/>
        </w:rPr>
        <w:t>Data link integration company.</w:t>
      </w:r>
      <w:r>
        <w:t xml:space="preserve">  </w:t>
      </w:r>
      <w:r w:rsidR="00A704DA">
        <w:t>C</w:t>
      </w:r>
      <w:r>
        <w:t xml:space="preserve">orporate development lead for a $50M privately held consultancy with world-recognized expertise in systems architecture design and requirements definitions for tactical data link communications systems. Postscript: Terminated pursuit due to concerns of potential </w:t>
      </w:r>
      <w:r w:rsidR="006A128F">
        <w:t xml:space="preserve">organizational </w:t>
      </w:r>
      <w:r>
        <w:t>conflict of interest between the target and a key Rockwell Collins program pursuit.  (August – September 2004)</w:t>
      </w:r>
    </w:p>
    <w:p w:rsidR="00D97694" w:rsidRDefault="00D97694" w:rsidP="00D97694">
      <w:pPr>
        <w:tabs>
          <w:tab w:val="left" w:pos="180"/>
        </w:tabs>
        <w:ind w:left="180"/>
        <w:rPr>
          <w:b/>
          <w:bCs/>
          <w:u w:val="single"/>
        </w:rPr>
      </w:pPr>
    </w:p>
    <w:p w:rsidR="00D97694" w:rsidRDefault="00D97694" w:rsidP="00D97694">
      <w:pPr>
        <w:tabs>
          <w:tab w:val="left" w:pos="180"/>
        </w:tabs>
        <w:ind w:left="180"/>
      </w:pPr>
      <w:r w:rsidRPr="009679CD">
        <w:rPr>
          <w:b/>
          <w:bCs/>
          <w:u w:val="single"/>
        </w:rPr>
        <w:t>Sensor integration company.</w:t>
      </w:r>
      <w:r w:rsidRPr="002840FE">
        <w:t xml:space="preserve"> </w:t>
      </w:r>
      <w:r>
        <w:t xml:space="preserve"> </w:t>
      </w:r>
      <w:r w:rsidR="00A704DA">
        <w:t>C</w:t>
      </w:r>
      <w:r>
        <w:t>orporate development lead for a $30M privately held</w:t>
      </w:r>
      <w:r w:rsidRPr="002840FE">
        <w:t xml:space="preserve"> </w:t>
      </w:r>
      <w:r>
        <w:t xml:space="preserve">developer of </w:t>
      </w:r>
      <w:r w:rsidRPr="002840FE">
        <w:t xml:space="preserve">airborne self-protection solutions </w:t>
      </w:r>
      <w:r>
        <w:t xml:space="preserve">against </w:t>
      </w:r>
      <w:r w:rsidRPr="002840FE">
        <w:t>infrared and radiation-based missile threats targeted against commercial aviation and head-of-state aircraft.</w:t>
      </w:r>
      <w:r>
        <w:t xml:space="preserve"> Postscript: Terminated pursuit after (correctly) determining that the target’s products would not be able to successfully compete against its competitors’ products.</w:t>
      </w:r>
      <w:r w:rsidRPr="002840FE">
        <w:t xml:space="preserve"> </w:t>
      </w:r>
      <w:r>
        <w:t xml:space="preserve"> (February – March 2004)</w:t>
      </w:r>
    </w:p>
    <w:p w:rsidR="00A704DA" w:rsidRDefault="00A704DA" w:rsidP="00D97694">
      <w:pPr>
        <w:tabs>
          <w:tab w:val="left" w:pos="180"/>
        </w:tabs>
        <w:ind w:left="180"/>
        <w:rPr>
          <w:b/>
          <w:bCs/>
          <w:u w:val="single"/>
        </w:rPr>
      </w:pPr>
    </w:p>
    <w:p w:rsidR="00D97694" w:rsidRDefault="00D97694" w:rsidP="00D97694">
      <w:pPr>
        <w:tabs>
          <w:tab w:val="left" w:pos="180"/>
        </w:tabs>
        <w:ind w:left="180"/>
      </w:pPr>
      <w:r w:rsidRPr="009679CD">
        <w:rPr>
          <w:b/>
          <w:bCs/>
          <w:u w:val="single"/>
        </w:rPr>
        <w:t>Infrared sensor company</w:t>
      </w:r>
      <w:r w:rsidRPr="009679CD">
        <w:rPr>
          <w:u w:val="single"/>
        </w:rPr>
        <w:t>.</w:t>
      </w:r>
      <w:r>
        <w:t xml:space="preserve">  </w:t>
      </w:r>
      <w:r w:rsidR="00A704DA">
        <w:t>C</w:t>
      </w:r>
      <w:r>
        <w:t>orporate development lead for a $60M privately held</w:t>
      </w:r>
      <w:r w:rsidRPr="002840FE">
        <w:t xml:space="preserve"> </w:t>
      </w:r>
      <w:r>
        <w:t xml:space="preserve">developer of next-generation </w:t>
      </w:r>
      <w:r w:rsidRPr="002840FE">
        <w:t>infrared</w:t>
      </w:r>
      <w:r>
        <w:t xml:space="preserve"> sensors. Postscript: Terminated pursuit after discovering contracts between target and a key Rockwell Collins competitor which would preclude attainment of transaction’s strategic rationale and synergies.  Winning bidder has not been able to achieve strategic rationale because it overlooked these contracts. </w:t>
      </w:r>
      <w:r w:rsidR="00B67707">
        <w:t xml:space="preserve"> </w:t>
      </w:r>
      <w:r>
        <w:t>(September – October 200</w:t>
      </w:r>
      <w:r w:rsidR="008D0959">
        <w:t>3</w:t>
      </w:r>
      <w:r>
        <w:t>)</w:t>
      </w:r>
    </w:p>
    <w:p w:rsidR="00A46558" w:rsidRDefault="00A46558" w:rsidP="00D97694">
      <w:pPr>
        <w:tabs>
          <w:tab w:val="left" w:pos="180"/>
        </w:tabs>
        <w:ind w:left="180"/>
        <w:rPr>
          <w:b/>
          <w:bCs/>
          <w:u w:val="single"/>
        </w:rPr>
      </w:pPr>
    </w:p>
    <w:p w:rsidR="001619EC" w:rsidRDefault="00D97694" w:rsidP="00D97694">
      <w:pPr>
        <w:tabs>
          <w:tab w:val="left" w:pos="180"/>
        </w:tabs>
        <w:ind w:left="180"/>
      </w:pPr>
      <w:r w:rsidRPr="009679CD">
        <w:rPr>
          <w:b/>
          <w:bCs/>
          <w:u w:val="single"/>
        </w:rPr>
        <w:t>Training &amp; simulation company.</w:t>
      </w:r>
      <w:r>
        <w:rPr>
          <w:b/>
          <w:bCs/>
        </w:rPr>
        <w:t xml:space="preserve">  </w:t>
      </w:r>
      <w:r>
        <w:t>Provided advice concerning synergy valuation</w:t>
      </w:r>
      <w:r w:rsidR="000D4219">
        <w:t>,</w:t>
      </w:r>
      <w:r>
        <w:t xml:space="preserve"> organizational structure </w:t>
      </w:r>
      <w:r w:rsidR="000D4219">
        <w:t xml:space="preserve">and post-merger </w:t>
      </w:r>
    </w:p>
    <w:p w:rsidR="00D97694" w:rsidRDefault="000D4219" w:rsidP="00D97694">
      <w:pPr>
        <w:tabs>
          <w:tab w:val="left" w:pos="180"/>
        </w:tabs>
        <w:ind w:left="180"/>
      </w:pPr>
      <w:r>
        <w:t xml:space="preserve">integration </w:t>
      </w:r>
      <w:r w:rsidR="00D97694">
        <w:t xml:space="preserve">to a previously formed team pursuing NLX - a $125M developer of training simulators. </w:t>
      </w:r>
      <w:r w:rsidR="00D97694" w:rsidRPr="00143B65">
        <w:rPr>
          <w:b/>
          <w:bCs/>
        </w:rPr>
        <w:t xml:space="preserve">Acquired by Rockwell Collins in </w:t>
      </w:r>
      <w:r w:rsidR="00D97694">
        <w:rPr>
          <w:b/>
          <w:bCs/>
        </w:rPr>
        <w:t>December 200</w:t>
      </w:r>
      <w:r w:rsidR="007E517C">
        <w:rPr>
          <w:b/>
          <w:bCs/>
        </w:rPr>
        <w:t>3</w:t>
      </w:r>
      <w:r w:rsidR="00D97694">
        <w:rPr>
          <w:b/>
          <w:bCs/>
        </w:rPr>
        <w:t xml:space="preserve">; </w:t>
      </w:r>
      <w:r w:rsidR="007E517C">
        <w:rPr>
          <w:b/>
          <w:bCs/>
        </w:rPr>
        <w:t>p</w:t>
      </w:r>
      <w:r w:rsidR="00D97694">
        <w:rPr>
          <w:b/>
          <w:bCs/>
        </w:rPr>
        <w:t>ost-merger performance and synergy capture exceeding commitments and expectations</w:t>
      </w:r>
      <w:r w:rsidR="00B67707" w:rsidRPr="008C0DAD">
        <w:t>.</w:t>
      </w:r>
      <w:r w:rsidR="00B67707">
        <w:t xml:space="preserve"> </w:t>
      </w:r>
      <w:r w:rsidR="00D97694">
        <w:t xml:space="preserve"> (August – December 200</w:t>
      </w:r>
      <w:r w:rsidR="008D0959">
        <w:t>3</w:t>
      </w:r>
      <w:r w:rsidR="00D97694">
        <w:t>)</w:t>
      </w:r>
    </w:p>
    <w:sectPr w:rsidR="00D97694" w:rsidSect="001B5C99">
      <w:footerReference w:type="default" r:id="rId9"/>
      <w:pgSz w:w="12240" w:h="15840"/>
      <w:pgMar w:top="864" w:right="864" w:bottom="864" w:left="864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9D6" w:rsidRDefault="00AF19D6">
      <w:r>
        <w:separator/>
      </w:r>
    </w:p>
  </w:endnote>
  <w:endnote w:type="continuationSeparator" w:id="0">
    <w:p w:rsidR="00AF19D6" w:rsidRDefault="00AF1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BF7" w:rsidRDefault="001C4CCC">
    <w:pPr>
      <w:pStyle w:val="Footer"/>
      <w:framePr w:wrap="auto" w:vAnchor="text" w:hAnchor="margin" w:xAlign="center" w:y="1"/>
      <w:widowControl/>
      <w:rPr>
        <w:rStyle w:val="PageNumber"/>
      </w:rPr>
    </w:pPr>
    <w:r>
      <w:rPr>
        <w:rStyle w:val="PageNumber"/>
      </w:rPr>
      <w:fldChar w:fldCharType="begin"/>
    </w:r>
    <w:r w:rsidR="004E6BF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67DE">
      <w:rPr>
        <w:rStyle w:val="PageNumber"/>
        <w:noProof/>
      </w:rPr>
      <w:t>1</w:t>
    </w:r>
    <w:r>
      <w:rPr>
        <w:rStyle w:val="PageNumber"/>
      </w:rPr>
      <w:fldChar w:fldCharType="end"/>
    </w:r>
  </w:p>
  <w:p w:rsidR="004E6BF7" w:rsidRDefault="004E6BF7">
    <w:pPr>
      <w:pStyle w:val="Footer"/>
      <w:widowControl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9D6" w:rsidRDefault="00AF19D6">
      <w:r>
        <w:separator/>
      </w:r>
    </w:p>
  </w:footnote>
  <w:footnote w:type="continuationSeparator" w:id="0">
    <w:p w:rsidR="00AF19D6" w:rsidRDefault="00AF19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278"/>
    <w:multiLevelType w:val="hybridMultilevel"/>
    <w:tmpl w:val="9E28CF94"/>
    <w:lvl w:ilvl="0" w:tplc="32962F50">
      <w:start w:val="1020"/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6C54392"/>
    <w:multiLevelType w:val="hybridMultilevel"/>
    <w:tmpl w:val="1234AF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170006"/>
    <w:multiLevelType w:val="hybridMultilevel"/>
    <w:tmpl w:val="04D24F2A"/>
    <w:lvl w:ilvl="0" w:tplc="32962F50">
      <w:start w:val="1020"/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22E30A67"/>
    <w:multiLevelType w:val="hybridMultilevel"/>
    <w:tmpl w:val="9370B7C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30667A87"/>
    <w:multiLevelType w:val="hybridMultilevel"/>
    <w:tmpl w:val="7E7E34A8"/>
    <w:lvl w:ilvl="0" w:tplc="06ECD8CE">
      <w:start w:val="407"/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411F07B0"/>
    <w:multiLevelType w:val="hybridMultilevel"/>
    <w:tmpl w:val="AD982836"/>
    <w:lvl w:ilvl="0" w:tplc="A8A0847A">
      <w:start w:val="407"/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56EC6E10"/>
    <w:multiLevelType w:val="hybridMultilevel"/>
    <w:tmpl w:val="6B9826DC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5B5C336F"/>
    <w:multiLevelType w:val="hybridMultilevel"/>
    <w:tmpl w:val="DAE409A4"/>
    <w:lvl w:ilvl="0" w:tplc="FDCE80A6">
      <w:start w:val="407"/>
      <w:numFmt w:val="bullet"/>
      <w:lvlText w:val="-"/>
      <w:lvlJc w:val="left"/>
      <w:pPr>
        <w:ind w:left="7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5D194C2B"/>
    <w:multiLevelType w:val="hybridMultilevel"/>
    <w:tmpl w:val="29D64DAA"/>
    <w:lvl w:ilvl="0" w:tplc="30E89DDE">
      <w:start w:val="407"/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620F25D6"/>
    <w:multiLevelType w:val="hybridMultilevel"/>
    <w:tmpl w:val="85A0CE0C"/>
    <w:lvl w:ilvl="0" w:tplc="2B92FDE2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6AE177F3"/>
    <w:multiLevelType w:val="hybridMultilevel"/>
    <w:tmpl w:val="EB280946"/>
    <w:lvl w:ilvl="0" w:tplc="2B92FDE2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>
    <w:nsid w:val="7309012E"/>
    <w:multiLevelType w:val="hybridMultilevel"/>
    <w:tmpl w:val="DEFAB9CC"/>
    <w:lvl w:ilvl="0" w:tplc="06ECD8CE">
      <w:start w:val="407"/>
      <w:numFmt w:val="bullet"/>
      <w:lvlText w:val="•"/>
      <w:lvlJc w:val="left"/>
      <w:pPr>
        <w:ind w:left="540" w:hanging="360"/>
      </w:pPr>
      <w:rPr>
        <w:rFonts w:ascii="Times New Roman" w:eastAsia="Times New Roman" w:hAnsi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572733"/>
    <w:rsid w:val="0000725C"/>
    <w:rsid w:val="00010692"/>
    <w:rsid w:val="0001146C"/>
    <w:rsid w:val="0001182E"/>
    <w:rsid w:val="000130AA"/>
    <w:rsid w:val="00016F23"/>
    <w:rsid w:val="0003089F"/>
    <w:rsid w:val="00040425"/>
    <w:rsid w:val="000409E8"/>
    <w:rsid w:val="00042779"/>
    <w:rsid w:val="00045CA4"/>
    <w:rsid w:val="0004759C"/>
    <w:rsid w:val="000544C1"/>
    <w:rsid w:val="00055CA7"/>
    <w:rsid w:val="00057B49"/>
    <w:rsid w:val="000642C7"/>
    <w:rsid w:val="00065C92"/>
    <w:rsid w:val="00071DBE"/>
    <w:rsid w:val="00073358"/>
    <w:rsid w:val="0007623E"/>
    <w:rsid w:val="00077BD0"/>
    <w:rsid w:val="00087951"/>
    <w:rsid w:val="000925AB"/>
    <w:rsid w:val="0009586E"/>
    <w:rsid w:val="00095F55"/>
    <w:rsid w:val="000970DC"/>
    <w:rsid w:val="000A18A8"/>
    <w:rsid w:val="000A2140"/>
    <w:rsid w:val="000A4BB1"/>
    <w:rsid w:val="000A67DE"/>
    <w:rsid w:val="000A6A88"/>
    <w:rsid w:val="000C38D0"/>
    <w:rsid w:val="000C4DD2"/>
    <w:rsid w:val="000C4F98"/>
    <w:rsid w:val="000C6EDC"/>
    <w:rsid w:val="000D0245"/>
    <w:rsid w:val="000D05CA"/>
    <w:rsid w:val="000D4219"/>
    <w:rsid w:val="000E7224"/>
    <w:rsid w:val="000E7B5B"/>
    <w:rsid w:val="000F0D3B"/>
    <w:rsid w:val="000F164B"/>
    <w:rsid w:val="000F242A"/>
    <w:rsid w:val="000F243C"/>
    <w:rsid w:val="000F2480"/>
    <w:rsid w:val="000F2DA6"/>
    <w:rsid w:val="000F7E3E"/>
    <w:rsid w:val="001011ED"/>
    <w:rsid w:val="00103549"/>
    <w:rsid w:val="001040A6"/>
    <w:rsid w:val="00105BD0"/>
    <w:rsid w:val="00105E60"/>
    <w:rsid w:val="0011212D"/>
    <w:rsid w:val="00112E4B"/>
    <w:rsid w:val="00114579"/>
    <w:rsid w:val="00115CAE"/>
    <w:rsid w:val="001173A3"/>
    <w:rsid w:val="00117D94"/>
    <w:rsid w:val="00117E65"/>
    <w:rsid w:val="00117E8F"/>
    <w:rsid w:val="001232A5"/>
    <w:rsid w:val="00134C03"/>
    <w:rsid w:val="00141E1A"/>
    <w:rsid w:val="00143B65"/>
    <w:rsid w:val="00145536"/>
    <w:rsid w:val="00145F57"/>
    <w:rsid w:val="00146082"/>
    <w:rsid w:val="0014648D"/>
    <w:rsid w:val="00146709"/>
    <w:rsid w:val="001472E6"/>
    <w:rsid w:val="00150471"/>
    <w:rsid w:val="001509A2"/>
    <w:rsid w:val="0015214E"/>
    <w:rsid w:val="00153B0F"/>
    <w:rsid w:val="00160689"/>
    <w:rsid w:val="00161777"/>
    <w:rsid w:val="001619EC"/>
    <w:rsid w:val="00166248"/>
    <w:rsid w:val="0017028C"/>
    <w:rsid w:val="00172AE1"/>
    <w:rsid w:val="00181895"/>
    <w:rsid w:val="0018263A"/>
    <w:rsid w:val="0018545D"/>
    <w:rsid w:val="001861EF"/>
    <w:rsid w:val="00187D0E"/>
    <w:rsid w:val="00193F59"/>
    <w:rsid w:val="00194FE4"/>
    <w:rsid w:val="00197584"/>
    <w:rsid w:val="001A089F"/>
    <w:rsid w:val="001A46FB"/>
    <w:rsid w:val="001A6E78"/>
    <w:rsid w:val="001A7C7C"/>
    <w:rsid w:val="001B4EDF"/>
    <w:rsid w:val="001B5C99"/>
    <w:rsid w:val="001C4CCC"/>
    <w:rsid w:val="001C54EF"/>
    <w:rsid w:val="001C6172"/>
    <w:rsid w:val="001C73C6"/>
    <w:rsid w:val="001F4372"/>
    <w:rsid w:val="002157FA"/>
    <w:rsid w:val="00221460"/>
    <w:rsid w:val="00223498"/>
    <w:rsid w:val="002358D7"/>
    <w:rsid w:val="00235D7A"/>
    <w:rsid w:val="00235EDC"/>
    <w:rsid w:val="0025259E"/>
    <w:rsid w:val="002569A8"/>
    <w:rsid w:val="002625BE"/>
    <w:rsid w:val="00262F3A"/>
    <w:rsid w:val="00267958"/>
    <w:rsid w:val="00272ADB"/>
    <w:rsid w:val="0027337B"/>
    <w:rsid w:val="00280A70"/>
    <w:rsid w:val="00281020"/>
    <w:rsid w:val="002840FE"/>
    <w:rsid w:val="002926C7"/>
    <w:rsid w:val="00295529"/>
    <w:rsid w:val="002A3D1D"/>
    <w:rsid w:val="002A56E0"/>
    <w:rsid w:val="002B2220"/>
    <w:rsid w:val="002B28BF"/>
    <w:rsid w:val="002B510E"/>
    <w:rsid w:val="002B6CC9"/>
    <w:rsid w:val="002B7C61"/>
    <w:rsid w:val="002C06B1"/>
    <w:rsid w:val="002C1E6A"/>
    <w:rsid w:val="002C5C87"/>
    <w:rsid w:val="002C68DC"/>
    <w:rsid w:val="002D5AFC"/>
    <w:rsid w:val="002D5E6B"/>
    <w:rsid w:val="002E04B2"/>
    <w:rsid w:val="002E6E89"/>
    <w:rsid w:val="002E72BE"/>
    <w:rsid w:val="002E78DE"/>
    <w:rsid w:val="002F7FD7"/>
    <w:rsid w:val="0030075A"/>
    <w:rsid w:val="00311026"/>
    <w:rsid w:val="00317B7D"/>
    <w:rsid w:val="0032486E"/>
    <w:rsid w:val="0033181C"/>
    <w:rsid w:val="0033470B"/>
    <w:rsid w:val="00341055"/>
    <w:rsid w:val="00341924"/>
    <w:rsid w:val="00342EF4"/>
    <w:rsid w:val="00344910"/>
    <w:rsid w:val="00347105"/>
    <w:rsid w:val="0035178D"/>
    <w:rsid w:val="003549DD"/>
    <w:rsid w:val="00360EEF"/>
    <w:rsid w:val="00363991"/>
    <w:rsid w:val="00364004"/>
    <w:rsid w:val="00364FC0"/>
    <w:rsid w:val="00365E1E"/>
    <w:rsid w:val="00367369"/>
    <w:rsid w:val="00370C41"/>
    <w:rsid w:val="00373E3C"/>
    <w:rsid w:val="00387979"/>
    <w:rsid w:val="003879A2"/>
    <w:rsid w:val="003921E4"/>
    <w:rsid w:val="00394010"/>
    <w:rsid w:val="00394C84"/>
    <w:rsid w:val="003A27A7"/>
    <w:rsid w:val="003B14A7"/>
    <w:rsid w:val="003B171B"/>
    <w:rsid w:val="003C4028"/>
    <w:rsid w:val="003C6544"/>
    <w:rsid w:val="003C6CE8"/>
    <w:rsid w:val="003E2E49"/>
    <w:rsid w:val="003E3CC1"/>
    <w:rsid w:val="003E6359"/>
    <w:rsid w:val="003F0E0D"/>
    <w:rsid w:val="003F14F0"/>
    <w:rsid w:val="003F50FC"/>
    <w:rsid w:val="003F5BB0"/>
    <w:rsid w:val="0040086C"/>
    <w:rsid w:val="00400E12"/>
    <w:rsid w:val="004026ED"/>
    <w:rsid w:val="00402F39"/>
    <w:rsid w:val="004033F7"/>
    <w:rsid w:val="00407A73"/>
    <w:rsid w:val="0041001D"/>
    <w:rsid w:val="00412640"/>
    <w:rsid w:val="00415A66"/>
    <w:rsid w:val="00416068"/>
    <w:rsid w:val="00420C55"/>
    <w:rsid w:val="00420CDC"/>
    <w:rsid w:val="004312A5"/>
    <w:rsid w:val="00431383"/>
    <w:rsid w:val="0044004B"/>
    <w:rsid w:val="00440F42"/>
    <w:rsid w:val="0044122D"/>
    <w:rsid w:val="00441995"/>
    <w:rsid w:val="00445916"/>
    <w:rsid w:val="0044673B"/>
    <w:rsid w:val="00450AA8"/>
    <w:rsid w:val="00450E14"/>
    <w:rsid w:val="004538A7"/>
    <w:rsid w:val="0045616D"/>
    <w:rsid w:val="00457BC3"/>
    <w:rsid w:val="0046126B"/>
    <w:rsid w:val="00463659"/>
    <w:rsid w:val="0046650F"/>
    <w:rsid w:val="00471ED3"/>
    <w:rsid w:val="00472D14"/>
    <w:rsid w:val="00475964"/>
    <w:rsid w:val="00475F11"/>
    <w:rsid w:val="00477BD6"/>
    <w:rsid w:val="0048475B"/>
    <w:rsid w:val="00490F37"/>
    <w:rsid w:val="00495164"/>
    <w:rsid w:val="004966D3"/>
    <w:rsid w:val="004A1187"/>
    <w:rsid w:val="004A3226"/>
    <w:rsid w:val="004A55B3"/>
    <w:rsid w:val="004A7FE6"/>
    <w:rsid w:val="004B2646"/>
    <w:rsid w:val="004B366A"/>
    <w:rsid w:val="004C10F1"/>
    <w:rsid w:val="004C15BC"/>
    <w:rsid w:val="004C17D5"/>
    <w:rsid w:val="004C1B52"/>
    <w:rsid w:val="004C3AC5"/>
    <w:rsid w:val="004C4674"/>
    <w:rsid w:val="004C5EA5"/>
    <w:rsid w:val="004C5F72"/>
    <w:rsid w:val="004C764C"/>
    <w:rsid w:val="004D051E"/>
    <w:rsid w:val="004D26A4"/>
    <w:rsid w:val="004D2F9E"/>
    <w:rsid w:val="004D6A2C"/>
    <w:rsid w:val="004E057F"/>
    <w:rsid w:val="004E2F3A"/>
    <w:rsid w:val="004E40A2"/>
    <w:rsid w:val="004E6A67"/>
    <w:rsid w:val="004E6BF7"/>
    <w:rsid w:val="004F3B2C"/>
    <w:rsid w:val="004F6A1E"/>
    <w:rsid w:val="00500DA7"/>
    <w:rsid w:val="005020BC"/>
    <w:rsid w:val="00502510"/>
    <w:rsid w:val="00505B9B"/>
    <w:rsid w:val="0050610E"/>
    <w:rsid w:val="0050775D"/>
    <w:rsid w:val="0051090E"/>
    <w:rsid w:val="00510EAA"/>
    <w:rsid w:val="00517450"/>
    <w:rsid w:val="00524666"/>
    <w:rsid w:val="00526EA1"/>
    <w:rsid w:val="00526EB2"/>
    <w:rsid w:val="0053112D"/>
    <w:rsid w:val="0054080C"/>
    <w:rsid w:val="00541B41"/>
    <w:rsid w:val="00544E1D"/>
    <w:rsid w:val="00550AFD"/>
    <w:rsid w:val="005529DB"/>
    <w:rsid w:val="00553107"/>
    <w:rsid w:val="0055604B"/>
    <w:rsid w:val="005633A6"/>
    <w:rsid w:val="00564ECD"/>
    <w:rsid w:val="00570AAE"/>
    <w:rsid w:val="00572733"/>
    <w:rsid w:val="0058304F"/>
    <w:rsid w:val="005850CC"/>
    <w:rsid w:val="005866BB"/>
    <w:rsid w:val="00587351"/>
    <w:rsid w:val="00594E5A"/>
    <w:rsid w:val="00595EC0"/>
    <w:rsid w:val="00597CB2"/>
    <w:rsid w:val="005A0573"/>
    <w:rsid w:val="005A1181"/>
    <w:rsid w:val="005A410A"/>
    <w:rsid w:val="005A6B1B"/>
    <w:rsid w:val="005A6BF5"/>
    <w:rsid w:val="005A7683"/>
    <w:rsid w:val="005B0689"/>
    <w:rsid w:val="005B0846"/>
    <w:rsid w:val="005B2F45"/>
    <w:rsid w:val="005B38BC"/>
    <w:rsid w:val="005C2C08"/>
    <w:rsid w:val="005C44DE"/>
    <w:rsid w:val="005C4CE8"/>
    <w:rsid w:val="005D177E"/>
    <w:rsid w:val="005D28F5"/>
    <w:rsid w:val="005D451E"/>
    <w:rsid w:val="005D55E7"/>
    <w:rsid w:val="005E2B20"/>
    <w:rsid w:val="005E760B"/>
    <w:rsid w:val="005F38C8"/>
    <w:rsid w:val="005F4F73"/>
    <w:rsid w:val="005F5045"/>
    <w:rsid w:val="005F5AEE"/>
    <w:rsid w:val="005F61B8"/>
    <w:rsid w:val="00600524"/>
    <w:rsid w:val="00600D8C"/>
    <w:rsid w:val="00601905"/>
    <w:rsid w:val="00603294"/>
    <w:rsid w:val="00603DDF"/>
    <w:rsid w:val="00604BF0"/>
    <w:rsid w:val="0061187F"/>
    <w:rsid w:val="0061204A"/>
    <w:rsid w:val="00613D79"/>
    <w:rsid w:val="00620D56"/>
    <w:rsid w:val="00620EDB"/>
    <w:rsid w:val="006226FA"/>
    <w:rsid w:val="00623018"/>
    <w:rsid w:val="00626F8C"/>
    <w:rsid w:val="006309C1"/>
    <w:rsid w:val="00637018"/>
    <w:rsid w:val="0063748C"/>
    <w:rsid w:val="00643918"/>
    <w:rsid w:val="006460BB"/>
    <w:rsid w:val="006508FB"/>
    <w:rsid w:val="00650C06"/>
    <w:rsid w:val="00655682"/>
    <w:rsid w:val="006756DA"/>
    <w:rsid w:val="00680F07"/>
    <w:rsid w:val="00685043"/>
    <w:rsid w:val="006877B1"/>
    <w:rsid w:val="00691C22"/>
    <w:rsid w:val="00694D87"/>
    <w:rsid w:val="00694F93"/>
    <w:rsid w:val="00696DF8"/>
    <w:rsid w:val="006A04B7"/>
    <w:rsid w:val="006A128F"/>
    <w:rsid w:val="006A3634"/>
    <w:rsid w:val="006A497C"/>
    <w:rsid w:val="006A5946"/>
    <w:rsid w:val="006B310B"/>
    <w:rsid w:val="006B375F"/>
    <w:rsid w:val="006B3ACE"/>
    <w:rsid w:val="006B7E30"/>
    <w:rsid w:val="006B7F3A"/>
    <w:rsid w:val="006C45F1"/>
    <w:rsid w:val="006C4C23"/>
    <w:rsid w:val="006C7357"/>
    <w:rsid w:val="006C7395"/>
    <w:rsid w:val="006C7C98"/>
    <w:rsid w:val="006D4513"/>
    <w:rsid w:val="006D5451"/>
    <w:rsid w:val="006D5BB5"/>
    <w:rsid w:val="006E1D77"/>
    <w:rsid w:val="006E1EE0"/>
    <w:rsid w:val="006E2624"/>
    <w:rsid w:val="006E7FA8"/>
    <w:rsid w:val="006F17DF"/>
    <w:rsid w:val="006F7E0C"/>
    <w:rsid w:val="007056B1"/>
    <w:rsid w:val="007068A7"/>
    <w:rsid w:val="00706CB5"/>
    <w:rsid w:val="00707B70"/>
    <w:rsid w:val="007101EB"/>
    <w:rsid w:val="00711021"/>
    <w:rsid w:val="00711F2F"/>
    <w:rsid w:val="00712D1D"/>
    <w:rsid w:val="007132C7"/>
    <w:rsid w:val="007147E6"/>
    <w:rsid w:val="00717C9F"/>
    <w:rsid w:val="00722A72"/>
    <w:rsid w:val="00726F1D"/>
    <w:rsid w:val="007274D9"/>
    <w:rsid w:val="00727E0E"/>
    <w:rsid w:val="00735F5A"/>
    <w:rsid w:val="0073678F"/>
    <w:rsid w:val="007571B3"/>
    <w:rsid w:val="00761B17"/>
    <w:rsid w:val="007769DF"/>
    <w:rsid w:val="0078031B"/>
    <w:rsid w:val="007813F6"/>
    <w:rsid w:val="00782CB4"/>
    <w:rsid w:val="00790F32"/>
    <w:rsid w:val="007917E5"/>
    <w:rsid w:val="00791F07"/>
    <w:rsid w:val="00793D28"/>
    <w:rsid w:val="00796DDD"/>
    <w:rsid w:val="00797B5E"/>
    <w:rsid w:val="007A36E9"/>
    <w:rsid w:val="007A7C9D"/>
    <w:rsid w:val="007B26C4"/>
    <w:rsid w:val="007B39C9"/>
    <w:rsid w:val="007B4778"/>
    <w:rsid w:val="007B4824"/>
    <w:rsid w:val="007B76DC"/>
    <w:rsid w:val="007C2CD1"/>
    <w:rsid w:val="007C5879"/>
    <w:rsid w:val="007C7B5A"/>
    <w:rsid w:val="007D0899"/>
    <w:rsid w:val="007D1BC2"/>
    <w:rsid w:val="007D3C52"/>
    <w:rsid w:val="007D3E58"/>
    <w:rsid w:val="007D5C19"/>
    <w:rsid w:val="007D6198"/>
    <w:rsid w:val="007E11D3"/>
    <w:rsid w:val="007E1677"/>
    <w:rsid w:val="007E22E1"/>
    <w:rsid w:val="007E517C"/>
    <w:rsid w:val="007E58CE"/>
    <w:rsid w:val="007F0476"/>
    <w:rsid w:val="007F05F6"/>
    <w:rsid w:val="007F079F"/>
    <w:rsid w:val="007F0DA6"/>
    <w:rsid w:val="007F6381"/>
    <w:rsid w:val="007F6C7C"/>
    <w:rsid w:val="0080014C"/>
    <w:rsid w:val="00803A71"/>
    <w:rsid w:val="00804C7D"/>
    <w:rsid w:val="0080580B"/>
    <w:rsid w:val="00807E55"/>
    <w:rsid w:val="008156E3"/>
    <w:rsid w:val="008171AD"/>
    <w:rsid w:val="00817A60"/>
    <w:rsid w:val="00820792"/>
    <w:rsid w:val="00822EE0"/>
    <w:rsid w:val="0082393D"/>
    <w:rsid w:val="008245E0"/>
    <w:rsid w:val="00832B61"/>
    <w:rsid w:val="008407CE"/>
    <w:rsid w:val="00842743"/>
    <w:rsid w:val="00843872"/>
    <w:rsid w:val="00845500"/>
    <w:rsid w:val="00854E5D"/>
    <w:rsid w:val="00854FE2"/>
    <w:rsid w:val="0085652C"/>
    <w:rsid w:val="0086129A"/>
    <w:rsid w:val="008627FF"/>
    <w:rsid w:val="008634D5"/>
    <w:rsid w:val="00864227"/>
    <w:rsid w:val="0086560D"/>
    <w:rsid w:val="00870A3A"/>
    <w:rsid w:val="00872670"/>
    <w:rsid w:val="008828AE"/>
    <w:rsid w:val="0088641D"/>
    <w:rsid w:val="008904E3"/>
    <w:rsid w:val="008907F2"/>
    <w:rsid w:val="0089198B"/>
    <w:rsid w:val="00897F35"/>
    <w:rsid w:val="008A03F8"/>
    <w:rsid w:val="008A0C1E"/>
    <w:rsid w:val="008A3FEE"/>
    <w:rsid w:val="008B580E"/>
    <w:rsid w:val="008C0DAD"/>
    <w:rsid w:val="008C5869"/>
    <w:rsid w:val="008D0250"/>
    <w:rsid w:val="008D0959"/>
    <w:rsid w:val="008D5CF6"/>
    <w:rsid w:val="008D6602"/>
    <w:rsid w:val="008D68A6"/>
    <w:rsid w:val="008E13F7"/>
    <w:rsid w:val="008E38CF"/>
    <w:rsid w:val="008E4FCA"/>
    <w:rsid w:val="008E5DAE"/>
    <w:rsid w:val="008E5E09"/>
    <w:rsid w:val="008F0835"/>
    <w:rsid w:val="008F2963"/>
    <w:rsid w:val="008F338D"/>
    <w:rsid w:val="008F6DD5"/>
    <w:rsid w:val="00900AA1"/>
    <w:rsid w:val="009030B7"/>
    <w:rsid w:val="0091126F"/>
    <w:rsid w:val="0091361E"/>
    <w:rsid w:val="0091614F"/>
    <w:rsid w:val="00920D27"/>
    <w:rsid w:val="009211DC"/>
    <w:rsid w:val="009250A0"/>
    <w:rsid w:val="00927140"/>
    <w:rsid w:val="00931BD0"/>
    <w:rsid w:val="00932003"/>
    <w:rsid w:val="00935243"/>
    <w:rsid w:val="00936208"/>
    <w:rsid w:val="00936E0D"/>
    <w:rsid w:val="00937061"/>
    <w:rsid w:val="00937116"/>
    <w:rsid w:val="0094097D"/>
    <w:rsid w:val="00940EA2"/>
    <w:rsid w:val="00942923"/>
    <w:rsid w:val="00945724"/>
    <w:rsid w:val="009503A8"/>
    <w:rsid w:val="00950C4E"/>
    <w:rsid w:val="00951ADA"/>
    <w:rsid w:val="00955245"/>
    <w:rsid w:val="00956BE0"/>
    <w:rsid w:val="009621AC"/>
    <w:rsid w:val="009643DA"/>
    <w:rsid w:val="009679CD"/>
    <w:rsid w:val="00970A87"/>
    <w:rsid w:val="00974A89"/>
    <w:rsid w:val="009776F1"/>
    <w:rsid w:val="00980546"/>
    <w:rsid w:val="00980D2F"/>
    <w:rsid w:val="009838B1"/>
    <w:rsid w:val="009877C9"/>
    <w:rsid w:val="00993FFB"/>
    <w:rsid w:val="0099675B"/>
    <w:rsid w:val="009B24BF"/>
    <w:rsid w:val="009B498B"/>
    <w:rsid w:val="009B5987"/>
    <w:rsid w:val="009B7B8B"/>
    <w:rsid w:val="009E36E3"/>
    <w:rsid w:val="009E4E87"/>
    <w:rsid w:val="009E53A8"/>
    <w:rsid w:val="009E5A0C"/>
    <w:rsid w:val="009E644E"/>
    <w:rsid w:val="009E6C3B"/>
    <w:rsid w:val="009F3A64"/>
    <w:rsid w:val="00A020FB"/>
    <w:rsid w:val="00A06AD1"/>
    <w:rsid w:val="00A1064A"/>
    <w:rsid w:val="00A165AD"/>
    <w:rsid w:val="00A173B4"/>
    <w:rsid w:val="00A23AE2"/>
    <w:rsid w:val="00A31B32"/>
    <w:rsid w:val="00A370AE"/>
    <w:rsid w:val="00A3758F"/>
    <w:rsid w:val="00A37ADC"/>
    <w:rsid w:val="00A437E4"/>
    <w:rsid w:val="00A4382E"/>
    <w:rsid w:val="00A447F2"/>
    <w:rsid w:val="00A45593"/>
    <w:rsid w:val="00A46171"/>
    <w:rsid w:val="00A46558"/>
    <w:rsid w:val="00A466BE"/>
    <w:rsid w:val="00A526D9"/>
    <w:rsid w:val="00A528EB"/>
    <w:rsid w:val="00A52E64"/>
    <w:rsid w:val="00A53CAE"/>
    <w:rsid w:val="00A541A1"/>
    <w:rsid w:val="00A54FFD"/>
    <w:rsid w:val="00A636B5"/>
    <w:rsid w:val="00A65886"/>
    <w:rsid w:val="00A704DA"/>
    <w:rsid w:val="00A70E45"/>
    <w:rsid w:val="00A77539"/>
    <w:rsid w:val="00A825AC"/>
    <w:rsid w:val="00A85104"/>
    <w:rsid w:val="00A91AF6"/>
    <w:rsid w:val="00A92B68"/>
    <w:rsid w:val="00A946BD"/>
    <w:rsid w:val="00AA01D9"/>
    <w:rsid w:val="00AB4392"/>
    <w:rsid w:val="00AB4FFB"/>
    <w:rsid w:val="00AB6CAA"/>
    <w:rsid w:val="00AB7DC4"/>
    <w:rsid w:val="00AC6DE8"/>
    <w:rsid w:val="00AD0535"/>
    <w:rsid w:val="00AD22D8"/>
    <w:rsid w:val="00AD5A39"/>
    <w:rsid w:val="00AE2484"/>
    <w:rsid w:val="00AE2F53"/>
    <w:rsid w:val="00AE35FA"/>
    <w:rsid w:val="00AE48CD"/>
    <w:rsid w:val="00AF19D6"/>
    <w:rsid w:val="00AF717C"/>
    <w:rsid w:val="00B002E8"/>
    <w:rsid w:val="00B035E5"/>
    <w:rsid w:val="00B11C71"/>
    <w:rsid w:val="00B14D23"/>
    <w:rsid w:val="00B154CF"/>
    <w:rsid w:val="00B179C6"/>
    <w:rsid w:val="00B21B0D"/>
    <w:rsid w:val="00B245A5"/>
    <w:rsid w:val="00B25C27"/>
    <w:rsid w:val="00B27480"/>
    <w:rsid w:val="00B27F80"/>
    <w:rsid w:val="00B308DC"/>
    <w:rsid w:val="00B32D35"/>
    <w:rsid w:val="00B416E5"/>
    <w:rsid w:val="00B41CCD"/>
    <w:rsid w:val="00B51D81"/>
    <w:rsid w:val="00B53C14"/>
    <w:rsid w:val="00B56BE5"/>
    <w:rsid w:val="00B63D3B"/>
    <w:rsid w:val="00B65161"/>
    <w:rsid w:val="00B67707"/>
    <w:rsid w:val="00B71CD7"/>
    <w:rsid w:val="00B729FB"/>
    <w:rsid w:val="00B72B5B"/>
    <w:rsid w:val="00B7455C"/>
    <w:rsid w:val="00B7467E"/>
    <w:rsid w:val="00B751A8"/>
    <w:rsid w:val="00B80662"/>
    <w:rsid w:val="00B8556B"/>
    <w:rsid w:val="00B85B11"/>
    <w:rsid w:val="00B85BDB"/>
    <w:rsid w:val="00B85D1C"/>
    <w:rsid w:val="00B86258"/>
    <w:rsid w:val="00B8776F"/>
    <w:rsid w:val="00BA1D4E"/>
    <w:rsid w:val="00BA4FBD"/>
    <w:rsid w:val="00BA727E"/>
    <w:rsid w:val="00BB1FA4"/>
    <w:rsid w:val="00BB29A3"/>
    <w:rsid w:val="00BB533D"/>
    <w:rsid w:val="00BB5991"/>
    <w:rsid w:val="00BB6886"/>
    <w:rsid w:val="00BC02FD"/>
    <w:rsid w:val="00BC0484"/>
    <w:rsid w:val="00BC13FB"/>
    <w:rsid w:val="00BC5294"/>
    <w:rsid w:val="00BC53F5"/>
    <w:rsid w:val="00BC5E33"/>
    <w:rsid w:val="00BD0E40"/>
    <w:rsid w:val="00BD3113"/>
    <w:rsid w:val="00BD3EB1"/>
    <w:rsid w:val="00BE077E"/>
    <w:rsid w:val="00BE0BC7"/>
    <w:rsid w:val="00BE3C9B"/>
    <w:rsid w:val="00BE4CB4"/>
    <w:rsid w:val="00BF07B8"/>
    <w:rsid w:val="00BF64DB"/>
    <w:rsid w:val="00C00E9C"/>
    <w:rsid w:val="00C01F0B"/>
    <w:rsid w:val="00C03C4B"/>
    <w:rsid w:val="00C04442"/>
    <w:rsid w:val="00C0551E"/>
    <w:rsid w:val="00C10F9C"/>
    <w:rsid w:val="00C13C88"/>
    <w:rsid w:val="00C1579F"/>
    <w:rsid w:val="00C21A3F"/>
    <w:rsid w:val="00C23538"/>
    <w:rsid w:val="00C303BB"/>
    <w:rsid w:val="00C3182F"/>
    <w:rsid w:val="00C378C0"/>
    <w:rsid w:val="00C42683"/>
    <w:rsid w:val="00C46023"/>
    <w:rsid w:val="00C5068A"/>
    <w:rsid w:val="00C53252"/>
    <w:rsid w:val="00C566E6"/>
    <w:rsid w:val="00C5686D"/>
    <w:rsid w:val="00C61116"/>
    <w:rsid w:val="00C62498"/>
    <w:rsid w:val="00C67296"/>
    <w:rsid w:val="00C73B57"/>
    <w:rsid w:val="00C74207"/>
    <w:rsid w:val="00C74B48"/>
    <w:rsid w:val="00C8135B"/>
    <w:rsid w:val="00C81640"/>
    <w:rsid w:val="00C822FB"/>
    <w:rsid w:val="00C84473"/>
    <w:rsid w:val="00C845F0"/>
    <w:rsid w:val="00C93186"/>
    <w:rsid w:val="00C9731F"/>
    <w:rsid w:val="00CA3867"/>
    <w:rsid w:val="00CB00D0"/>
    <w:rsid w:val="00CB2DA4"/>
    <w:rsid w:val="00CB38C9"/>
    <w:rsid w:val="00CB491E"/>
    <w:rsid w:val="00CC53BC"/>
    <w:rsid w:val="00CC6937"/>
    <w:rsid w:val="00CD08A4"/>
    <w:rsid w:val="00CD0E0B"/>
    <w:rsid w:val="00CD10AF"/>
    <w:rsid w:val="00CD203B"/>
    <w:rsid w:val="00CD4E96"/>
    <w:rsid w:val="00CD6DC2"/>
    <w:rsid w:val="00CD7089"/>
    <w:rsid w:val="00CE2D95"/>
    <w:rsid w:val="00CE5FB0"/>
    <w:rsid w:val="00CE6A79"/>
    <w:rsid w:val="00CF3609"/>
    <w:rsid w:val="00CF5095"/>
    <w:rsid w:val="00CF5D9E"/>
    <w:rsid w:val="00CF5F87"/>
    <w:rsid w:val="00D02A1A"/>
    <w:rsid w:val="00D05181"/>
    <w:rsid w:val="00D06313"/>
    <w:rsid w:val="00D07F8F"/>
    <w:rsid w:val="00D07FAD"/>
    <w:rsid w:val="00D11115"/>
    <w:rsid w:val="00D1193D"/>
    <w:rsid w:val="00D167F4"/>
    <w:rsid w:val="00D277CD"/>
    <w:rsid w:val="00D329AB"/>
    <w:rsid w:val="00D36414"/>
    <w:rsid w:val="00D3702A"/>
    <w:rsid w:val="00D37605"/>
    <w:rsid w:val="00D40D3C"/>
    <w:rsid w:val="00D54059"/>
    <w:rsid w:val="00D548BD"/>
    <w:rsid w:val="00D55D08"/>
    <w:rsid w:val="00D57DB6"/>
    <w:rsid w:val="00D61471"/>
    <w:rsid w:val="00D62B15"/>
    <w:rsid w:val="00D6415D"/>
    <w:rsid w:val="00D657FB"/>
    <w:rsid w:val="00D658A6"/>
    <w:rsid w:val="00D7105C"/>
    <w:rsid w:val="00D84053"/>
    <w:rsid w:val="00D8483B"/>
    <w:rsid w:val="00D90BB2"/>
    <w:rsid w:val="00D94297"/>
    <w:rsid w:val="00D94660"/>
    <w:rsid w:val="00D96EF0"/>
    <w:rsid w:val="00D97694"/>
    <w:rsid w:val="00D97908"/>
    <w:rsid w:val="00DA2E60"/>
    <w:rsid w:val="00DA766B"/>
    <w:rsid w:val="00DB2340"/>
    <w:rsid w:val="00DB34B5"/>
    <w:rsid w:val="00DD1C95"/>
    <w:rsid w:val="00DD5D4A"/>
    <w:rsid w:val="00DE0A28"/>
    <w:rsid w:val="00DE20CB"/>
    <w:rsid w:val="00DE74E0"/>
    <w:rsid w:val="00DF11FB"/>
    <w:rsid w:val="00DF29D0"/>
    <w:rsid w:val="00E031B0"/>
    <w:rsid w:val="00E22DA6"/>
    <w:rsid w:val="00E23C1F"/>
    <w:rsid w:val="00E24E0A"/>
    <w:rsid w:val="00E26DB8"/>
    <w:rsid w:val="00E27668"/>
    <w:rsid w:val="00E27C4C"/>
    <w:rsid w:val="00E31885"/>
    <w:rsid w:val="00E42610"/>
    <w:rsid w:val="00E431CE"/>
    <w:rsid w:val="00E44F7E"/>
    <w:rsid w:val="00E47274"/>
    <w:rsid w:val="00E473F1"/>
    <w:rsid w:val="00E51738"/>
    <w:rsid w:val="00E53A79"/>
    <w:rsid w:val="00E579AE"/>
    <w:rsid w:val="00E57EB5"/>
    <w:rsid w:val="00E60796"/>
    <w:rsid w:val="00E6203A"/>
    <w:rsid w:val="00E67638"/>
    <w:rsid w:val="00E67C90"/>
    <w:rsid w:val="00E72F1C"/>
    <w:rsid w:val="00E7334B"/>
    <w:rsid w:val="00E769FB"/>
    <w:rsid w:val="00E76AFC"/>
    <w:rsid w:val="00E774D2"/>
    <w:rsid w:val="00E802C2"/>
    <w:rsid w:val="00E803E0"/>
    <w:rsid w:val="00E81782"/>
    <w:rsid w:val="00E8362C"/>
    <w:rsid w:val="00E86098"/>
    <w:rsid w:val="00E90873"/>
    <w:rsid w:val="00E938D2"/>
    <w:rsid w:val="00E94532"/>
    <w:rsid w:val="00E9472F"/>
    <w:rsid w:val="00E957BF"/>
    <w:rsid w:val="00E973C3"/>
    <w:rsid w:val="00EA4FAF"/>
    <w:rsid w:val="00EA7E5B"/>
    <w:rsid w:val="00EB05F5"/>
    <w:rsid w:val="00EB34FD"/>
    <w:rsid w:val="00EB39C9"/>
    <w:rsid w:val="00EB49DE"/>
    <w:rsid w:val="00EC1547"/>
    <w:rsid w:val="00EC3DB0"/>
    <w:rsid w:val="00EC6CC0"/>
    <w:rsid w:val="00EC7C7E"/>
    <w:rsid w:val="00ED5290"/>
    <w:rsid w:val="00EE046A"/>
    <w:rsid w:val="00EE1103"/>
    <w:rsid w:val="00EE2816"/>
    <w:rsid w:val="00EE480F"/>
    <w:rsid w:val="00EE5B3D"/>
    <w:rsid w:val="00EF0A1A"/>
    <w:rsid w:val="00EF143D"/>
    <w:rsid w:val="00EF6851"/>
    <w:rsid w:val="00F01B04"/>
    <w:rsid w:val="00F07B7C"/>
    <w:rsid w:val="00F1043C"/>
    <w:rsid w:val="00F12481"/>
    <w:rsid w:val="00F12CA1"/>
    <w:rsid w:val="00F1474C"/>
    <w:rsid w:val="00F15905"/>
    <w:rsid w:val="00F25FEE"/>
    <w:rsid w:val="00F37C7F"/>
    <w:rsid w:val="00F406A0"/>
    <w:rsid w:val="00F42B48"/>
    <w:rsid w:val="00F4594D"/>
    <w:rsid w:val="00F462C0"/>
    <w:rsid w:val="00F546D2"/>
    <w:rsid w:val="00F6124B"/>
    <w:rsid w:val="00F63C52"/>
    <w:rsid w:val="00F644E1"/>
    <w:rsid w:val="00F65829"/>
    <w:rsid w:val="00F813D0"/>
    <w:rsid w:val="00F81494"/>
    <w:rsid w:val="00F85EEE"/>
    <w:rsid w:val="00F9236E"/>
    <w:rsid w:val="00F925BC"/>
    <w:rsid w:val="00F928B5"/>
    <w:rsid w:val="00F95E7D"/>
    <w:rsid w:val="00F96E1F"/>
    <w:rsid w:val="00FA0052"/>
    <w:rsid w:val="00FA068B"/>
    <w:rsid w:val="00FA19CB"/>
    <w:rsid w:val="00FA44FE"/>
    <w:rsid w:val="00FA5D80"/>
    <w:rsid w:val="00FA7947"/>
    <w:rsid w:val="00FB189B"/>
    <w:rsid w:val="00FB5B02"/>
    <w:rsid w:val="00FB72E5"/>
    <w:rsid w:val="00FC06E5"/>
    <w:rsid w:val="00FC35D5"/>
    <w:rsid w:val="00FD00F7"/>
    <w:rsid w:val="00FD022F"/>
    <w:rsid w:val="00FD146E"/>
    <w:rsid w:val="00FD198F"/>
    <w:rsid w:val="00FD1FDD"/>
    <w:rsid w:val="00FD6714"/>
    <w:rsid w:val="00FD6A58"/>
    <w:rsid w:val="00FD776C"/>
    <w:rsid w:val="00FE43DB"/>
    <w:rsid w:val="00FF1B7A"/>
    <w:rsid w:val="00FF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EF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61EF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861EF"/>
    <w:pPr>
      <w:keepNext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861EF"/>
    <w:pPr>
      <w:keepNext/>
      <w:outlineLvl w:val="2"/>
    </w:pPr>
    <w:rPr>
      <w:b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861EF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1861EF"/>
    <w:pPr>
      <w:keepNext/>
      <w:ind w:firstLine="45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861EF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861EF"/>
    <w:pPr>
      <w:keepNext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180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861EF"/>
    <w:pPr>
      <w:keepNext/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180"/>
      <w:outlineLvl w:val="7"/>
    </w:pPr>
    <w:rPr>
      <w:b/>
      <w:color w:val="000000"/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861EF"/>
    <w:pPr>
      <w:keepNext/>
      <w:tabs>
        <w:tab w:val="left" w:pos="0"/>
        <w:tab w:val="left" w:pos="36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18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861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861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861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861E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1861E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1861EF"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1861EF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1861EF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1861EF"/>
    <w:rPr>
      <w:rFonts w:asciiTheme="majorHAnsi" w:eastAsiaTheme="majorEastAsia" w:hAnsiTheme="majorHAnsi" w:cstheme="majorBidi"/>
    </w:rPr>
  </w:style>
  <w:style w:type="paragraph" w:styleId="BodyText">
    <w:name w:val="Body Text"/>
    <w:basedOn w:val="Normal"/>
    <w:link w:val="BodyTextChar"/>
    <w:uiPriority w:val="99"/>
    <w:rsid w:val="001861EF"/>
    <w:rPr>
      <w:b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61EF"/>
    <w:rPr>
      <w:rFonts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1861EF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861E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1861EF"/>
    <w:rPr>
      <w:rFonts w:cs="Times New Roman"/>
      <w:sz w:val="20"/>
      <w:vertAlign w:val="superscript"/>
    </w:rPr>
  </w:style>
  <w:style w:type="character" w:styleId="Hyperlink">
    <w:name w:val="Hyperlink"/>
    <w:basedOn w:val="DefaultParagraphFont"/>
    <w:uiPriority w:val="99"/>
    <w:rsid w:val="001861EF"/>
    <w:rPr>
      <w:rFonts w:cs="Times New Roman"/>
      <w:color w:val="0000FF"/>
      <w:sz w:val="20"/>
      <w:u w:val="single"/>
    </w:rPr>
  </w:style>
  <w:style w:type="character" w:styleId="FollowedHyperlink">
    <w:name w:val="FollowedHyperlink"/>
    <w:basedOn w:val="DefaultParagraphFont"/>
    <w:uiPriority w:val="99"/>
    <w:rsid w:val="001861EF"/>
    <w:rPr>
      <w:rFonts w:cs="Times New Roman"/>
      <w:color w:val="800080"/>
      <w:sz w:val="20"/>
      <w:u w:val="single"/>
    </w:rPr>
  </w:style>
  <w:style w:type="paragraph" w:styleId="Title">
    <w:name w:val="Title"/>
    <w:basedOn w:val="Normal"/>
    <w:link w:val="TitleChar"/>
    <w:qFormat/>
    <w:rsid w:val="001861EF"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180"/>
      <w:jc w:val="center"/>
    </w:pPr>
    <w:rPr>
      <w:b/>
      <w:color w:val="000000"/>
    </w:rPr>
  </w:style>
  <w:style w:type="character" w:customStyle="1" w:styleId="TitleChar">
    <w:name w:val="Title Char"/>
    <w:basedOn w:val="DefaultParagraphFont"/>
    <w:link w:val="Title"/>
    <w:uiPriority w:val="10"/>
    <w:locked/>
    <w:rsid w:val="001861E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1861EF"/>
    <w:pPr>
      <w:tabs>
        <w:tab w:val="left" w:pos="0"/>
        <w:tab w:val="left" w:pos="36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360" w:hanging="180"/>
    </w:pPr>
    <w:rPr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1861EF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1861EF"/>
    <w:pPr>
      <w:tabs>
        <w:tab w:val="left" w:pos="0"/>
        <w:tab w:val="left" w:pos="36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360" w:hanging="180"/>
      <w:jc w:val="both"/>
    </w:pPr>
    <w:rPr>
      <w:color w:val="00000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1861EF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861EF"/>
    <w:pPr>
      <w:tabs>
        <w:tab w:val="left" w:pos="0"/>
        <w:tab w:val="left" w:pos="360"/>
        <w:tab w:val="left" w:pos="900"/>
        <w:tab w:val="left" w:pos="1620"/>
        <w:tab w:val="left" w:pos="2340"/>
        <w:tab w:val="left" w:pos="3060"/>
        <w:tab w:val="left" w:pos="3780"/>
        <w:tab w:val="left" w:pos="4500"/>
      </w:tabs>
      <w:spacing w:line="240" w:lineRule="atLeast"/>
      <w:ind w:left="360" w:hanging="18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1861EF"/>
    <w:rPr>
      <w:rFonts w:cs="Times New Roman"/>
      <w:sz w:val="16"/>
      <w:szCs w:val="16"/>
    </w:rPr>
  </w:style>
  <w:style w:type="paragraph" w:styleId="Footer">
    <w:name w:val="footer"/>
    <w:basedOn w:val="Normal"/>
    <w:link w:val="FooterChar"/>
    <w:uiPriority w:val="99"/>
    <w:rsid w:val="001861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861EF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1861EF"/>
    <w:rPr>
      <w:rFonts w:cs="Times New Roman"/>
      <w:sz w:val="20"/>
    </w:rPr>
  </w:style>
  <w:style w:type="paragraph" w:styleId="BalloonText">
    <w:name w:val="Balloon Text"/>
    <w:basedOn w:val="Normal"/>
    <w:link w:val="BalloonTextChar"/>
    <w:uiPriority w:val="99"/>
    <w:rsid w:val="001861EF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861E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A068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25259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861EF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547"/>
    <w:pPr>
      <w:ind w:left="720"/>
      <w:contextualSpacing/>
    </w:pPr>
  </w:style>
  <w:style w:type="paragraph" w:customStyle="1" w:styleId="Default">
    <w:name w:val="Default"/>
    <w:rsid w:val="00C4268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362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angman0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575AC-F8C4-4AF7-89B1-1DB439D9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1896</Words>
  <Characters>12259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Langman</vt:lpstr>
    </vt:vector>
  </TitlesOfParts>
  <Company>Coopers &amp; Lybrand, L.L.P</Company>
  <LinksUpToDate>false</LinksUpToDate>
  <CharactersWithSpaces>14127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Langman</dc:title>
  <dc:creator>michael langman</dc:creator>
  <cp:lastModifiedBy>Administrator</cp:lastModifiedBy>
  <cp:revision>3</cp:revision>
  <cp:lastPrinted>2011-10-14T18:30:00Z</cp:lastPrinted>
  <dcterms:created xsi:type="dcterms:W3CDTF">2012-02-03T08:12:00Z</dcterms:created>
  <dcterms:modified xsi:type="dcterms:W3CDTF">2012-02-03T08:13:00Z</dcterms:modified>
</cp:coreProperties>
</file>