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438" w:rsidRDefault="00A82438" w:rsidP="00412AFC">
      <w:pPr>
        <w:tabs>
          <w:tab w:val="left" w:pos="2790"/>
          <w:tab w:val="left" w:pos="3780"/>
        </w:tabs>
        <w:ind w:right="-810"/>
        <w:jc w:val="center"/>
        <w:rPr>
          <w:b/>
          <w:bCs/>
          <w:sz w:val="20"/>
          <w:szCs w:val="20"/>
          <w:lang w:val="es-ES"/>
        </w:rPr>
      </w:pPr>
    </w:p>
    <w:p w:rsidR="00412AFC" w:rsidRPr="00C5711A" w:rsidRDefault="00412AFC" w:rsidP="00412AFC">
      <w:pPr>
        <w:tabs>
          <w:tab w:val="left" w:pos="2790"/>
          <w:tab w:val="left" w:pos="3780"/>
        </w:tabs>
        <w:ind w:right="-810"/>
        <w:jc w:val="center"/>
        <w:rPr>
          <w:b/>
          <w:bCs/>
          <w:sz w:val="20"/>
          <w:szCs w:val="20"/>
        </w:rPr>
      </w:pPr>
      <w:r w:rsidRPr="00C5711A">
        <w:rPr>
          <w:b/>
          <w:bCs/>
          <w:sz w:val="20"/>
          <w:szCs w:val="20"/>
        </w:rPr>
        <w:t xml:space="preserve">JOSEPH S. ACHINAPURA, </w:t>
      </w:r>
      <w:r w:rsidR="00B2043D" w:rsidRPr="00C5711A">
        <w:rPr>
          <w:b/>
          <w:bCs/>
          <w:sz w:val="20"/>
          <w:szCs w:val="20"/>
        </w:rPr>
        <w:t>MBA/</w:t>
      </w:r>
      <w:r w:rsidRPr="00C5711A">
        <w:rPr>
          <w:b/>
          <w:bCs/>
          <w:sz w:val="20"/>
          <w:szCs w:val="20"/>
        </w:rPr>
        <w:t>CPA</w:t>
      </w:r>
    </w:p>
    <w:p w:rsidR="00412AFC" w:rsidRPr="007309B3" w:rsidRDefault="00C5711A" w:rsidP="00412AFC">
      <w:pPr>
        <w:tabs>
          <w:tab w:val="left" w:pos="2790"/>
          <w:tab w:val="left" w:pos="3780"/>
        </w:tabs>
        <w:ind w:right="-810"/>
        <w:jc w:val="center"/>
        <w:rPr>
          <w:sz w:val="20"/>
          <w:szCs w:val="20"/>
        </w:rPr>
      </w:pPr>
      <w:r>
        <w:rPr>
          <w:sz w:val="20"/>
          <w:szCs w:val="20"/>
        </w:rPr>
        <w:t>8973 Cypress Preserve Place</w:t>
      </w:r>
    </w:p>
    <w:p w:rsidR="00412AFC" w:rsidRPr="006D55FF" w:rsidRDefault="00C5711A" w:rsidP="00412AFC">
      <w:pPr>
        <w:tabs>
          <w:tab w:val="left" w:pos="2790"/>
          <w:tab w:val="left" w:pos="3780"/>
        </w:tabs>
        <w:ind w:right="-810"/>
        <w:jc w:val="center"/>
        <w:rPr>
          <w:sz w:val="20"/>
          <w:szCs w:val="20"/>
        </w:rPr>
      </w:pPr>
      <w:r>
        <w:rPr>
          <w:sz w:val="20"/>
          <w:szCs w:val="20"/>
        </w:rPr>
        <w:t>Fort Myers</w:t>
      </w:r>
      <w:r w:rsidR="00412AFC" w:rsidRPr="006D55FF">
        <w:rPr>
          <w:sz w:val="20"/>
          <w:szCs w:val="20"/>
        </w:rPr>
        <w:t>, Florida 33</w:t>
      </w:r>
      <w:r>
        <w:rPr>
          <w:sz w:val="20"/>
          <w:szCs w:val="20"/>
        </w:rPr>
        <w:t>912</w:t>
      </w:r>
    </w:p>
    <w:p w:rsidR="00412AFC" w:rsidRPr="006D55FF" w:rsidRDefault="00412AFC" w:rsidP="00412AFC">
      <w:pPr>
        <w:tabs>
          <w:tab w:val="left" w:pos="2790"/>
          <w:tab w:val="left" w:pos="3780"/>
        </w:tabs>
        <w:ind w:right="-810"/>
        <w:jc w:val="center"/>
        <w:rPr>
          <w:sz w:val="20"/>
          <w:szCs w:val="20"/>
        </w:rPr>
      </w:pPr>
      <w:r w:rsidRPr="006D55FF">
        <w:rPr>
          <w:sz w:val="20"/>
          <w:szCs w:val="20"/>
        </w:rPr>
        <w:t>239/</w:t>
      </w:r>
      <w:r w:rsidR="00C5711A">
        <w:rPr>
          <w:sz w:val="20"/>
          <w:szCs w:val="20"/>
        </w:rPr>
        <w:t>561-9884</w:t>
      </w:r>
    </w:p>
    <w:p w:rsidR="00412AFC" w:rsidRPr="006D55FF" w:rsidRDefault="00412AFC" w:rsidP="00412AFC">
      <w:pPr>
        <w:tabs>
          <w:tab w:val="left" w:pos="2790"/>
          <w:tab w:val="left" w:pos="3780"/>
        </w:tabs>
        <w:ind w:right="-810"/>
        <w:jc w:val="center"/>
        <w:rPr>
          <w:sz w:val="20"/>
          <w:szCs w:val="20"/>
        </w:rPr>
      </w:pPr>
    </w:p>
    <w:p w:rsidR="00531E8B" w:rsidRDefault="00531E8B" w:rsidP="00412AFC">
      <w:pPr>
        <w:tabs>
          <w:tab w:val="left" w:pos="2790"/>
          <w:tab w:val="left" w:pos="3780"/>
        </w:tabs>
        <w:ind w:right="-810"/>
        <w:rPr>
          <w:b/>
          <w:bCs/>
          <w:sz w:val="20"/>
          <w:szCs w:val="20"/>
        </w:rPr>
      </w:pPr>
    </w:p>
    <w:p w:rsidR="000C12E3" w:rsidRDefault="000C12E3" w:rsidP="00412AFC">
      <w:pPr>
        <w:tabs>
          <w:tab w:val="left" w:pos="2790"/>
          <w:tab w:val="left" w:pos="3780"/>
        </w:tabs>
        <w:ind w:right="-810"/>
        <w:rPr>
          <w:b/>
          <w:bCs/>
          <w:sz w:val="20"/>
          <w:szCs w:val="20"/>
        </w:rPr>
      </w:pPr>
    </w:p>
    <w:p w:rsidR="00A82438" w:rsidRDefault="00A82438" w:rsidP="00412AFC">
      <w:pPr>
        <w:tabs>
          <w:tab w:val="left" w:pos="2790"/>
          <w:tab w:val="left" w:pos="3780"/>
        </w:tabs>
        <w:ind w:right="-810"/>
        <w:rPr>
          <w:b/>
          <w:bCs/>
          <w:sz w:val="20"/>
          <w:szCs w:val="20"/>
        </w:rPr>
      </w:pPr>
    </w:p>
    <w:p w:rsidR="00412AFC" w:rsidRPr="006D55FF" w:rsidRDefault="00412AFC" w:rsidP="00412AFC">
      <w:pPr>
        <w:tabs>
          <w:tab w:val="left" w:pos="2790"/>
          <w:tab w:val="left" w:pos="3780"/>
        </w:tabs>
        <w:ind w:right="-810"/>
        <w:rPr>
          <w:b/>
          <w:bCs/>
          <w:sz w:val="20"/>
          <w:szCs w:val="20"/>
        </w:rPr>
      </w:pPr>
      <w:r w:rsidRPr="006D55FF">
        <w:rPr>
          <w:b/>
          <w:bCs/>
          <w:sz w:val="20"/>
          <w:szCs w:val="20"/>
        </w:rPr>
        <w:t>SUMMARY OF QUALIFICATIONS</w:t>
      </w:r>
    </w:p>
    <w:p w:rsidR="00412AFC" w:rsidRDefault="00412AFC" w:rsidP="00412AFC">
      <w:pPr>
        <w:tabs>
          <w:tab w:val="left" w:pos="2790"/>
          <w:tab w:val="left" w:pos="3780"/>
        </w:tabs>
        <w:ind w:right="-810"/>
        <w:rPr>
          <w:b/>
          <w:bCs/>
          <w:sz w:val="20"/>
          <w:szCs w:val="20"/>
        </w:rPr>
      </w:pPr>
    </w:p>
    <w:p w:rsidR="000C12E3" w:rsidRPr="006D55FF" w:rsidRDefault="000C12E3" w:rsidP="00412AFC">
      <w:pPr>
        <w:tabs>
          <w:tab w:val="left" w:pos="2790"/>
          <w:tab w:val="left" w:pos="3780"/>
        </w:tabs>
        <w:ind w:right="-810"/>
        <w:rPr>
          <w:b/>
          <w:bCs/>
          <w:sz w:val="20"/>
          <w:szCs w:val="20"/>
        </w:rPr>
      </w:pPr>
    </w:p>
    <w:p w:rsidR="002D719C" w:rsidRDefault="00200E4E" w:rsidP="002D719C">
      <w:pPr>
        <w:rPr>
          <w:sz w:val="20"/>
          <w:szCs w:val="20"/>
        </w:rPr>
      </w:pPr>
      <w:r>
        <w:rPr>
          <w:sz w:val="20"/>
          <w:szCs w:val="20"/>
        </w:rPr>
        <w:t>T</w:t>
      </w:r>
      <w:r w:rsidR="002D719C">
        <w:rPr>
          <w:sz w:val="20"/>
          <w:szCs w:val="20"/>
        </w:rPr>
        <w:t xml:space="preserve">wenty </w:t>
      </w:r>
      <w:r>
        <w:rPr>
          <w:sz w:val="20"/>
          <w:szCs w:val="20"/>
        </w:rPr>
        <w:t>eight</w:t>
      </w:r>
      <w:r w:rsidR="002D719C">
        <w:rPr>
          <w:sz w:val="20"/>
          <w:szCs w:val="20"/>
        </w:rPr>
        <w:t xml:space="preserve"> years of experience and accomplishment through increasing responsibility in Senior Financial Management</w:t>
      </w:r>
      <w:r>
        <w:rPr>
          <w:sz w:val="20"/>
          <w:szCs w:val="20"/>
        </w:rPr>
        <w:t>, as well as five years of Professorial experience teaching a myriad of university level business courses</w:t>
      </w:r>
      <w:r w:rsidR="002D719C">
        <w:rPr>
          <w:sz w:val="20"/>
          <w:szCs w:val="20"/>
        </w:rPr>
        <w:t xml:space="preserve">. </w:t>
      </w:r>
    </w:p>
    <w:p w:rsidR="002D719C" w:rsidRDefault="002D719C" w:rsidP="002D719C">
      <w:pPr>
        <w:rPr>
          <w:sz w:val="20"/>
          <w:szCs w:val="20"/>
        </w:rPr>
      </w:pPr>
    </w:p>
    <w:p w:rsidR="00EE7FB1" w:rsidRPr="006D55FF" w:rsidRDefault="00EE7FB1"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p>
    <w:p w:rsidR="007A7B66" w:rsidRDefault="007A7B66"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r>
        <w:rPr>
          <w:b/>
          <w:bCs/>
          <w:sz w:val="20"/>
          <w:szCs w:val="20"/>
        </w:rPr>
        <w:t>TEACHING EXPERIENCE</w:t>
      </w:r>
    </w:p>
    <w:p w:rsidR="007A7B66" w:rsidRDefault="007A7B66"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p>
    <w:p w:rsidR="000C12E3" w:rsidRDefault="000C12E3"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p>
    <w:p w:rsidR="007A7B66" w:rsidRDefault="007A7B66"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r>
        <w:rPr>
          <w:bCs/>
          <w:sz w:val="20"/>
          <w:szCs w:val="20"/>
        </w:rPr>
        <w:t>INSTRUCTOR</w:t>
      </w:r>
    </w:p>
    <w:p w:rsidR="007A7B66" w:rsidRDefault="007A7B66"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r>
        <w:rPr>
          <w:bCs/>
          <w:sz w:val="20"/>
          <w:szCs w:val="20"/>
        </w:rPr>
        <w:t>Southwest Florida College, Fort Myers, Florida</w:t>
      </w:r>
    </w:p>
    <w:p w:rsidR="007A7B66" w:rsidRDefault="007A7B66"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r>
        <w:rPr>
          <w:bCs/>
          <w:sz w:val="20"/>
          <w:szCs w:val="20"/>
        </w:rPr>
        <w:t>2006 – Present</w:t>
      </w:r>
    </w:p>
    <w:p w:rsidR="007A7B66" w:rsidRDefault="007A7B66"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p>
    <w:p w:rsidR="007C6708" w:rsidRDefault="007A7B66" w:rsidP="007A7B66">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rPr>
          <w:sz w:val="20"/>
          <w:szCs w:val="20"/>
        </w:rPr>
      </w:pPr>
      <w:r w:rsidRPr="007C6708">
        <w:rPr>
          <w:bCs/>
          <w:sz w:val="20"/>
          <w:szCs w:val="20"/>
        </w:rPr>
        <w:t>Assignments</w:t>
      </w:r>
      <w:r w:rsidR="00353EA9" w:rsidRPr="007C6708">
        <w:rPr>
          <w:bCs/>
          <w:sz w:val="20"/>
          <w:szCs w:val="20"/>
        </w:rPr>
        <w:t xml:space="preserve"> for this college</w:t>
      </w:r>
      <w:r w:rsidRPr="007C6708">
        <w:rPr>
          <w:bCs/>
          <w:sz w:val="20"/>
          <w:szCs w:val="20"/>
        </w:rPr>
        <w:t xml:space="preserve"> include </w:t>
      </w:r>
      <w:r w:rsidR="00D02CA9">
        <w:rPr>
          <w:bCs/>
          <w:sz w:val="20"/>
          <w:szCs w:val="20"/>
        </w:rPr>
        <w:t xml:space="preserve">acting as a Full-time Instructor in the Department of Business Studies, instructing courses in </w:t>
      </w:r>
      <w:r w:rsidR="009A41AC" w:rsidRPr="007C6708">
        <w:rPr>
          <w:bCs/>
          <w:sz w:val="20"/>
          <w:szCs w:val="20"/>
        </w:rPr>
        <w:t xml:space="preserve">Business, </w:t>
      </w:r>
      <w:r w:rsidRPr="007C6708">
        <w:rPr>
          <w:bCs/>
          <w:sz w:val="20"/>
          <w:szCs w:val="20"/>
        </w:rPr>
        <w:t xml:space="preserve">Finance, </w:t>
      </w:r>
      <w:r w:rsidR="0069105A" w:rsidRPr="007C6708">
        <w:rPr>
          <w:bCs/>
          <w:sz w:val="20"/>
          <w:szCs w:val="20"/>
        </w:rPr>
        <w:t xml:space="preserve">Economics, </w:t>
      </w:r>
      <w:r w:rsidRPr="007C6708">
        <w:rPr>
          <w:bCs/>
          <w:sz w:val="20"/>
          <w:szCs w:val="20"/>
        </w:rPr>
        <w:t xml:space="preserve">Accounting, Management, </w:t>
      </w:r>
      <w:r w:rsidR="009A41AC" w:rsidRPr="007C6708">
        <w:rPr>
          <w:bCs/>
          <w:sz w:val="20"/>
          <w:szCs w:val="20"/>
        </w:rPr>
        <w:t>Leadership</w:t>
      </w:r>
      <w:r w:rsidR="00C11460" w:rsidRPr="007C6708">
        <w:rPr>
          <w:bCs/>
          <w:sz w:val="20"/>
          <w:szCs w:val="20"/>
        </w:rPr>
        <w:t xml:space="preserve">, </w:t>
      </w:r>
      <w:r w:rsidR="00FD0FC0">
        <w:rPr>
          <w:bCs/>
          <w:sz w:val="20"/>
          <w:szCs w:val="20"/>
        </w:rPr>
        <w:t xml:space="preserve">Human Resources, </w:t>
      </w:r>
      <w:r w:rsidR="006F3CBD">
        <w:rPr>
          <w:bCs/>
          <w:sz w:val="20"/>
          <w:szCs w:val="20"/>
        </w:rPr>
        <w:t xml:space="preserve">Ethics </w:t>
      </w:r>
      <w:r w:rsidR="00D02CA9">
        <w:rPr>
          <w:bCs/>
          <w:sz w:val="20"/>
          <w:szCs w:val="20"/>
        </w:rPr>
        <w:t xml:space="preserve">and </w:t>
      </w:r>
      <w:r w:rsidR="00C11460" w:rsidRPr="007C6708">
        <w:rPr>
          <w:bCs/>
          <w:sz w:val="20"/>
          <w:szCs w:val="20"/>
        </w:rPr>
        <w:t>Entrepreneurship</w:t>
      </w:r>
      <w:r w:rsidR="00C80D5F">
        <w:rPr>
          <w:bCs/>
          <w:sz w:val="20"/>
          <w:szCs w:val="20"/>
        </w:rPr>
        <w:t xml:space="preserve">.  </w:t>
      </w:r>
      <w:r w:rsidR="007C6708" w:rsidRPr="007C6708">
        <w:rPr>
          <w:sz w:val="20"/>
          <w:szCs w:val="20"/>
        </w:rPr>
        <w:t>Southwest Florida College is a Senior College accredited by the Accrediting Council for Independent Colleges and Schools (ACICS)</w:t>
      </w:r>
      <w:r w:rsidR="00D02CA9">
        <w:rPr>
          <w:sz w:val="20"/>
          <w:szCs w:val="20"/>
        </w:rPr>
        <w:t>.</w:t>
      </w:r>
    </w:p>
    <w:p w:rsidR="006A7A57" w:rsidRDefault="006A7A57" w:rsidP="007A7B66">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rPr>
          <w:sz w:val="20"/>
          <w:szCs w:val="20"/>
        </w:rPr>
      </w:pPr>
    </w:p>
    <w:p w:rsidR="007A7B66" w:rsidRDefault="007A7B66" w:rsidP="007A7B66">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Cs/>
          <w:sz w:val="20"/>
          <w:szCs w:val="20"/>
        </w:rPr>
      </w:pP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b/>
          <w:bCs/>
          <w:sz w:val="20"/>
          <w:szCs w:val="20"/>
        </w:rPr>
      </w:pPr>
      <w:r w:rsidRPr="006D55FF">
        <w:rPr>
          <w:b/>
          <w:bCs/>
          <w:sz w:val="20"/>
          <w:szCs w:val="20"/>
        </w:rPr>
        <w:t>PROFESSIONAL EXPERIENCE</w:t>
      </w:r>
    </w:p>
    <w:p w:rsidR="00412AFC"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rPr>
          <w:sz w:val="20"/>
          <w:szCs w:val="20"/>
        </w:rPr>
      </w:pPr>
    </w:p>
    <w:p w:rsidR="000C12E3" w:rsidRPr="006D55FF" w:rsidRDefault="000C12E3"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rPr>
          <w:sz w:val="20"/>
          <w:szCs w:val="20"/>
        </w:rPr>
      </w:pP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r w:rsidRPr="006D55FF">
        <w:rPr>
          <w:sz w:val="20"/>
          <w:szCs w:val="20"/>
        </w:rPr>
        <w:t>PRESIDENT</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r w:rsidRPr="006D55FF">
        <w:rPr>
          <w:sz w:val="20"/>
          <w:szCs w:val="20"/>
        </w:rPr>
        <w:t>ACL Investment Holdings, Inc., Fort Myers, Florida</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r w:rsidRPr="006D55FF">
        <w:rPr>
          <w:sz w:val="20"/>
          <w:szCs w:val="20"/>
        </w:rPr>
        <w:t>2007 - Present</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jc w:val="both"/>
        <w:rPr>
          <w:sz w:val="20"/>
          <w:szCs w:val="20"/>
        </w:rPr>
      </w:pP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jc w:val="both"/>
        <w:rPr>
          <w:sz w:val="20"/>
          <w:szCs w:val="20"/>
        </w:rPr>
      </w:pPr>
      <w:r w:rsidRPr="006D55FF">
        <w:rPr>
          <w:sz w:val="20"/>
          <w:szCs w:val="20"/>
        </w:rPr>
        <w:t>Assignments for this financial and operational consulting company include overall responsibility for the day-to-day operations and finances of the company.</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jc w:val="both"/>
        <w:rPr>
          <w:sz w:val="20"/>
          <w:szCs w:val="20"/>
        </w:rPr>
      </w:pP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Act as Senior Consultant to clients in the Real Estate Development, Veterinary Diagnostics, and Amusement industries.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 all aspects of clients’ Business Plan coordination, including Executive Summary, Management Team, Market Analysis, Business Strategy, Marketing Strategy, Sales Strategy, Business Alliances, Organizational Structure, Financial Strategy (including preparation of Pro Forma Financials and Use of Proceeds), and Exit Strategy.</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Arrange financing for clients for land acquisition, operational expenses and start up costs.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 contract negotiations for land acquisitions.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 xml:space="preserve">Provide ongoing financial and operational consultation for clients on as as-needed basis.  </w:t>
      </w:r>
    </w:p>
    <w:p w:rsidR="00412AFC"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 xml:space="preserve">·   </w:t>
      </w:r>
      <w:r w:rsidRPr="006D55FF">
        <w:rPr>
          <w:sz w:val="20"/>
          <w:szCs w:val="20"/>
        </w:rPr>
        <w:tab/>
        <w:t>Act as liaison between attorneys, venture capitalists, investment bankers, accountants, etc. to satisfy clients’ needs.</w:t>
      </w:r>
    </w:p>
    <w:p w:rsidR="00531E8B" w:rsidRPr="006D55FF" w:rsidRDefault="00531E8B"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r w:rsidRPr="006D55FF">
        <w:rPr>
          <w:sz w:val="20"/>
          <w:szCs w:val="20"/>
        </w:rPr>
        <w:t>CHIEF FINANCIAL OFFICER</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r w:rsidRPr="006D55FF">
        <w:rPr>
          <w:sz w:val="20"/>
          <w:szCs w:val="20"/>
        </w:rPr>
        <w:t xml:space="preserve">Ibex Property Solutions, Inc., </w:t>
      </w:r>
      <w:r w:rsidR="00A232E8" w:rsidRPr="006D55FF">
        <w:rPr>
          <w:sz w:val="20"/>
          <w:szCs w:val="20"/>
        </w:rPr>
        <w:t xml:space="preserve">Fort Lauderdale and </w:t>
      </w:r>
      <w:r w:rsidRPr="006D55FF">
        <w:rPr>
          <w:sz w:val="20"/>
          <w:szCs w:val="20"/>
        </w:rPr>
        <w:t>Fort Myers, Florida</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right="-810"/>
        <w:rPr>
          <w:sz w:val="20"/>
          <w:szCs w:val="20"/>
        </w:rPr>
      </w:pPr>
      <w:r w:rsidRPr="006D55FF">
        <w:rPr>
          <w:sz w:val="20"/>
          <w:szCs w:val="20"/>
        </w:rPr>
        <w:t>1997 - 200</w:t>
      </w:r>
      <w:r w:rsidR="00C86688">
        <w:rPr>
          <w:sz w:val="20"/>
          <w:szCs w:val="20"/>
        </w:rPr>
        <w:t>7</w:t>
      </w: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jc w:val="both"/>
        <w:rPr>
          <w:sz w:val="20"/>
          <w:szCs w:val="20"/>
        </w:rPr>
      </w:pPr>
    </w:p>
    <w:p w:rsidR="00412AFC" w:rsidRPr="006D55FF" w:rsidRDefault="00412AFC" w:rsidP="00412AFC">
      <w:pPr>
        <w:tabs>
          <w:tab w:val="left" w:pos="0"/>
          <w:tab w:val="left" w:pos="720"/>
          <w:tab w:val="left" w:pos="1440"/>
          <w:tab w:val="left" w:pos="2160"/>
          <w:tab w:val="left" w:pos="2790"/>
          <w:tab w:val="left" w:pos="3222"/>
          <w:tab w:val="left" w:pos="3600"/>
          <w:tab w:val="left" w:pos="3780"/>
          <w:tab w:val="left" w:pos="4320"/>
          <w:tab w:val="left" w:pos="5040"/>
          <w:tab w:val="left" w:pos="5760"/>
          <w:tab w:val="left" w:pos="6642"/>
        </w:tabs>
        <w:ind w:left="720" w:right="-810"/>
        <w:jc w:val="both"/>
        <w:rPr>
          <w:sz w:val="20"/>
          <w:szCs w:val="20"/>
        </w:rPr>
      </w:pPr>
      <w:r w:rsidRPr="006D55FF">
        <w:rPr>
          <w:sz w:val="20"/>
          <w:szCs w:val="20"/>
        </w:rPr>
        <w:t>Assignments for this property management company included ultimate financial responsibility, short/long term business planning, budgeting, and vendor relations.</w:t>
      </w:r>
    </w:p>
    <w:p w:rsidR="00A82438" w:rsidRDefault="00A82438" w:rsidP="00C86688">
      <w:pPr>
        <w:tabs>
          <w:tab w:val="left" w:pos="2790"/>
          <w:tab w:val="left" w:pos="3780"/>
        </w:tabs>
        <w:ind w:right="-810"/>
        <w:jc w:val="center"/>
        <w:rPr>
          <w:b/>
          <w:bCs/>
          <w:sz w:val="20"/>
          <w:szCs w:val="20"/>
        </w:rPr>
      </w:pPr>
    </w:p>
    <w:p w:rsidR="00A82438" w:rsidRDefault="00A82438" w:rsidP="00C86688">
      <w:pPr>
        <w:tabs>
          <w:tab w:val="left" w:pos="2790"/>
          <w:tab w:val="left" w:pos="3780"/>
        </w:tabs>
        <w:ind w:right="-810"/>
        <w:jc w:val="center"/>
        <w:rPr>
          <w:b/>
          <w:bCs/>
          <w:sz w:val="20"/>
          <w:szCs w:val="20"/>
        </w:rPr>
      </w:pPr>
    </w:p>
    <w:p w:rsidR="00C86688" w:rsidRDefault="00C86688" w:rsidP="00C86688">
      <w:pPr>
        <w:tabs>
          <w:tab w:val="left" w:pos="2790"/>
          <w:tab w:val="left" w:pos="3780"/>
        </w:tabs>
        <w:ind w:right="-810"/>
        <w:jc w:val="center"/>
        <w:rPr>
          <w:b/>
          <w:bCs/>
          <w:sz w:val="20"/>
          <w:szCs w:val="20"/>
        </w:rPr>
      </w:pPr>
      <w:r w:rsidRPr="00A82438">
        <w:rPr>
          <w:b/>
          <w:bCs/>
          <w:sz w:val="20"/>
          <w:szCs w:val="20"/>
        </w:rPr>
        <w:t>JOSEPH S. ACHINAPURA, MBA/CPA (Cont.)</w:t>
      </w:r>
    </w:p>
    <w:p w:rsidR="00A82438" w:rsidRPr="00A82438" w:rsidRDefault="00A82438" w:rsidP="00C86688">
      <w:pPr>
        <w:tabs>
          <w:tab w:val="left" w:pos="2790"/>
          <w:tab w:val="left" w:pos="3780"/>
        </w:tabs>
        <w:ind w:right="-810"/>
        <w:jc w:val="center"/>
        <w:rPr>
          <w:b/>
          <w:bCs/>
          <w:sz w:val="20"/>
          <w:szCs w:val="20"/>
        </w:rPr>
      </w:pPr>
    </w:p>
    <w:p w:rsidR="00412AFC" w:rsidRPr="00A82438"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Expanded company vendor base and credit</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Managed all aspects of financial and management reporting</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Managed all aspects of administration, including contract negotiation, inventory and facilities management</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Provided ongoing financial planning and cash flow analysis to the President</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Supervised and coordinated assignments of financial as well as administrative personnel</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Implemented and maintained management information system package, including accounting and financial reporting software</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VICE PRESIDENT OF FINANCE AND CHIEF FINANCIAL OFFICER</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Gulf Components, Inc., Fort Lauderdale, Florida</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1992 - 1997</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jc w:val="both"/>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jc w:val="both"/>
        <w:rPr>
          <w:sz w:val="20"/>
          <w:szCs w:val="20"/>
        </w:rPr>
      </w:pPr>
      <w:r w:rsidRPr="006D55FF">
        <w:rPr>
          <w:sz w:val="20"/>
          <w:szCs w:val="20"/>
        </w:rPr>
        <w:t>Assignments for this international electronic components distributor included ultimate financial responsibility, obtaining financing used for expansion, management of the day-to-day financial operations of the company, short/long term business planning, budgeting, and vendor and shareholder relations.</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jc w:val="both"/>
        <w:rPr>
          <w:sz w:val="20"/>
          <w:szCs w:val="20"/>
        </w:rPr>
      </w:pP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Instrumental in 400% growth of company in annual sales over a five year period</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Coordinated attorneys, venture capitalists, and accountants in obtaining financing used for company expansion</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Coordinated procurement of operational line of credit through banking relationships, secured by insuring receivables through FCIA</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Secured financing for and coordinated purchase of a 40,000 square foot office building</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Expanded company credit lines from $500,000 to over $2.5 million in a one year period</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Managed all aspects of accounting as well as financial and management reporting</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Served as key member of credit committee, involved in making domestic and foreign credit decisions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Managed all aspects of administration, including human resources, facilities management and employee benefits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Acted as primary company liaison to external auditors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Provided ongoing financial planning and cash flow analysis to the President</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Supervised and coordinated assignments of financial and administrative personnel</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jc w:val="both"/>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jc w:val="both"/>
        <w:rPr>
          <w:sz w:val="20"/>
          <w:szCs w:val="20"/>
        </w:rPr>
      </w:pPr>
      <w:r w:rsidRPr="006D55FF">
        <w:rPr>
          <w:sz w:val="20"/>
          <w:szCs w:val="20"/>
        </w:rPr>
        <w:t>VICE PRESIDENT OF FINANCE AND CHIEF FINANCIAL OFFICER</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jc w:val="both"/>
        <w:rPr>
          <w:sz w:val="20"/>
          <w:szCs w:val="20"/>
        </w:rPr>
      </w:pPr>
      <w:r w:rsidRPr="006D55FF">
        <w:rPr>
          <w:sz w:val="20"/>
          <w:szCs w:val="20"/>
        </w:rPr>
        <w:t>Advanced Promotion Technologies, Deerfield Beach, Florida</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jc w:val="both"/>
        <w:rPr>
          <w:sz w:val="20"/>
          <w:szCs w:val="20"/>
        </w:rPr>
      </w:pPr>
      <w:r w:rsidRPr="006D55FF">
        <w:rPr>
          <w:sz w:val="20"/>
          <w:szCs w:val="20"/>
        </w:rPr>
        <w:t>1990 - 1992</w:t>
      </w:r>
    </w:p>
    <w:p w:rsidR="00412AFC" w:rsidRPr="006D55FF" w:rsidRDefault="00412AFC" w:rsidP="00412AFC">
      <w:pPr>
        <w:tabs>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 w:val="left" w:pos="9360"/>
        </w:tabs>
        <w:ind w:left="720" w:right="-810"/>
        <w:jc w:val="both"/>
        <w:rPr>
          <w:sz w:val="20"/>
          <w:szCs w:val="20"/>
        </w:rPr>
      </w:pPr>
    </w:p>
    <w:p w:rsidR="00412AFC" w:rsidRPr="006D55FF" w:rsidRDefault="00412AFC" w:rsidP="00FE5AF7">
      <w:pPr>
        <w:tabs>
          <w:tab w:val="left" w:pos="1440"/>
          <w:tab w:val="left" w:pos="2142"/>
          <w:tab w:val="left" w:pos="2790"/>
          <w:tab w:val="left" w:pos="2862"/>
          <w:tab w:val="left" w:pos="3582"/>
          <w:tab w:val="left" w:pos="3780"/>
          <w:tab w:val="left" w:pos="4302"/>
          <w:tab w:val="left" w:pos="5022"/>
          <w:tab w:val="left" w:pos="5742"/>
          <w:tab w:val="left" w:pos="6462"/>
          <w:tab w:val="left" w:pos="7182"/>
          <w:tab w:val="left" w:pos="7902"/>
          <w:tab w:val="left" w:pos="8622"/>
          <w:tab w:val="left" w:pos="9342"/>
        </w:tabs>
        <w:ind w:left="720" w:right="-810"/>
        <w:jc w:val="both"/>
        <w:rPr>
          <w:b/>
          <w:bCs/>
          <w:sz w:val="20"/>
          <w:szCs w:val="20"/>
        </w:rPr>
      </w:pPr>
      <w:r w:rsidRPr="006D55FF">
        <w:rPr>
          <w:sz w:val="20"/>
          <w:szCs w:val="20"/>
        </w:rPr>
        <w:t>Initially hired as Controller, and was appointed Vice President of Finance &amp; Administration and CFO by joint venture partners, including Procter &amp; Gamble, GTE, and Dun &amp; Bradstreet.  Assignments for this high-tech direct marketing concern included structuring the conversion of the company from private to public, business/strategic planning, budgeting and forecasting, and shareholder relations.</w:t>
      </w:r>
    </w:p>
    <w:p w:rsidR="00412AFC" w:rsidRPr="006D55FF" w:rsidRDefault="00412AFC" w:rsidP="00412AFC">
      <w:pPr>
        <w:tabs>
          <w:tab w:val="left" w:pos="702"/>
          <w:tab w:val="left" w:pos="1044"/>
          <w:tab w:val="left" w:pos="2142"/>
          <w:tab w:val="left" w:pos="2790"/>
          <w:tab w:val="left" w:pos="2862"/>
          <w:tab w:val="left" w:pos="3582"/>
          <w:tab w:val="left" w:pos="3780"/>
          <w:tab w:val="left" w:pos="4302"/>
          <w:tab w:val="left" w:pos="5022"/>
          <w:tab w:val="left" w:pos="5742"/>
          <w:tab w:val="left" w:pos="6462"/>
          <w:tab w:val="left" w:pos="7182"/>
          <w:tab w:val="left" w:pos="7902"/>
          <w:tab w:val="left" w:pos="8622"/>
          <w:tab w:val="left" w:pos="9342"/>
        </w:tabs>
        <w:ind w:left="-18" w:right="-810"/>
        <w:rPr>
          <w:b/>
          <w:bCs/>
          <w:sz w:val="20"/>
          <w:szCs w:val="20"/>
        </w:rPr>
      </w:pP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As Chief Financial and Accounting Officer, acted as lead on Road Show, making presentations nationwide to investment bankers, financial analysts and potential investors regarding financial projections, use of proceeds, and all financial matters relating to the company going public</w:t>
      </w:r>
    </w:p>
    <w:p w:rsidR="00FE5AF7" w:rsidRDefault="00FE5AF7"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 xml:space="preserve">Coordinated Initial Public Offering (IPO), acting as liaison between attorneys, investment bankers and </w:t>
      </w:r>
      <w:r w:rsidR="00FE5AF7">
        <w:rPr>
          <w:sz w:val="20"/>
          <w:szCs w:val="20"/>
        </w:rPr>
        <w:t>ac</w:t>
      </w:r>
      <w:r w:rsidRPr="006D55FF">
        <w:rPr>
          <w:sz w:val="20"/>
          <w:szCs w:val="20"/>
        </w:rPr>
        <w:t>countants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 xml:space="preserve">Managed all aspects of accounting, internal and external reporting, including SEC reporting </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Managed all aspects of administration, including human resources, information systems management, facilities management and employee benefits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Acted as primary company liaison to external auditors</w:t>
      </w:r>
    </w:p>
    <w:p w:rsidR="00412AFC" w:rsidRPr="006D55FF" w:rsidRDefault="00412AFC" w:rsidP="00412AFC">
      <w:pPr>
        <w:tabs>
          <w:tab w:val="left" w:pos="1080"/>
          <w:tab w:val="left" w:pos="2520"/>
          <w:tab w:val="left" w:pos="2790"/>
          <w:tab w:val="left" w:pos="3240"/>
          <w:tab w:val="left" w:pos="3780"/>
          <w:tab w:val="left" w:pos="3960"/>
          <w:tab w:val="left" w:pos="4680"/>
          <w:tab w:val="left" w:pos="5400"/>
          <w:tab w:val="left" w:pos="6120"/>
          <w:tab w:val="left" w:pos="6840"/>
          <w:tab w:val="left" w:pos="7560"/>
          <w:tab w:val="left" w:pos="8280"/>
          <w:tab w:val="left" w:pos="9000"/>
        </w:tabs>
        <w:ind w:left="1080" w:right="-810" w:hanging="360"/>
        <w:jc w:val="both"/>
        <w:rPr>
          <w:sz w:val="20"/>
          <w:szCs w:val="20"/>
        </w:rPr>
      </w:pPr>
      <w:r w:rsidRPr="006D55FF">
        <w:rPr>
          <w:sz w:val="20"/>
          <w:szCs w:val="20"/>
        </w:rPr>
        <w:t>·</w:t>
      </w:r>
      <w:r w:rsidRPr="006D55FF">
        <w:rPr>
          <w:sz w:val="20"/>
          <w:szCs w:val="20"/>
        </w:rPr>
        <w:tab/>
        <w:t>Provided ongoing financial planning and cash flow analysis to the Board of Directors</w:t>
      </w:r>
    </w:p>
    <w:p w:rsidR="00412AFC" w:rsidRPr="006D55FF" w:rsidRDefault="00412AFC" w:rsidP="00412AFC">
      <w:pPr>
        <w:tabs>
          <w:tab w:val="left" w:pos="0"/>
          <w:tab w:val="left" w:pos="720"/>
          <w:tab w:val="left" w:pos="1062"/>
          <w:tab w:val="left" w:pos="2160"/>
          <w:tab w:val="left" w:pos="2790"/>
          <w:tab w:val="left" w:pos="3780"/>
        </w:tabs>
        <w:ind w:left="720" w:right="-810"/>
        <w:jc w:val="both"/>
        <w:rPr>
          <w:sz w:val="20"/>
          <w:szCs w:val="20"/>
        </w:rPr>
      </w:pPr>
      <w:r w:rsidRPr="006D55FF">
        <w:rPr>
          <w:sz w:val="20"/>
          <w:szCs w:val="20"/>
        </w:rPr>
        <w:t>·</w:t>
      </w:r>
      <w:r w:rsidRPr="006D55FF">
        <w:rPr>
          <w:sz w:val="20"/>
          <w:szCs w:val="20"/>
        </w:rPr>
        <w:tab/>
        <w:t>Implemented and maintained accounting and financial reporting software</w:t>
      </w:r>
    </w:p>
    <w:p w:rsidR="00412AFC" w:rsidRDefault="00412AFC" w:rsidP="00412AFC">
      <w:pPr>
        <w:tabs>
          <w:tab w:val="left" w:pos="0"/>
          <w:tab w:val="left" w:pos="720"/>
          <w:tab w:val="left" w:pos="1062"/>
          <w:tab w:val="left" w:pos="2160"/>
          <w:tab w:val="left" w:pos="2790"/>
          <w:tab w:val="left" w:pos="3780"/>
        </w:tabs>
        <w:ind w:left="720" w:right="-810"/>
        <w:jc w:val="both"/>
        <w:rPr>
          <w:sz w:val="20"/>
          <w:szCs w:val="20"/>
        </w:rPr>
      </w:pPr>
      <w:r w:rsidRPr="006D55FF">
        <w:rPr>
          <w:sz w:val="20"/>
          <w:szCs w:val="20"/>
        </w:rPr>
        <w:t>·</w:t>
      </w:r>
      <w:r w:rsidRPr="006D55FF">
        <w:rPr>
          <w:sz w:val="20"/>
          <w:szCs w:val="20"/>
        </w:rPr>
        <w:tab/>
        <w:t>Supervised professionals ranging from key managers to staff level employees</w:t>
      </w:r>
    </w:p>
    <w:p w:rsidR="00A82438" w:rsidRDefault="00A82438" w:rsidP="00C86688">
      <w:pPr>
        <w:tabs>
          <w:tab w:val="left" w:pos="2790"/>
          <w:tab w:val="left" w:pos="3780"/>
        </w:tabs>
        <w:ind w:right="-810"/>
        <w:jc w:val="center"/>
        <w:rPr>
          <w:b/>
          <w:bCs/>
          <w:sz w:val="20"/>
          <w:szCs w:val="20"/>
        </w:rPr>
      </w:pPr>
    </w:p>
    <w:p w:rsidR="00A82438" w:rsidRDefault="00A82438" w:rsidP="00C86688">
      <w:pPr>
        <w:tabs>
          <w:tab w:val="left" w:pos="2790"/>
          <w:tab w:val="left" w:pos="3780"/>
        </w:tabs>
        <w:ind w:right="-810"/>
        <w:jc w:val="center"/>
        <w:rPr>
          <w:b/>
          <w:bCs/>
          <w:sz w:val="20"/>
          <w:szCs w:val="20"/>
        </w:rPr>
      </w:pPr>
    </w:p>
    <w:p w:rsidR="00A82438" w:rsidRDefault="00A82438" w:rsidP="00C86688">
      <w:pPr>
        <w:tabs>
          <w:tab w:val="left" w:pos="2790"/>
          <w:tab w:val="left" w:pos="3780"/>
        </w:tabs>
        <w:ind w:right="-810"/>
        <w:jc w:val="center"/>
        <w:rPr>
          <w:b/>
          <w:bCs/>
          <w:sz w:val="20"/>
          <w:szCs w:val="20"/>
        </w:rPr>
      </w:pPr>
    </w:p>
    <w:p w:rsidR="00C86688" w:rsidRPr="00A82438" w:rsidRDefault="00C86688" w:rsidP="00C86688">
      <w:pPr>
        <w:tabs>
          <w:tab w:val="left" w:pos="2790"/>
          <w:tab w:val="left" w:pos="3780"/>
        </w:tabs>
        <w:ind w:right="-810"/>
        <w:jc w:val="center"/>
        <w:rPr>
          <w:b/>
          <w:bCs/>
          <w:sz w:val="20"/>
          <w:szCs w:val="20"/>
        </w:rPr>
      </w:pPr>
      <w:r w:rsidRPr="00A82438">
        <w:rPr>
          <w:b/>
          <w:bCs/>
          <w:sz w:val="20"/>
          <w:szCs w:val="20"/>
        </w:rPr>
        <w:t>JOSEPH S. ACHINAPURA, MBA/CPA (cont.)</w:t>
      </w:r>
    </w:p>
    <w:p w:rsidR="00C86688" w:rsidRPr="006D55FF" w:rsidRDefault="00C86688" w:rsidP="00412AFC">
      <w:pPr>
        <w:tabs>
          <w:tab w:val="left" w:pos="0"/>
          <w:tab w:val="left" w:pos="720"/>
          <w:tab w:val="left" w:pos="1062"/>
          <w:tab w:val="left" w:pos="2160"/>
          <w:tab w:val="left" w:pos="2790"/>
          <w:tab w:val="left" w:pos="3780"/>
        </w:tabs>
        <w:ind w:left="720" w:right="-810"/>
        <w:jc w:val="both"/>
        <w:rPr>
          <w:sz w:val="20"/>
          <w:szCs w:val="20"/>
        </w:rPr>
      </w:pP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b/>
          <w:bCs/>
          <w:sz w:val="20"/>
          <w:szCs w:val="20"/>
        </w:rPr>
      </w:pP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b/>
          <w:bCs/>
          <w:sz w:val="20"/>
          <w:szCs w:val="20"/>
        </w:rPr>
      </w:pPr>
      <w:r w:rsidRPr="006D55FF">
        <w:rPr>
          <w:sz w:val="20"/>
          <w:szCs w:val="20"/>
        </w:rPr>
        <w:t>CONTROLLER</w:t>
      </w: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KGC, Inc., Coral Springs, Florida</w:t>
      </w: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1986 - 1990</w:t>
      </w: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jc w:val="both"/>
        <w:rPr>
          <w:sz w:val="20"/>
          <w:szCs w:val="20"/>
        </w:rPr>
      </w:pPr>
      <w:r w:rsidRPr="006D55FF">
        <w:rPr>
          <w:sz w:val="20"/>
          <w:szCs w:val="20"/>
        </w:rPr>
        <w:t>Assignments for this residential construction company included structuring the initial financing of the company, management of the day-to-day financial operations of the company, short/long term business planning, budgeting, forecasting and vendor relations.</w:t>
      </w: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p>
    <w:p w:rsidR="00412AFC" w:rsidRPr="006D55FF" w:rsidRDefault="00412AFC" w:rsidP="00412AFC">
      <w:pPr>
        <w:tabs>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firstLine="720"/>
        <w:jc w:val="both"/>
        <w:rPr>
          <w:sz w:val="20"/>
          <w:szCs w:val="20"/>
        </w:rPr>
      </w:pPr>
      <w:r w:rsidRPr="006D55FF">
        <w:rPr>
          <w:sz w:val="20"/>
          <w:szCs w:val="20"/>
        </w:rPr>
        <w:t>·     Structured the initial financing of the company through private investors</w:t>
      </w:r>
    </w:p>
    <w:p w:rsidR="00412AFC" w:rsidRPr="006D55FF" w:rsidRDefault="00412AFC" w:rsidP="00412AFC">
      <w:pPr>
        <w:tabs>
          <w:tab w:val="left" w:pos="720"/>
          <w:tab w:val="left" w:pos="1062"/>
          <w:tab w:val="left" w:pos="2160"/>
          <w:tab w:val="left" w:pos="2790"/>
          <w:tab w:val="left" w:pos="3780"/>
        </w:tabs>
        <w:ind w:left="1062" w:right="-810" w:hanging="342"/>
        <w:jc w:val="both"/>
        <w:rPr>
          <w:sz w:val="20"/>
          <w:szCs w:val="20"/>
        </w:rPr>
      </w:pPr>
      <w:r w:rsidRPr="006D55FF">
        <w:rPr>
          <w:sz w:val="20"/>
          <w:szCs w:val="20"/>
        </w:rPr>
        <w:t>·</w:t>
      </w:r>
      <w:r w:rsidRPr="006D55FF">
        <w:rPr>
          <w:sz w:val="20"/>
          <w:szCs w:val="20"/>
        </w:rPr>
        <w:tab/>
        <w:t>Managed all aspects of administration, including contract negotiation, human resources, and employee benefits</w:t>
      </w:r>
    </w:p>
    <w:p w:rsidR="00412AFC" w:rsidRPr="006D55FF" w:rsidRDefault="00412AFC" w:rsidP="00412AFC">
      <w:pPr>
        <w:tabs>
          <w:tab w:val="left" w:pos="720"/>
          <w:tab w:val="left" w:pos="1062"/>
          <w:tab w:val="left" w:pos="2160"/>
          <w:tab w:val="left" w:pos="2790"/>
          <w:tab w:val="left" w:pos="3780"/>
        </w:tabs>
        <w:ind w:left="720" w:right="-810"/>
        <w:jc w:val="both"/>
        <w:rPr>
          <w:sz w:val="20"/>
          <w:szCs w:val="20"/>
        </w:rPr>
      </w:pPr>
      <w:r w:rsidRPr="006D55FF">
        <w:rPr>
          <w:sz w:val="20"/>
          <w:szCs w:val="20"/>
        </w:rPr>
        <w:t>·</w:t>
      </w:r>
      <w:r w:rsidRPr="006D55FF">
        <w:rPr>
          <w:sz w:val="20"/>
          <w:szCs w:val="20"/>
        </w:rPr>
        <w:tab/>
        <w:t>Managed all aspects of accounting as well as financial and management reporting</w:t>
      </w:r>
    </w:p>
    <w:p w:rsidR="00412AFC" w:rsidRPr="006D55FF" w:rsidRDefault="00412AFC" w:rsidP="00412AFC">
      <w:pPr>
        <w:tabs>
          <w:tab w:val="left" w:pos="720"/>
          <w:tab w:val="left" w:pos="1062"/>
          <w:tab w:val="left" w:pos="2160"/>
          <w:tab w:val="left" w:pos="2790"/>
          <w:tab w:val="left" w:pos="3780"/>
        </w:tabs>
        <w:ind w:left="1062" w:right="-810" w:hanging="342"/>
        <w:jc w:val="both"/>
        <w:rPr>
          <w:sz w:val="20"/>
          <w:szCs w:val="20"/>
        </w:rPr>
      </w:pPr>
      <w:r w:rsidRPr="006D55FF">
        <w:rPr>
          <w:sz w:val="20"/>
          <w:szCs w:val="20"/>
        </w:rPr>
        <w:t>·</w:t>
      </w:r>
      <w:r w:rsidRPr="006D55FF">
        <w:rPr>
          <w:sz w:val="20"/>
          <w:szCs w:val="20"/>
        </w:rPr>
        <w:tab/>
        <w:t>Implemented and maintained accounting and financial reporting software, including costing module instrumental to the bidding process</w:t>
      </w:r>
    </w:p>
    <w:p w:rsidR="00412AFC" w:rsidRPr="006D55FF" w:rsidRDefault="00412AFC" w:rsidP="00412AFC">
      <w:pPr>
        <w:tabs>
          <w:tab w:val="left" w:pos="720"/>
          <w:tab w:val="left" w:pos="1062"/>
          <w:tab w:val="left" w:pos="2160"/>
          <w:tab w:val="left" w:pos="2790"/>
          <w:tab w:val="left" w:pos="3780"/>
        </w:tabs>
        <w:ind w:left="720" w:right="-810"/>
        <w:jc w:val="both"/>
        <w:rPr>
          <w:sz w:val="20"/>
          <w:szCs w:val="20"/>
        </w:rPr>
      </w:pPr>
      <w:r w:rsidRPr="006D55FF">
        <w:rPr>
          <w:sz w:val="20"/>
          <w:szCs w:val="20"/>
        </w:rPr>
        <w:t>·</w:t>
      </w:r>
      <w:r w:rsidRPr="006D55FF">
        <w:rPr>
          <w:sz w:val="20"/>
          <w:szCs w:val="20"/>
        </w:rPr>
        <w:tab/>
        <w:t>Provided ongoing financial planning and cash flow analysis to the President</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SENIOR ACCOUNTANT</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Deloitte &amp; Touche, Hackensack, New Jersey</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r w:rsidRPr="006D55FF">
        <w:rPr>
          <w:sz w:val="20"/>
          <w:szCs w:val="20"/>
        </w:rPr>
        <w:t>1983 - 1986</w:t>
      </w:r>
    </w:p>
    <w:p w:rsidR="00412AFC" w:rsidRPr="006D55FF" w:rsidRDefault="00412AFC" w:rsidP="00412AFC">
      <w:pPr>
        <w:tabs>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 w:val="left" w:pos="9360"/>
        </w:tabs>
        <w:ind w:left="720" w:right="-810"/>
        <w:rPr>
          <w:sz w:val="20"/>
          <w:szCs w:val="20"/>
        </w:rPr>
      </w:pPr>
    </w:p>
    <w:p w:rsidR="00412AFC" w:rsidRPr="006D55FF" w:rsidRDefault="00412AFC" w:rsidP="00412AFC">
      <w:pPr>
        <w:tabs>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 w:val="left" w:pos="9360"/>
        </w:tabs>
        <w:ind w:left="720" w:right="-810"/>
        <w:jc w:val="both"/>
        <w:rPr>
          <w:sz w:val="20"/>
          <w:szCs w:val="20"/>
        </w:rPr>
      </w:pPr>
      <w:r w:rsidRPr="006D55FF">
        <w:rPr>
          <w:sz w:val="20"/>
          <w:szCs w:val="20"/>
        </w:rPr>
        <w:t>Assignments for this “Big 4” international accounting firm included general audit engagements, SEC compliance reviews and pension and profit sharing plan audits for clients in the manufacturing, retail and banking industries.</w:t>
      </w:r>
    </w:p>
    <w:p w:rsidR="00412AFC" w:rsidRPr="006D55FF" w:rsidRDefault="00412AFC" w:rsidP="00412AFC">
      <w:pPr>
        <w:tabs>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 w:val="left" w:pos="9360"/>
        </w:tabs>
        <w:ind w:left="720" w:right="-810"/>
        <w:rPr>
          <w:sz w:val="20"/>
          <w:szCs w:val="20"/>
        </w:rPr>
      </w:pPr>
    </w:p>
    <w:p w:rsidR="00412AFC" w:rsidRPr="006D55FF" w:rsidRDefault="00412AFC" w:rsidP="00412AFC">
      <w:pPr>
        <w:tabs>
          <w:tab w:val="left" w:pos="1062"/>
          <w:tab w:val="left" w:pos="2790"/>
          <w:tab w:val="left" w:pos="3780"/>
        </w:tabs>
        <w:ind w:left="1062" w:right="-810" w:hanging="342"/>
        <w:rPr>
          <w:sz w:val="20"/>
          <w:szCs w:val="20"/>
        </w:rPr>
      </w:pPr>
      <w:r w:rsidRPr="006D55FF">
        <w:rPr>
          <w:sz w:val="20"/>
          <w:szCs w:val="20"/>
        </w:rPr>
        <w:t>·</w:t>
      </w:r>
      <w:r w:rsidRPr="006D55FF">
        <w:rPr>
          <w:sz w:val="20"/>
          <w:szCs w:val="20"/>
        </w:rPr>
        <w:tab/>
        <w:t>Planned and coordinated audit engagements of local, national and international scope</w:t>
      </w:r>
    </w:p>
    <w:p w:rsidR="00412AFC" w:rsidRPr="006D55FF" w:rsidRDefault="00412AFC" w:rsidP="00412AFC">
      <w:pPr>
        <w:tabs>
          <w:tab w:val="left" w:pos="1062"/>
          <w:tab w:val="left" w:pos="2790"/>
          <w:tab w:val="left" w:pos="3780"/>
        </w:tabs>
        <w:ind w:left="1080" w:right="-810" w:hanging="360"/>
        <w:rPr>
          <w:sz w:val="20"/>
          <w:szCs w:val="20"/>
        </w:rPr>
      </w:pPr>
      <w:r w:rsidRPr="006D55FF">
        <w:rPr>
          <w:sz w:val="20"/>
          <w:szCs w:val="20"/>
        </w:rPr>
        <w:t>·</w:t>
      </w:r>
      <w:r w:rsidRPr="006D55FF">
        <w:rPr>
          <w:sz w:val="20"/>
          <w:szCs w:val="20"/>
        </w:rPr>
        <w:tab/>
        <w:t xml:space="preserve">Assisted clients in the preparation of financial statements, annual reports and SEC filings </w:t>
      </w:r>
    </w:p>
    <w:p w:rsidR="00412AFC" w:rsidRPr="006D55FF" w:rsidRDefault="00412AFC" w:rsidP="00412AFC">
      <w:pPr>
        <w:tabs>
          <w:tab w:val="left" w:pos="1062"/>
          <w:tab w:val="left" w:pos="2790"/>
          <w:tab w:val="left" w:pos="3780"/>
        </w:tabs>
        <w:ind w:left="1080" w:right="-810" w:hanging="360"/>
        <w:rPr>
          <w:sz w:val="20"/>
          <w:szCs w:val="20"/>
        </w:rPr>
      </w:pPr>
      <w:r w:rsidRPr="006D55FF">
        <w:rPr>
          <w:sz w:val="20"/>
          <w:szCs w:val="20"/>
        </w:rPr>
        <w:t>·</w:t>
      </w:r>
      <w:r w:rsidRPr="006D55FF">
        <w:rPr>
          <w:sz w:val="20"/>
          <w:szCs w:val="20"/>
        </w:rPr>
        <w:tab/>
        <w:t>Supervised and coordinated assignments of staff auditors and internal auditors</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b/>
          <w:bCs/>
          <w:sz w:val="20"/>
          <w:szCs w:val="20"/>
        </w:rPr>
      </w:pPr>
      <w:r w:rsidRPr="006D55FF">
        <w:rPr>
          <w:b/>
          <w:bCs/>
          <w:sz w:val="20"/>
          <w:szCs w:val="20"/>
        </w:rPr>
        <w:t>EDUCATION</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b/>
          <w:bCs/>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firstLine="720"/>
        <w:rPr>
          <w:sz w:val="20"/>
          <w:szCs w:val="20"/>
        </w:rPr>
      </w:pPr>
      <w:r w:rsidRPr="006D55FF">
        <w:rPr>
          <w:sz w:val="20"/>
          <w:szCs w:val="20"/>
        </w:rPr>
        <w:t>Master of Business Administration, Accounting/Finance, 1982</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firstLine="720"/>
        <w:rPr>
          <w:sz w:val="20"/>
          <w:szCs w:val="20"/>
        </w:rPr>
      </w:pPr>
      <w:r w:rsidRPr="006D55FF">
        <w:rPr>
          <w:sz w:val="20"/>
          <w:szCs w:val="20"/>
        </w:rPr>
        <w:t>Fairleigh Dickinson University, Teaneck, New Jersey</w:t>
      </w:r>
    </w:p>
    <w:p w:rsidR="00C86688" w:rsidRDefault="00412AFC" w:rsidP="00C86688">
      <w:pPr>
        <w:tabs>
          <w:tab w:val="left" w:pos="0"/>
          <w:tab w:val="left" w:pos="720"/>
          <w:tab w:val="left" w:pos="1440"/>
          <w:tab w:val="left" w:pos="1782"/>
          <w:tab w:val="left" w:pos="2790"/>
          <w:tab w:val="left" w:pos="2880"/>
          <w:tab w:val="left" w:pos="3780"/>
        </w:tabs>
        <w:ind w:right="-810" w:firstLine="720"/>
        <w:rPr>
          <w:sz w:val="20"/>
          <w:szCs w:val="20"/>
        </w:rPr>
      </w:pPr>
      <w:r w:rsidRPr="006D55FF">
        <w:rPr>
          <w:sz w:val="20"/>
          <w:szCs w:val="20"/>
        </w:rPr>
        <w:t>Honors:</w:t>
      </w:r>
    </w:p>
    <w:p w:rsidR="00C86688" w:rsidRDefault="00412AFC" w:rsidP="00C86688">
      <w:pPr>
        <w:tabs>
          <w:tab w:val="left" w:pos="0"/>
          <w:tab w:val="left" w:pos="720"/>
          <w:tab w:val="left" w:pos="1440"/>
          <w:tab w:val="left" w:pos="1782"/>
          <w:tab w:val="left" w:pos="2790"/>
          <w:tab w:val="left" w:pos="2880"/>
          <w:tab w:val="left" w:pos="3780"/>
        </w:tabs>
        <w:ind w:right="-810" w:firstLine="720"/>
        <w:rPr>
          <w:sz w:val="20"/>
          <w:szCs w:val="20"/>
        </w:rPr>
      </w:pPr>
      <w:r w:rsidRPr="006D55FF">
        <w:rPr>
          <w:sz w:val="20"/>
          <w:szCs w:val="20"/>
        </w:rPr>
        <w:t>- Class Valedictorian</w:t>
      </w:r>
    </w:p>
    <w:p w:rsidR="00412AFC" w:rsidRPr="00C86688" w:rsidRDefault="00412AFC" w:rsidP="00C86688">
      <w:pPr>
        <w:tabs>
          <w:tab w:val="left" w:pos="0"/>
          <w:tab w:val="left" w:pos="720"/>
          <w:tab w:val="left" w:pos="1440"/>
          <w:tab w:val="left" w:pos="1782"/>
          <w:tab w:val="left" w:pos="2790"/>
          <w:tab w:val="left" w:pos="2880"/>
          <w:tab w:val="left" w:pos="3780"/>
        </w:tabs>
        <w:ind w:right="-810" w:firstLine="720"/>
        <w:rPr>
          <w:sz w:val="20"/>
          <w:szCs w:val="20"/>
        </w:rPr>
      </w:pPr>
      <w:r w:rsidRPr="006D55FF">
        <w:rPr>
          <w:sz w:val="20"/>
          <w:szCs w:val="20"/>
        </w:rPr>
        <w:t>- Recipient of Dean’s Award of the Graduate School of Accounting/Finance</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rPr>
          <w:sz w:val="20"/>
          <w:szCs w:val="20"/>
        </w:rPr>
      </w:pPr>
      <w:r w:rsidRPr="006D55FF">
        <w:rPr>
          <w:sz w:val="20"/>
          <w:szCs w:val="20"/>
        </w:rPr>
        <w:t>Bachelor of Arts, Sociology, 1980</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firstLine="720"/>
        <w:rPr>
          <w:sz w:val="20"/>
          <w:szCs w:val="20"/>
        </w:rPr>
      </w:pPr>
      <w:r w:rsidRPr="006D55FF">
        <w:rPr>
          <w:sz w:val="20"/>
          <w:szCs w:val="20"/>
        </w:rPr>
        <w:t>Jersey City State College, Jersey City, New Jersey</w:t>
      </w:r>
    </w:p>
    <w:p w:rsidR="00C86688" w:rsidRDefault="00412AFC" w:rsidP="00412AFC">
      <w:pPr>
        <w:tabs>
          <w:tab w:val="left" w:pos="0"/>
          <w:tab w:val="left" w:pos="720"/>
          <w:tab w:val="left" w:pos="1440"/>
          <w:tab w:val="left" w:pos="1782"/>
          <w:tab w:val="left" w:pos="2790"/>
          <w:tab w:val="left" w:pos="3600"/>
          <w:tab w:val="left" w:pos="3780"/>
        </w:tabs>
        <w:ind w:left="1782" w:right="-810" w:hanging="1062"/>
        <w:rPr>
          <w:sz w:val="20"/>
          <w:szCs w:val="20"/>
        </w:rPr>
      </w:pPr>
      <w:r w:rsidRPr="006D55FF">
        <w:rPr>
          <w:sz w:val="20"/>
          <w:szCs w:val="20"/>
        </w:rPr>
        <w:t>Honors:</w:t>
      </w:r>
      <w:r w:rsidRPr="006D55FF">
        <w:rPr>
          <w:sz w:val="20"/>
          <w:szCs w:val="20"/>
        </w:rPr>
        <w:tab/>
      </w:r>
    </w:p>
    <w:p w:rsidR="00C86688" w:rsidRDefault="00412AFC" w:rsidP="00C86688">
      <w:pPr>
        <w:tabs>
          <w:tab w:val="left" w:pos="0"/>
          <w:tab w:val="left" w:pos="720"/>
          <w:tab w:val="left" w:pos="1440"/>
          <w:tab w:val="left" w:pos="1782"/>
          <w:tab w:val="left" w:pos="2790"/>
          <w:tab w:val="left" w:pos="3600"/>
          <w:tab w:val="left" w:pos="3780"/>
        </w:tabs>
        <w:ind w:left="1782" w:right="-810" w:hanging="1062"/>
        <w:rPr>
          <w:sz w:val="20"/>
          <w:szCs w:val="20"/>
        </w:rPr>
      </w:pPr>
      <w:r w:rsidRPr="006D55FF">
        <w:rPr>
          <w:sz w:val="20"/>
          <w:szCs w:val="20"/>
        </w:rPr>
        <w:t>- Summa Cum Laude Graduate (Class Rank Top 1%)</w:t>
      </w:r>
    </w:p>
    <w:p w:rsidR="00412AFC" w:rsidRPr="006D55FF" w:rsidRDefault="00412AFC" w:rsidP="00C86688">
      <w:pPr>
        <w:tabs>
          <w:tab w:val="left" w:pos="0"/>
          <w:tab w:val="left" w:pos="720"/>
          <w:tab w:val="left" w:pos="1440"/>
          <w:tab w:val="left" w:pos="1782"/>
          <w:tab w:val="left" w:pos="2790"/>
          <w:tab w:val="left" w:pos="3600"/>
          <w:tab w:val="left" w:pos="3780"/>
        </w:tabs>
        <w:ind w:left="1782" w:right="-810" w:hanging="1062"/>
        <w:rPr>
          <w:sz w:val="20"/>
          <w:szCs w:val="20"/>
        </w:rPr>
      </w:pPr>
      <w:r w:rsidRPr="006D55FF">
        <w:rPr>
          <w:sz w:val="20"/>
          <w:szCs w:val="20"/>
        </w:rPr>
        <w:t>- Who’s Who Among Students in American Universities and Colleges</w:t>
      </w:r>
    </w:p>
    <w:p w:rsidR="00FE5AF7" w:rsidRDefault="00FE5AF7"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b/>
          <w:bCs/>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b/>
          <w:bCs/>
          <w:sz w:val="20"/>
          <w:szCs w:val="20"/>
        </w:rPr>
      </w:pPr>
      <w:r w:rsidRPr="006D55FF">
        <w:rPr>
          <w:b/>
          <w:bCs/>
          <w:sz w:val="20"/>
          <w:szCs w:val="20"/>
        </w:rPr>
        <w:t>MEMBERSHIPS</w:t>
      </w: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right="-810"/>
        <w:rPr>
          <w:sz w:val="20"/>
          <w:szCs w:val="20"/>
        </w:rPr>
      </w:pPr>
    </w:p>
    <w:p w:rsidR="00412AFC" w:rsidRPr="006D55FF" w:rsidRDefault="00412AFC"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jc w:val="both"/>
        <w:rPr>
          <w:sz w:val="20"/>
          <w:szCs w:val="20"/>
        </w:rPr>
      </w:pPr>
      <w:r w:rsidRPr="006D55FF">
        <w:rPr>
          <w:sz w:val="20"/>
          <w:szCs w:val="20"/>
        </w:rPr>
        <w:t>United Way, Big Brothers/Big Sisters of Broward County, American Cancer Society, American Institute of Certified Public Accountants, New Jersey State Society of Certified Public Accountants</w:t>
      </w:r>
    </w:p>
    <w:p w:rsidR="00153298" w:rsidRPr="006D55FF" w:rsidRDefault="00153298" w:rsidP="00412AFC">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jc w:val="both"/>
        <w:rPr>
          <w:sz w:val="20"/>
          <w:szCs w:val="20"/>
        </w:rPr>
      </w:pPr>
    </w:p>
    <w:p w:rsidR="00B260A9" w:rsidRPr="006D55FF" w:rsidRDefault="00153298">
      <w:pPr>
        <w:rPr>
          <w:b/>
          <w:sz w:val="20"/>
          <w:szCs w:val="20"/>
        </w:rPr>
      </w:pPr>
      <w:r w:rsidRPr="006D55FF">
        <w:rPr>
          <w:b/>
          <w:sz w:val="20"/>
          <w:szCs w:val="20"/>
        </w:rPr>
        <w:t>INTERESTS</w:t>
      </w:r>
    </w:p>
    <w:p w:rsidR="00153298" w:rsidRPr="006D55FF" w:rsidRDefault="00153298">
      <w:pPr>
        <w:rPr>
          <w:b/>
          <w:sz w:val="20"/>
          <w:szCs w:val="20"/>
        </w:rPr>
      </w:pPr>
    </w:p>
    <w:p w:rsidR="00153298" w:rsidRPr="006D55FF" w:rsidRDefault="00153298" w:rsidP="00153298">
      <w:pPr>
        <w:tabs>
          <w:tab w:val="left" w:pos="0"/>
          <w:tab w:val="left" w:pos="720"/>
          <w:tab w:val="left" w:pos="1440"/>
          <w:tab w:val="left" w:pos="2160"/>
          <w:tab w:val="left" w:pos="2790"/>
          <w:tab w:val="left" w:pos="2880"/>
          <w:tab w:val="left" w:pos="3600"/>
          <w:tab w:val="left" w:pos="3780"/>
          <w:tab w:val="left" w:pos="4320"/>
          <w:tab w:val="left" w:pos="5040"/>
          <w:tab w:val="left" w:pos="5760"/>
          <w:tab w:val="left" w:pos="6480"/>
          <w:tab w:val="left" w:pos="7200"/>
          <w:tab w:val="left" w:pos="7920"/>
          <w:tab w:val="left" w:pos="8640"/>
        </w:tabs>
        <w:ind w:left="720" w:right="-810"/>
        <w:jc w:val="both"/>
        <w:rPr>
          <w:sz w:val="20"/>
          <w:szCs w:val="20"/>
        </w:rPr>
      </w:pPr>
      <w:r w:rsidRPr="006D55FF">
        <w:rPr>
          <w:sz w:val="20"/>
          <w:szCs w:val="20"/>
        </w:rPr>
        <w:t>Education</w:t>
      </w:r>
      <w:r w:rsidR="00C86688">
        <w:rPr>
          <w:sz w:val="20"/>
          <w:szCs w:val="20"/>
        </w:rPr>
        <w:t xml:space="preserve">, </w:t>
      </w:r>
      <w:r w:rsidRPr="006D55FF">
        <w:rPr>
          <w:sz w:val="20"/>
          <w:szCs w:val="20"/>
        </w:rPr>
        <w:t xml:space="preserve">Reading, Writing, Sports </w:t>
      </w:r>
    </w:p>
    <w:p w:rsidR="00153298" w:rsidRPr="006D55FF" w:rsidRDefault="00153298">
      <w:pPr>
        <w:rPr>
          <w:b/>
          <w:sz w:val="20"/>
          <w:szCs w:val="20"/>
        </w:rPr>
      </w:pPr>
    </w:p>
    <w:sectPr w:rsidR="00153298" w:rsidRPr="006D55FF" w:rsidSect="00A8243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AFC"/>
    <w:rsid w:val="0002266D"/>
    <w:rsid w:val="000A12BF"/>
    <w:rsid w:val="000A13CC"/>
    <w:rsid w:val="000C12E3"/>
    <w:rsid w:val="00153298"/>
    <w:rsid w:val="001D6EC3"/>
    <w:rsid w:val="00200E4E"/>
    <w:rsid w:val="002D719C"/>
    <w:rsid w:val="00353EA9"/>
    <w:rsid w:val="003A18A4"/>
    <w:rsid w:val="00403AC1"/>
    <w:rsid w:val="00412AFC"/>
    <w:rsid w:val="004238E8"/>
    <w:rsid w:val="00531D8C"/>
    <w:rsid w:val="00531E8B"/>
    <w:rsid w:val="0069105A"/>
    <w:rsid w:val="006A7A57"/>
    <w:rsid w:val="006D55FF"/>
    <w:rsid w:val="006F2F22"/>
    <w:rsid w:val="006F3CBD"/>
    <w:rsid w:val="006F5600"/>
    <w:rsid w:val="007309B3"/>
    <w:rsid w:val="0074726B"/>
    <w:rsid w:val="007978AC"/>
    <w:rsid w:val="007A7B66"/>
    <w:rsid w:val="007C6708"/>
    <w:rsid w:val="00861722"/>
    <w:rsid w:val="00873053"/>
    <w:rsid w:val="00876998"/>
    <w:rsid w:val="00877A6E"/>
    <w:rsid w:val="009A41AC"/>
    <w:rsid w:val="00A040EA"/>
    <w:rsid w:val="00A137AA"/>
    <w:rsid w:val="00A232E8"/>
    <w:rsid w:val="00A3078D"/>
    <w:rsid w:val="00A82438"/>
    <w:rsid w:val="00AA02C9"/>
    <w:rsid w:val="00B2043D"/>
    <w:rsid w:val="00B260A9"/>
    <w:rsid w:val="00B41780"/>
    <w:rsid w:val="00C11460"/>
    <w:rsid w:val="00C5711A"/>
    <w:rsid w:val="00C80D5F"/>
    <w:rsid w:val="00C86688"/>
    <w:rsid w:val="00D02CA9"/>
    <w:rsid w:val="00D14B76"/>
    <w:rsid w:val="00DA6BA1"/>
    <w:rsid w:val="00DB24CF"/>
    <w:rsid w:val="00E1113B"/>
    <w:rsid w:val="00E71AFC"/>
    <w:rsid w:val="00EA52B2"/>
    <w:rsid w:val="00EE7FB1"/>
    <w:rsid w:val="00F003BA"/>
    <w:rsid w:val="00F543F6"/>
    <w:rsid w:val="00FD0FC0"/>
    <w:rsid w:val="00FE5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AFC"/>
    <w:pPr>
      <w:widowControl w:val="0"/>
      <w:autoSpaceDE w:val="0"/>
      <w:autoSpaceDN w:val="0"/>
      <w:adjustRightInd w:val="0"/>
      <w:spacing w:after="0" w:line="240" w:lineRule="auto"/>
    </w:pPr>
    <w:rPr>
      <w:rFonts w:ascii="Arial" w:eastAsia="Times New Roman" w:hAnsi="Arial" w:cs="Arial"/>
      <w:sz w:val="24"/>
      <w:szCs w:val="24"/>
    </w:rPr>
  </w:style>
  <w:style w:type="paragraph" w:styleId="Heading1">
    <w:name w:val="heading 1"/>
    <w:basedOn w:val="Normal"/>
    <w:next w:val="Normal"/>
    <w:link w:val="Heading1Char"/>
    <w:qFormat/>
    <w:rsid w:val="00412AFC"/>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2AFC"/>
    <w:rPr>
      <w:rFonts w:ascii="Arial" w:eastAsia="Times New Roman" w:hAnsi="Arial" w:cs="Arial"/>
      <w:sz w:val="24"/>
      <w:szCs w:val="24"/>
    </w:rPr>
  </w:style>
  <w:style w:type="paragraph" w:styleId="BalloonText">
    <w:name w:val="Balloon Text"/>
    <w:basedOn w:val="Normal"/>
    <w:link w:val="BalloonTextChar"/>
    <w:uiPriority w:val="99"/>
    <w:semiHidden/>
    <w:unhideWhenUsed/>
    <w:rsid w:val="00A137AA"/>
    <w:rPr>
      <w:rFonts w:ascii="Tahoma" w:hAnsi="Tahoma" w:cs="Tahoma"/>
      <w:sz w:val="16"/>
      <w:szCs w:val="16"/>
    </w:rPr>
  </w:style>
  <w:style w:type="character" w:customStyle="1" w:styleId="BalloonTextChar">
    <w:name w:val="Balloon Text Char"/>
    <w:basedOn w:val="DefaultParagraphFont"/>
    <w:link w:val="BalloonText"/>
    <w:uiPriority w:val="99"/>
    <w:semiHidden/>
    <w:rsid w:val="00A137AA"/>
    <w:rPr>
      <w:rFonts w:ascii="Tahoma" w:eastAsia="Times New Roman" w:hAnsi="Tahoma" w:cs="Tahoma"/>
      <w:sz w:val="16"/>
      <w:szCs w:val="16"/>
    </w:rPr>
  </w:style>
  <w:style w:type="character" w:customStyle="1" w:styleId="progleftstory1">
    <w:name w:val="progleftstory1"/>
    <w:basedOn w:val="DefaultParagraphFont"/>
    <w:rsid w:val="007C6708"/>
    <w:rPr>
      <w:rFonts w:ascii="Arial" w:hAnsi="Arial" w:cs="Arial" w:hint="default"/>
      <w:b w:val="0"/>
      <w:bCs w:val="0"/>
      <w:i w:val="0"/>
      <w:iCs w:val="0"/>
      <w:caps w:val="0"/>
      <w:strike w:val="0"/>
      <w:dstrike w:val="0"/>
      <w:vanish w:val="0"/>
      <w:webHidden w:val="0"/>
      <w:color w:val="3C3C3C"/>
      <w:sz w:val="13"/>
      <w:szCs w:val="13"/>
      <w:u w:val="none"/>
      <w:effect w:val="none"/>
      <w:specVanish w:val="0"/>
    </w:rPr>
  </w:style>
  <w:style w:type="paragraph" w:styleId="NormalWeb">
    <w:name w:val="Normal (Web)"/>
    <w:basedOn w:val="Normal"/>
    <w:uiPriority w:val="99"/>
    <w:semiHidden/>
    <w:unhideWhenUsed/>
    <w:rsid w:val="007C6708"/>
    <w:pPr>
      <w:widowControl/>
      <w:autoSpaceDE/>
      <w:autoSpaceDN/>
      <w:adjustRightInd/>
      <w:spacing w:before="100" w:beforeAutospacing="1" w:after="100" w:afterAutospacing="1"/>
    </w:pPr>
    <w:rPr>
      <w:rFonts w:ascii="Times New Roman" w:hAnsi="Times New Roman" w:cs="Times New Roman"/>
      <w:color w:val="666666"/>
    </w:rPr>
  </w:style>
</w:styles>
</file>

<file path=word/webSettings.xml><?xml version="1.0" encoding="utf-8"?>
<w:webSettings xmlns:r="http://schemas.openxmlformats.org/officeDocument/2006/relationships" xmlns:w="http://schemas.openxmlformats.org/wordprocessingml/2006/main">
  <w:divs>
    <w:div w:id="1052773400">
      <w:bodyDiv w:val="1"/>
      <w:marLeft w:val="0"/>
      <w:marRight w:val="0"/>
      <w:marTop w:val="0"/>
      <w:marBottom w:val="0"/>
      <w:divBdr>
        <w:top w:val="none" w:sz="0" w:space="0" w:color="auto"/>
        <w:left w:val="none" w:sz="0" w:space="0" w:color="auto"/>
        <w:bottom w:val="none" w:sz="0" w:space="0" w:color="auto"/>
        <w:right w:val="none" w:sz="0" w:space="0" w:color="auto"/>
      </w:divBdr>
    </w:div>
    <w:div w:id="19258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44</cp:revision>
  <cp:lastPrinted>2010-02-09T00:04:00Z</cp:lastPrinted>
  <dcterms:created xsi:type="dcterms:W3CDTF">2008-11-12T21:08:00Z</dcterms:created>
  <dcterms:modified xsi:type="dcterms:W3CDTF">2011-02-26T21:01:00Z</dcterms:modified>
</cp:coreProperties>
</file>