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8" w:type="dxa"/>
        <w:jc w:val="center"/>
        <w:tblLayout w:type="fixed"/>
        <w:tblLook w:val="0000"/>
      </w:tblPr>
      <w:tblGrid>
        <w:gridCol w:w="453"/>
        <w:gridCol w:w="4237"/>
        <w:gridCol w:w="2179"/>
        <w:gridCol w:w="2059"/>
      </w:tblGrid>
      <w:tr w:rsidR="000700B0" w:rsidRPr="001B3669">
        <w:trPr>
          <w:trHeight w:val="705"/>
          <w:jc w:val="center"/>
        </w:trPr>
        <w:tc>
          <w:tcPr>
            <w:tcW w:w="8928" w:type="dxa"/>
            <w:gridSpan w:val="4"/>
            <w:tcBorders>
              <w:bottom w:val="single" w:sz="4" w:space="0" w:color="999999"/>
            </w:tcBorders>
          </w:tcPr>
          <w:p w:rsidR="002F1423" w:rsidRPr="00A160AD" w:rsidRDefault="00B57149" w:rsidP="00A160AD">
            <w:pPr>
              <w:pStyle w:val="Heading2"/>
              <w:rPr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Nanette LB Pray</w:t>
            </w:r>
          </w:p>
          <w:p w:rsidR="002F1423" w:rsidRPr="00A160AD" w:rsidRDefault="002F1423" w:rsidP="002F1423">
            <w:pPr>
              <w:rPr>
                <w:sz w:val="20"/>
                <w:szCs w:val="20"/>
              </w:rPr>
            </w:pPr>
          </w:p>
          <w:p w:rsidR="000700B0" w:rsidRPr="00A160AD" w:rsidRDefault="00B57149" w:rsidP="001B3669">
            <w:pPr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116 Indigo Street</w:t>
            </w:r>
            <w:r w:rsidR="00693E0E" w:rsidRPr="00A160AD">
              <w:rPr>
                <w:rFonts w:ascii="Calligraph421 BT" w:hAnsi="Calligraph421 BT"/>
                <w:sz w:val="20"/>
                <w:szCs w:val="20"/>
              </w:rPr>
              <w:t xml:space="preserve">, 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Mystic, CT  06355</w:t>
            </w:r>
          </w:p>
          <w:p w:rsidR="00693E0E" w:rsidRPr="00A160AD" w:rsidRDefault="00B57149" w:rsidP="00B57149">
            <w:pPr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(860) 572-0414</w:t>
            </w:r>
          </w:p>
          <w:p w:rsidR="00A8185D" w:rsidRPr="00A160AD" w:rsidRDefault="003F59B6" w:rsidP="00B57149">
            <w:pPr>
              <w:rPr>
                <w:rFonts w:ascii="Calligraph421 BT" w:hAnsi="Calligraph421 BT"/>
                <w:sz w:val="20"/>
                <w:szCs w:val="20"/>
              </w:rPr>
            </w:pPr>
            <w:hyperlink r:id="rId7" w:history="1">
              <w:r w:rsidR="00B57149" w:rsidRPr="00A160AD">
                <w:rPr>
                  <w:rStyle w:val="Hyperlink"/>
                  <w:rFonts w:ascii="Calligraph421 BT" w:hAnsi="Calligraph421 BT"/>
                  <w:sz w:val="20"/>
                  <w:szCs w:val="20"/>
                </w:rPr>
                <w:t>njlbp@hotmail.com</w:t>
              </w:r>
            </w:hyperlink>
          </w:p>
          <w:p w:rsidR="00A8185D" w:rsidRPr="00A160AD" w:rsidRDefault="00A8185D" w:rsidP="00B57149">
            <w:pPr>
              <w:rPr>
                <w:rFonts w:ascii="Calligraph421 BT" w:hAnsi="Calligraph421 BT"/>
                <w:sz w:val="20"/>
                <w:szCs w:val="20"/>
              </w:rPr>
            </w:pPr>
          </w:p>
          <w:p w:rsidR="00B57149" w:rsidRPr="00A160AD" w:rsidRDefault="00B57149" w:rsidP="00B57149">
            <w:pPr>
              <w:rPr>
                <w:rFonts w:ascii="Calligraph421 BT" w:hAnsi="Calligraph421 BT"/>
                <w:sz w:val="20"/>
                <w:szCs w:val="20"/>
              </w:rPr>
            </w:pPr>
          </w:p>
        </w:tc>
      </w:tr>
      <w:tr w:rsidR="001B3669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914612" w:rsidRPr="00A160AD" w:rsidRDefault="002A6913" w:rsidP="003A02AA">
            <w:pPr>
              <w:pStyle w:val="Heading1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qualifications</w:t>
            </w:r>
          </w:p>
        </w:tc>
      </w:tr>
      <w:tr w:rsidR="002A6913" w:rsidRPr="001B3669">
        <w:trPr>
          <w:trHeight w:val="70"/>
          <w:jc w:val="center"/>
        </w:trPr>
        <w:tc>
          <w:tcPr>
            <w:tcW w:w="453" w:type="dxa"/>
            <w:tcBorders>
              <w:top w:val="single" w:sz="4" w:space="0" w:color="999999"/>
            </w:tcBorders>
          </w:tcPr>
          <w:p w:rsidR="002A6913" w:rsidRPr="00A160AD" w:rsidRDefault="002A6913" w:rsidP="001B3669">
            <w:pPr>
              <w:rPr>
                <w:rFonts w:ascii="Calligraph421 BT" w:hAnsi="Calligraph421 BT"/>
                <w:sz w:val="20"/>
                <w:szCs w:val="20"/>
              </w:rPr>
            </w:pPr>
          </w:p>
        </w:tc>
        <w:tc>
          <w:tcPr>
            <w:tcW w:w="8475" w:type="dxa"/>
            <w:gridSpan w:val="3"/>
            <w:tcBorders>
              <w:top w:val="single" w:sz="4" w:space="0" w:color="999999"/>
            </w:tcBorders>
          </w:tcPr>
          <w:p w:rsidR="00A8185D" w:rsidRPr="00A160AD" w:rsidRDefault="00A8185D" w:rsidP="00A8185D">
            <w:pPr>
              <w:rPr>
                <w:rFonts w:ascii="Calligraph421 BT" w:hAnsi="Calligraph421 BT"/>
                <w:sz w:val="20"/>
                <w:szCs w:val="20"/>
              </w:rPr>
            </w:pPr>
          </w:p>
          <w:p w:rsidR="002A6913" w:rsidRPr="00A160AD" w:rsidRDefault="00B57149" w:rsidP="00E2182E">
            <w:pPr>
              <w:pStyle w:val="Heading3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DIRECTOR OF FINANCE</w:t>
            </w:r>
          </w:p>
          <w:p w:rsidR="002F1423" w:rsidRPr="00A160AD" w:rsidRDefault="00A8185D" w:rsidP="00A160AD">
            <w:pPr>
              <w:pStyle w:val="bodytext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Over t</w:t>
            </w:r>
            <w:r w:rsidR="00BC3F81" w:rsidRPr="00A160AD">
              <w:rPr>
                <w:rFonts w:ascii="Calligraph421 BT" w:hAnsi="Calligraph421 BT"/>
                <w:sz w:val="20"/>
                <w:szCs w:val="20"/>
              </w:rPr>
              <w:t>wenty</w:t>
            </w:r>
            <w:r w:rsidR="002A6913" w:rsidRPr="00A160AD">
              <w:rPr>
                <w:rFonts w:ascii="Calligraph421 BT" w:hAnsi="Calligraph421 BT"/>
                <w:sz w:val="20"/>
                <w:szCs w:val="20"/>
              </w:rPr>
              <w:t xml:space="preserve"> years’ experience with high-volume </w:t>
            </w:r>
            <w:r w:rsidR="00CE3900" w:rsidRPr="00A160AD">
              <w:rPr>
                <w:rFonts w:ascii="Calligraph421 BT" w:hAnsi="Calligraph421 BT"/>
                <w:sz w:val="20"/>
                <w:szCs w:val="20"/>
              </w:rPr>
              <w:t>accounting.  Contribu</w:t>
            </w:r>
            <w:r w:rsidR="002A6913" w:rsidRPr="00A160AD">
              <w:rPr>
                <w:rFonts w:ascii="Calligraph421 BT" w:hAnsi="Calligraph421 BT"/>
                <w:sz w:val="20"/>
                <w:szCs w:val="20"/>
              </w:rPr>
              <w:t xml:space="preserve">ting to operational goals and personnel relations. Strengths include general ledger, financial statements, financial analysis, budgeting, cash management, and internal and external reporting. Prior experience in </w:t>
            </w:r>
            <w:r w:rsidR="00CE3900" w:rsidRPr="00A160AD">
              <w:rPr>
                <w:rFonts w:ascii="Calligraph421 BT" w:hAnsi="Calligraph421 BT"/>
                <w:sz w:val="20"/>
                <w:szCs w:val="20"/>
              </w:rPr>
              <w:t>job cost accounting with construction firm</w:t>
            </w:r>
            <w:r w:rsidR="002A6913" w:rsidRPr="00A160AD">
              <w:rPr>
                <w:rFonts w:ascii="Calligraph421 BT" w:hAnsi="Calligraph421 BT"/>
                <w:sz w:val="20"/>
                <w:szCs w:val="20"/>
              </w:rPr>
              <w:t>.</w:t>
            </w:r>
            <w:r w:rsidR="00740613" w:rsidRPr="00A160AD">
              <w:rPr>
                <w:rFonts w:ascii="Calligraph421 BT" w:hAnsi="Calligraph421 BT"/>
                <w:sz w:val="20"/>
                <w:szCs w:val="20"/>
              </w:rPr>
              <w:t xml:space="preserve">  Proficiency in Diverse Computer Software to Include:  Financial Edge, Microsoft </w:t>
            </w:r>
            <w:r w:rsidR="00A160AD" w:rsidRPr="00A160AD">
              <w:rPr>
                <w:rFonts w:ascii="Calligraph421 BT" w:hAnsi="Calligraph421 BT"/>
                <w:sz w:val="20"/>
                <w:szCs w:val="20"/>
              </w:rPr>
              <w:t>Excel</w:t>
            </w:r>
            <w:r w:rsidR="00740613" w:rsidRPr="00A160AD">
              <w:rPr>
                <w:rFonts w:ascii="Calligraph421 BT" w:hAnsi="Calligraph421 BT"/>
                <w:sz w:val="20"/>
                <w:szCs w:val="20"/>
              </w:rPr>
              <w:t xml:space="preserve">, Microsoft </w:t>
            </w:r>
            <w:r w:rsidR="00A160AD" w:rsidRPr="00A160AD">
              <w:rPr>
                <w:rFonts w:ascii="Calligraph421 BT" w:hAnsi="Calligraph421 BT"/>
                <w:sz w:val="20"/>
                <w:szCs w:val="20"/>
              </w:rPr>
              <w:t>Word</w:t>
            </w:r>
            <w:r w:rsidR="00740613" w:rsidRPr="00A160AD">
              <w:rPr>
                <w:rFonts w:ascii="Calligraph421 BT" w:hAnsi="Calligraph421 BT"/>
                <w:sz w:val="20"/>
                <w:szCs w:val="20"/>
              </w:rPr>
              <w:t>, as well as other financial software programs.</w:t>
            </w:r>
          </w:p>
        </w:tc>
      </w:tr>
      <w:tr w:rsidR="003A02AA" w:rsidRPr="001B3669">
        <w:trPr>
          <w:jc w:val="center"/>
        </w:trPr>
        <w:tc>
          <w:tcPr>
            <w:tcW w:w="8928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3A02AA" w:rsidRPr="00A160AD" w:rsidRDefault="003A02AA" w:rsidP="003A02AA">
            <w:pPr>
              <w:pStyle w:val="Heading1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PROFESSIONAL EXPERIENCE</w:t>
            </w:r>
          </w:p>
        </w:tc>
      </w:tr>
      <w:tr w:rsidR="002A6913" w:rsidRPr="001B3669">
        <w:trPr>
          <w:trHeight w:val="80"/>
          <w:jc w:val="center"/>
        </w:trPr>
        <w:tc>
          <w:tcPr>
            <w:tcW w:w="453" w:type="dxa"/>
            <w:vMerge w:val="restart"/>
            <w:tcBorders>
              <w:top w:val="single" w:sz="4" w:space="0" w:color="999999"/>
            </w:tcBorders>
            <w:shd w:val="clear" w:color="auto" w:fill="auto"/>
          </w:tcPr>
          <w:p w:rsidR="002A6913" w:rsidRPr="00A160AD" w:rsidRDefault="002A6913" w:rsidP="00901981">
            <w:pPr>
              <w:rPr>
                <w:rFonts w:ascii="Calligraph421 BT" w:hAnsi="Calligraph421 BT"/>
                <w:sz w:val="20"/>
                <w:szCs w:val="20"/>
              </w:rPr>
            </w:pPr>
          </w:p>
        </w:tc>
        <w:tc>
          <w:tcPr>
            <w:tcW w:w="6416" w:type="dxa"/>
            <w:gridSpan w:val="2"/>
            <w:tcBorders>
              <w:top w:val="single" w:sz="4" w:space="0" w:color="999999"/>
            </w:tcBorders>
          </w:tcPr>
          <w:p w:rsidR="008F6FF8" w:rsidRPr="00A160AD" w:rsidRDefault="008F6FF8" w:rsidP="00E2182E">
            <w:pPr>
              <w:pStyle w:val="Heading3"/>
              <w:rPr>
                <w:rFonts w:ascii="Calligraph421 BT" w:hAnsi="Calligraph421 BT"/>
                <w:sz w:val="20"/>
                <w:szCs w:val="20"/>
              </w:rPr>
            </w:pPr>
          </w:p>
          <w:p w:rsidR="002A6913" w:rsidRPr="00A160AD" w:rsidRDefault="00B57149" w:rsidP="00E2182E">
            <w:pPr>
              <w:pStyle w:val="Heading3"/>
              <w:rPr>
                <w:rFonts w:ascii="Calligraph421 BT" w:hAnsi="Calligraph421 BT"/>
                <w:bCs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Director of Fiscal Services</w:t>
            </w:r>
          </w:p>
        </w:tc>
        <w:tc>
          <w:tcPr>
            <w:tcW w:w="2059" w:type="dxa"/>
            <w:tcBorders>
              <w:top w:val="single" w:sz="4" w:space="0" w:color="999999"/>
            </w:tcBorders>
          </w:tcPr>
          <w:p w:rsidR="008F6FF8" w:rsidRPr="00A160AD" w:rsidRDefault="008F6FF8" w:rsidP="00B57149">
            <w:pPr>
              <w:pStyle w:val="Dates"/>
              <w:rPr>
                <w:rFonts w:ascii="Calligraph421 BT" w:hAnsi="Calligraph421 BT"/>
                <w:sz w:val="20"/>
                <w:szCs w:val="20"/>
              </w:rPr>
            </w:pPr>
          </w:p>
          <w:p w:rsidR="002A6913" w:rsidRPr="00A160AD" w:rsidRDefault="002A6913" w:rsidP="00A8185D">
            <w:pPr>
              <w:pStyle w:val="Dates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19</w:t>
            </w:r>
            <w:r w:rsidR="00B57149" w:rsidRPr="00A160AD">
              <w:rPr>
                <w:rFonts w:ascii="Calligraph421 BT" w:hAnsi="Calligraph421 BT"/>
                <w:sz w:val="20"/>
                <w:szCs w:val="20"/>
              </w:rPr>
              <w:t>9</w:t>
            </w:r>
            <w:r w:rsidR="00A8185D" w:rsidRPr="00A160AD">
              <w:rPr>
                <w:rFonts w:ascii="Calligraph421 BT" w:hAnsi="Calligraph421 BT"/>
                <w:sz w:val="20"/>
                <w:szCs w:val="20"/>
              </w:rPr>
              <w:t>9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-Present</w:t>
            </w:r>
          </w:p>
          <w:p w:rsidR="002F1423" w:rsidRPr="00A160AD" w:rsidRDefault="002F1423" w:rsidP="00A8185D">
            <w:pPr>
              <w:pStyle w:val="Dates"/>
              <w:rPr>
                <w:rFonts w:ascii="Calligraph421 BT" w:hAnsi="Calligraph421 BT"/>
                <w:sz w:val="20"/>
                <w:szCs w:val="20"/>
              </w:rPr>
            </w:pPr>
          </w:p>
        </w:tc>
      </w:tr>
      <w:tr w:rsidR="002A6913" w:rsidRPr="001B3669">
        <w:trPr>
          <w:trHeight w:val="1062"/>
          <w:jc w:val="center"/>
        </w:trPr>
        <w:tc>
          <w:tcPr>
            <w:tcW w:w="453" w:type="dxa"/>
            <w:vMerge/>
            <w:shd w:val="clear" w:color="auto" w:fill="auto"/>
          </w:tcPr>
          <w:p w:rsidR="002A6913" w:rsidRPr="00A160AD" w:rsidRDefault="002A6913" w:rsidP="00901981">
            <w:pPr>
              <w:rPr>
                <w:rFonts w:ascii="Calligraph421 BT" w:hAnsi="Calligraph421 BT"/>
                <w:sz w:val="20"/>
                <w:szCs w:val="20"/>
              </w:rPr>
            </w:pPr>
          </w:p>
        </w:tc>
        <w:tc>
          <w:tcPr>
            <w:tcW w:w="8475" w:type="dxa"/>
            <w:gridSpan w:val="3"/>
          </w:tcPr>
          <w:p w:rsidR="002A6913" w:rsidRPr="00A160AD" w:rsidRDefault="00B57149" w:rsidP="00FC1E21">
            <w:pPr>
              <w:rPr>
                <w:rStyle w:val="LocationCharChar"/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Style w:val="LocationCharChar"/>
                <w:rFonts w:ascii="Calligraph421 BT" w:hAnsi="Calligraph421 BT"/>
                <w:sz w:val="20"/>
                <w:szCs w:val="20"/>
              </w:rPr>
              <w:t>Child and Family Agency of S.E. CT, Inc., New London, CT</w:t>
            </w:r>
          </w:p>
          <w:p w:rsidR="008F6FF8" w:rsidRPr="00A160AD" w:rsidRDefault="008F6FF8" w:rsidP="00FC1E21">
            <w:pPr>
              <w:rPr>
                <w:rFonts w:ascii="Calligraph421 BT" w:hAnsi="Calligraph421 BT"/>
                <w:sz w:val="20"/>
                <w:szCs w:val="20"/>
              </w:rPr>
            </w:pPr>
          </w:p>
          <w:p w:rsidR="00CE3900" w:rsidRPr="00A160AD" w:rsidRDefault="002A6913" w:rsidP="002A6913">
            <w:pPr>
              <w:pStyle w:val="bulletedlist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 xml:space="preserve">Manage financial and accounting functions for </w:t>
            </w:r>
            <w:r w:rsidR="00CE3900" w:rsidRPr="00A160AD">
              <w:rPr>
                <w:rFonts w:ascii="Calligraph421 BT" w:hAnsi="Calligraph421 BT"/>
                <w:sz w:val="20"/>
                <w:szCs w:val="20"/>
              </w:rPr>
              <w:t xml:space="preserve">multi funded $11 million dollar non-profit organization.  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Accountability extends to financial statements</w:t>
            </w:r>
            <w:r w:rsidR="00CE3900" w:rsidRPr="00A160AD">
              <w:rPr>
                <w:rFonts w:ascii="Calligraph421 BT" w:hAnsi="Calligraph421 BT"/>
                <w:sz w:val="20"/>
                <w:szCs w:val="20"/>
              </w:rPr>
              <w:t xml:space="preserve"> a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nd management of line</w:t>
            </w:r>
            <w:r w:rsidR="00CE3900" w:rsidRPr="00A160AD">
              <w:rPr>
                <w:rFonts w:ascii="Calligraph421 BT" w:hAnsi="Calligraph421 BT"/>
                <w:sz w:val="20"/>
                <w:szCs w:val="20"/>
              </w:rPr>
              <w:t xml:space="preserve"> 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of credit. Hire and supervise accounting staff of ten. As management team member, participate in strategic planning, including expense forecasting</w:t>
            </w:r>
            <w:r w:rsidR="00CE3900" w:rsidRPr="00A160AD">
              <w:rPr>
                <w:rFonts w:ascii="Calligraph421 BT" w:hAnsi="Calligraph421 BT"/>
                <w:sz w:val="20"/>
                <w:szCs w:val="20"/>
              </w:rPr>
              <w:t xml:space="preserve"> and budgeting st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rategies.</w:t>
            </w:r>
          </w:p>
          <w:p w:rsidR="002A6913" w:rsidRPr="00A160AD" w:rsidRDefault="002A6913" w:rsidP="002A6913">
            <w:pPr>
              <w:pStyle w:val="bulletedlist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Selected Contributions:</w:t>
            </w:r>
          </w:p>
          <w:p w:rsidR="002A6913" w:rsidRPr="00A160AD" w:rsidRDefault="002A6913" w:rsidP="002A6913">
            <w:pPr>
              <w:pStyle w:val="bulletedlist2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 xml:space="preserve">Provided financial data and accounting services in connection </w:t>
            </w:r>
            <w:r w:rsidR="00831D28" w:rsidRPr="00A160AD">
              <w:rPr>
                <w:rFonts w:ascii="Calligraph421 BT" w:hAnsi="Calligraph421 BT"/>
                <w:sz w:val="20"/>
                <w:szCs w:val="20"/>
              </w:rPr>
              <w:t xml:space="preserve">with </w:t>
            </w:r>
            <w:r w:rsidR="00B00C82" w:rsidRPr="00A160AD">
              <w:rPr>
                <w:rFonts w:ascii="Calligraph421 BT" w:hAnsi="Calligraph421 BT"/>
                <w:sz w:val="20"/>
                <w:szCs w:val="20"/>
              </w:rPr>
              <w:t>two mergers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.</w:t>
            </w:r>
          </w:p>
          <w:p w:rsidR="002A6913" w:rsidRPr="00A160AD" w:rsidRDefault="002A6913" w:rsidP="002A6913">
            <w:pPr>
              <w:pStyle w:val="bulletedlist2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 xml:space="preserve">Established </w:t>
            </w:r>
            <w:r w:rsidR="00831D28" w:rsidRPr="00A160AD">
              <w:rPr>
                <w:rFonts w:ascii="Calligraph421 BT" w:hAnsi="Calligraph421 BT"/>
                <w:sz w:val="20"/>
                <w:szCs w:val="20"/>
              </w:rPr>
              <w:t xml:space="preserve">a personnel 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 xml:space="preserve">budgeting system using Microsoft Excel to improve </w:t>
            </w:r>
            <w:r w:rsidR="00831D28" w:rsidRPr="00A160AD">
              <w:rPr>
                <w:rFonts w:ascii="Calligraph421 BT" w:hAnsi="Calligraph421 BT"/>
                <w:sz w:val="20"/>
                <w:szCs w:val="20"/>
              </w:rPr>
              <w:t xml:space="preserve">complete 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expense tracking</w:t>
            </w:r>
            <w:r w:rsidR="00A8185D" w:rsidRPr="00A160AD">
              <w:rPr>
                <w:rFonts w:ascii="Calligraph421 BT" w:hAnsi="Calligraph421 BT"/>
                <w:sz w:val="20"/>
                <w:szCs w:val="20"/>
              </w:rPr>
              <w:t xml:space="preserve"> for salaries and benefits of 170 staff members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.</w:t>
            </w:r>
          </w:p>
          <w:p w:rsidR="002A6913" w:rsidRPr="00A160AD" w:rsidRDefault="002A6913" w:rsidP="00BF509E">
            <w:pPr>
              <w:pStyle w:val="bulletedlist2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Improved relations with and reduced turnover among mid-management and support staff.</w:t>
            </w:r>
          </w:p>
          <w:p w:rsidR="00A160AD" w:rsidRDefault="00740613" w:rsidP="00A160AD">
            <w:pPr>
              <w:pStyle w:val="bulletedlist2"/>
              <w:numPr>
                <w:ilvl w:val="0"/>
                <w:numId w:val="0"/>
              </w:numPr>
              <w:ind w:left="576" w:hanging="288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Track capital expenditures</w:t>
            </w:r>
          </w:p>
          <w:p w:rsidR="00A160AD" w:rsidRPr="00A160AD" w:rsidRDefault="00A160AD" w:rsidP="00A160AD">
            <w:pPr>
              <w:pStyle w:val="bulletedlist2"/>
              <w:numPr>
                <w:ilvl w:val="0"/>
                <w:numId w:val="0"/>
              </w:numPr>
              <w:ind w:left="576" w:hanging="288"/>
              <w:rPr>
                <w:rFonts w:ascii="Calligraph421 BT" w:hAnsi="Calligraph421 BT"/>
                <w:sz w:val="20"/>
                <w:szCs w:val="20"/>
              </w:rPr>
            </w:pPr>
          </w:p>
        </w:tc>
      </w:tr>
      <w:tr w:rsidR="002A6913" w:rsidRPr="001B3669">
        <w:trPr>
          <w:trHeight w:val="162"/>
          <w:jc w:val="center"/>
        </w:trPr>
        <w:tc>
          <w:tcPr>
            <w:tcW w:w="453" w:type="dxa"/>
            <w:vMerge/>
            <w:shd w:val="clear" w:color="auto" w:fill="auto"/>
          </w:tcPr>
          <w:p w:rsidR="002A6913" w:rsidRPr="00A160AD" w:rsidRDefault="002A6913" w:rsidP="00901981">
            <w:pPr>
              <w:rPr>
                <w:sz w:val="20"/>
                <w:szCs w:val="20"/>
              </w:rPr>
            </w:pPr>
          </w:p>
        </w:tc>
        <w:tc>
          <w:tcPr>
            <w:tcW w:w="4237" w:type="dxa"/>
            <w:shd w:val="clear" w:color="auto" w:fill="auto"/>
          </w:tcPr>
          <w:p w:rsidR="00A160AD" w:rsidRPr="00A160AD" w:rsidRDefault="00740613" w:rsidP="002F1423">
            <w:pPr>
              <w:pStyle w:val="Heading4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J</w:t>
            </w:r>
            <w:r w:rsidR="00A160AD" w:rsidRPr="00A160AD">
              <w:rPr>
                <w:rFonts w:ascii="Calligraph421 BT" w:hAnsi="Calligraph421 BT"/>
                <w:sz w:val="20"/>
                <w:szCs w:val="20"/>
              </w:rPr>
              <w:t>ob Costing Clerk and</w:t>
            </w:r>
          </w:p>
          <w:p w:rsidR="002A6913" w:rsidRPr="00A160AD" w:rsidRDefault="00A160AD" w:rsidP="002F1423">
            <w:pPr>
              <w:pStyle w:val="Heading4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Rental Property Manager</w:t>
            </w:r>
          </w:p>
          <w:p w:rsidR="00A160AD" w:rsidRPr="00A160AD" w:rsidRDefault="00A160AD" w:rsidP="00A160AD">
            <w:pPr>
              <w:rPr>
                <w:sz w:val="20"/>
                <w:szCs w:val="20"/>
              </w:rPr>
            </w:pPr>
          </w:p>
        </w:tc>
        <w:tc>
          <w:tcPr>
            <w:tcW w:w="4238" w:type="dxa"/>
            <w:gridSpan w:val="2"/>
            <w:shd w:val="clear" w:color="auto" w:fill="auto"/>
            <w:vAlign w:val="bottom"/>
          </w:tcPr>
          <w:p w:rsidR="002A6913" w:rsidRPr="00A160AD" w:rsidRDefault="002A6913" w:rsidP="00A8185D">
            <w:pPr>
              <w:pStyle w:val="Dates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19</w:t>
            </w:r>
            <w:r w:rsidR="008F6FF8" w:rsidRPr="00A160AD">
              <w:rPr>
                <w:rFonts w:ascii="Calligraph421 BT" w:hAnsi="Calligraph421 BT"/>
                <w:sz w:val="20"/>
                <w:szCs w:val="20"/>
              </w:rPr>
              <w:t>9</w:t>
            </w:r>
            <w:r w:rsidR="00740613" w:rsidRPr="00A160AD">
              <w:rPr>
                <w:rFonts w:ascii="Calligraph421 BT" w:hAnsi="Calligraph421 BT"/>
                <w:sz w:val="20"/>
                <w:szCs w:val="20"/>
              </w:rPr>
              <w:t>7</w:t>
            </w:r>
            <w:r w:rsidRPr="00A160AD">
              <w:rPr>
                <w:rFonts w:ascii="Calligraph421 BT" w:hAnsi="Calligraph421 BT"/>
                <w:sz w:val="20"/>
                <w:szCs w:val="20"/>
              </w:rPr>
              <w:t>-19</w:t>
            </w:r>
            <w:r w:rsidR="008F6FF8" w:rsidRPr="00A160AD">
              <w:rPr>
                <w:rFonts w:ascii="Calligraph421 BT" w:hAnsi="Calligraph421 BT"/>
                <w:sz w:val="20"/>
                <w:szCs w:val="20"/>
              </w:rPr>
              <w:t>9</w:t>
            </w:r>
            <w:r w:rsidR="00A8185D" w:rsidRPr="00A160AD">
              <w:rPr>
                <w:rFonts w:ascii="Calligraph421 BT" w:hAnsi="Calligraph421 BT"/>
                <w:sz w:val="20"/>
                <w:szCs w:val="20"/>
              </w:rPr>
              <w:t>9</w:t>
            </w:r>
          </w:p>
        </w:tc>
      </w:tr>
      <w:tr w:rsidR="002A6913" w:rsidRPr="001B3669">
        <w:trPr>
          <w:trHeight w:val="352"/>
          <w:jc w:val="center"/>
        </w:trPr>
        <w:tc>
          <w:tcPr>
            <w:tcW w:w="453" w:type="dxa"/>
            <w:vMerge/>
            <w:shd w:val="clear" w:color="auto" w:fill="auto"/>
          </w:tcPr>
          <w:p w:rsidR="002A6913" w:rsidRPr="00A160AD" w:rsidRDefault="002A6913" w:rsidP="00901981">
            <w:pPr>
              <w:rPr>
                <w:sz w:val="20"/>
                <w:szCs w:val="20"/>
              </w:rPr>
            </w:pPr>
          </w:p>
        </w:tc>
        <w:tc>
          <w:tcPr>
            <w:tcW w:w="8475" w:type="dxa"/>
            <w:gridSpan w:val="3"/>
            <w:shd w:val="clear" w:color="auto" w:fill="auto"/>
          </w:tcPr>
          <w:p w:rsidR="002A6913" w:rsidRPr="00A160AD" w:rsidRDefault="008F6FF8" w:rsidP="002A6913">
            <w:pPr>
              <w:rPr>
                <w:rStyle w:val="LocationCharChar"/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Style w:val="LocationCharChar"/>
                <w:rFonts w:ascii="Calligraph421 BT" w:hAnsi="Calligraph421 BT"/>
                <w:sz w:val="20"/>
                <w:szCs w:val="20"/>
              </w:rPr>
              <w:t>Soneco, Groton, CT</w:t>
            </w:r>
          </w:p>
          <w:p w:rsidR="00A8185D" w:rsidRPr="00A160AD" w:rsidRDefault="00A8185D" w:rsidP="002A6913">
            <w:pPr>
              <w:rPr>
                <w:rFonts w:ascii="Calligraph421 BT" w:hAnsi="Calligraph421 BT"/>
                <w:sz w:val="20"/>
                <w:szCs w:val="20"/>
              </w:rPr>
            </w:pPr>
          </w:p>
          <w:p w:rsidR="00A8185D" w:rsidRPr="00A160AD" w:rsidRDefault="00740613" w:rsidP="00A160AD">
            <w:pPr>
              <w:pStyle w:val="bodytext"/>
              <w:rPr>
                <w:rFonts w:ascii="Calligraph421 BT" w:hAnsi="Calligraph421 BT"/>
                <w:sz w:val="20"/>
                <w:szCs w:val="20"/>
              </w:rPr>
            </w:pPr>
            <w:r w:rsidRPr="00A160AD">
              <w:rPr>
                <w:rFonts w:ascii="Calligraph421 BT" w:hAnsi="Calligraph421 BT"/>
                <w:sz w:val="20"/>
                <w:szCs w:val="20"/>
              </w:rPr>
              <w:t>Processed invoices for payment.  Updated and maintained vendor data base.  Verified vendor statements.  Track, calculate, and create job cost reports.  Reconcile bank statements.  Track capital expenditures</w:t>
            </w:r>
            <w:r w:rsidR="00A8185D" w:rsidRPr="00A160AD">
              <w:rPr>
                <w:rFonts w:ascii="Calligraph421 BT" w:hAnsi="Calligraph421 BT"/>
                <w:sz w:val="20"/>
                <w:szCs w:val="20"/>
              </w:rPr>
              <w:t>.  Maintained certificates of insurance for subcontractors.  Generated check runs.  Tracked lease payments, maintained leases, showed rental properties to prospective lessees, and arranged maintenance as needed.</w:t>
            </w:r>
          </w:p>
        </w:tc>
      </w:tr>
    </w:tbl>
    <w:p w:rsidR="00914612" w:rsidRPr="001B3669" w:rsidRDefault="00914612" w:rsidP="00B57149">
      <w:pPr>
        <w:pStyle w:val="copyright"/>
      </w:pPr>
    </w:p>
    <w:sectPr w:rsidR="00914612" w:rsidRPr="001B3669" w:rsidSect="003104B9">
      <w:pgSz w:w="12240" w:h="15840" w:code="1"/>
      <w:pgMar w:top="1440" w:right="72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DFB" w:rsidRDefault="00FF1DFB" w:rsidP="002F1423">
      <w:pPr>
        <w:spacing w:line="240" w:lineRule="auto"/>
      </w:pPr>
      <w:r>
        <w:separator/>
      </w:r>
    </w:p>
  </w:endnote>
  <w:endnote w:type="continuationSeparator" w:id="1">
    <w:p w:rsidR="00FF1DFB" w:rsidRDefault="00FF1DFB" w:rsidP="002F1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DFB" w:rsidRDefault="00FF1DFB" w:rsidP="002F1423">
      <w:pPr>
        <w:spacing w:line="240" w:lineRule="auto"/>
      </w:pPr>
      <w:r>
        <w:separator/>
      </w:r>
    </w:p>
  </w:footnote>
  <w:footnote w:type="continuationSeparator" w:id="1">
    <w:p w:rsidR="00FF1DFB" w:rsidRDefault="00FF1DFB" w:rsidP="002F1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A4D"/>
    <w:multiLevelType w:val="hybridMultilevel"/>
    <w:tmpl w:val="F6A258C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">
    <w:nsid w:val="19D10EC7"/>
    <w:multiLevelType w:val="hybridMultilevel"/>
    <w:tmpl w:val="56BA81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0C6E95"/>
    <w:multiLevelType w:val="hybridMultilevel"/>
    <w:tmpl w:val="33B039EE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">
    <w:nsid w:val="323E39BC"/>
    <w:multiLevelType w:val="hybridMultilevel"/>
    <w:tmpl w:val="5154829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3DF10481"/>
    <w:multiLevelType w:val="hybridMultilevel"/>
    <w:tmpl w:val="FBA4498C"/>
    <w:lvl w:ilvl="0" w:tplc="B6FC8D54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65C93"/>
    <w:multiLevelType w:val="hybridMultilevel"/>
    <w:tmpl w:val="59F0B48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4238201C"/>
    <w:multiLevelType w:val="hybridMultilevel"/>
    <w:tmpl w:val="2B804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B1793B"/>
    <w:multiLevelType w:val="hybridMultilevel"/>
    <w:tmpl w:val="1862EFB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44CB665D"/>
    <w:multiLevelType w:val="hybridMultilevel"/>
    <w:tmpl w:val="7A1C0D52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207080"/>
    <w:multiLevelType w:val="hybridMultilevel"/>
    <w:tmpl w:val="3D36BE24"/>
    <w:lvl w:ilvl="0" w:tplc="C67E70B0">
      <w:start w:val="1"/>
      <w:numFmt w:val="bullet"/>
      <w:pStyle w:val="bulletedlist2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4D44C4"/>
    <w:multiLevelType w:val="hybridMultilevel"/>
    <w:tmpl w:val="1BD89DB0"/>
    <w:lvl w:ilvl="0" w:tplc="0D168498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D83B75"/>
    <w:multiLevelType w:val="hybridMultilevel"/>
    <w:tmpl w:val="4D2A98E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7AE44178"/>
    <w:multiLevelType w:val="hybridMultilevel"/>
    <w:tmpl w:val="A14EB0F6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>
    <w:nsid w:val="7CB864DA"/>
    <w:multiLevelType w:val="hybridMultilevel"/>
    <w:tmpl w:val="7DC6B03E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149"/>
    <w:rsid w:val="000700B0"/>
    <w:rsid w:val="00073770"/>
    <w:rsid w:val="000C7157"/>
    <w:rsid w:val="001B3669"/>
    <w:rsid w:val="002A6913"/>
    <w:rsid w:val="002A70B5"/>
    <w:rsid w:val="002D0193"/>
    <w:rsid w:val="002F1423"/>
    <w:rsid w:val="003104B9"/>
    <w:rsid w:val="003A02AA"/>
    <w:rsid w:val="003C5A33"/>
    <w:rsid w:val="003F59B6"/>
    <w:rsid w:val="006510F3"/>
    <w:rsid w:val="00655C35"/>
    <w:rsid w:val="006856F5"/>
    <w:rsid w:val="00693E0E"/>
    <w:rsid w:val="00706E5F"/>
    <w:rsid w:val="00740613"/>
    <w:rsid w:val="0080127E"/>
    <w:rsid w:val="00831D28"/>
    <w:rsid w:val="00897CA3"/>
    <w:rsid w:val="008F6FF8"/>
    <w:rsid w:val="00901981"/>
    <w:rsid w:val="00914612"/>
    <w:rsid w:val="00940D01"/>
    <w:rsid w:val="00993D91"/>
    <w:rsid w:val="009A0E21"/>
    <w:rsid w:val="00A160AD"/>
    <w:rsid w:val="00A409C4"/>
    <w:rsid w:val="00A60A63"/>
    <w:rsid w:val="00A8185D"/>
    <w:rsid w:val="00AD6561"/>
    <w:rsid w:val="00B00C82"/>
    <w:rsid w:val="00B35324"/>
    <w:rsid w:val="00B562EF"/>
    <w:rsid w:val="00B57149"/>
    <w:rsid w:val="00B846A6"/>
    <w:rsid w:val="00BC3F81"/>
    <w:rsid w:val="00BF509E"/>
    <w:rsid w:val="00C34A2D"/>
    <w:rsid w:val="00C35F41"/>
    <w:rsid w:val="00C77B7F"/>
    <w:rsid w:val="00CE3900"/>
    <w:rsid w:val="00CF01F0"/>
    <w:rsid w:val="00CF671B"/>
    <w:rsid w:val="00CF7C01"/>
    <w:rsid w:val="00D64411"/>
    <w:rsid w:val="00DC3750"/>
    <w:rsid w:val="00DF59D6"/>
    <w:rsid w:val="00E2182E"/>
    <w:rsid w:val="00E2482E"/>
    <w:rsid w:val="00E50777"/>
    <w:rsid w:val="00E5187E"/>
    <w:rsid w:val="00EA38AB"/>
    <w:rsid w:val="00FB568B"/>
    <w:rsid w:val="00FC1E21"/>
    <w:rsid w:val="00FF1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669"/>
    <w:pPr>
      <w:spacing w:line="220" w:lineRule="exact"/>
    </w:pPr>
    <w:rPr>
      <w:rFonts w:ascii="Tahoma" w:hAnsi="Tahoma" w:cs="Arial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B562EF"/>
    <w:pPr>
      <w:spacing w:before="40" w:after="40"/>
      <w:outlineLvl w:val="0"/>
    </w:pPr>
    <w:rPr>
      <w:caps/>
    </w:rPr>
  </w:style>
  <w:style w:type="paragraph" w:styleId="Heading2">
    <w:name w:val="heading 2"/>
    <w:basedOn w:val="Normal"/>
    <w:next w:val="Normal"/>
    <w:qFormat/>
    <w:rsid w:val="00E2182E"/>
    <w:pPr>
      <w:spacing w:before="40"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E2182E"/>
    <w:pPr>
      <w:spacing w:before="40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BF509E"/>
    <w:pPr>
      <w:spacing w:before="2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182E"/>
    <w:rPr>
      <w:rFonts w:ascii="Tahoma" w:hAnsi="Tahoma" w:cs="Arial"/>
      <w:b/>
      <w:spacing w:val="10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B3669"/>
    <w:rPr>
      <w:rFonts w:cs="Tahoma"/>
    </w:rPr>
  </w:style>
  <w:style w:type="character" w:styleId="Hyperlink">
    <w:name w:val="Hyperlink"/>
    <w:basedOn w:val="DefaultParagraphFont"/>
    <w:rsid w:val="00B57149"/>
    <w:rPr>
      <w:color w:val="0000FF" w:themeColor="hyperlink"/>
      <w:u w:val="single"/>
    </w:rPr>
  </w:style>
  <w:style w:type="paragraph" w:customStyle="1" w:styleId="Location">
    <w:name w:val="Location"/>
    <w:basedOn w:val="Normal"/>
    <w:link w:val="LocationCharChar"/>
    <w:rsid w:val="00B562EF"/>
    <w:rPr>
      <w:i/>
    </w:rPr>
  </w:style>
  <w:style w:type="character" w:customStyle="1" w:styleId="LocationCharChar">
    <w:name w:val="Location Char Char"/>
    <w:basedOn w:val="DefaultParagraphFont"/>
    <w:link w:val="Location"/>
    <w:rsid w:val="00DC3750"/>
    <w:rPr>
      <w:rFonts w:ascii="Tahoma" w:hAnsi="Tahoma" w:cs="Arial"/>
      <w:i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rsid w:val="00DF59D6"/>
    <w:pPr>
      <w:numPr>
        <w:numId w:val="4"/>
      </w:numPr>
      <w:spacing w:before="40" w:after="80"/>
    </w:pPr>
  </w:style>
  <w:style w:type="paragraph" w:customStyle="1" w:styleId="bodytext">
    <w:name w:val="body text"/>
    <w:basedOn w:val="Normal"/>
    <w:rsid w:val="00FB568B"/>
    <w:pPr>
      <w:spacing w:before="40" w:after="240"/>
    </w:pPr>
  </w:style>
  <w:style w:type="paragraph" w:customStyle="1" w:styleId="Dates">
    <w:name w:val="Dates"/>
    <w:basedOn w:val="Normal"/>
    <w:rsid w:val="006510F3"/>
    <w:pPr>
      <w:spacing w:before="40"/>
      <w:jc w:val="right"/>
    </w:pPr>
  </w:style>
  <w:style w:type="paragraph" w:customStyle="1" w:styleId="e-mail">
    <w:name w:val="e-mail"/>
    <w:basedOn w:val="Normal"/>
    <w:rsid w:val="000700B0"/>
    <w:pPr>
      <w:spacing w:after="200"/>
    </w:pPr>
  </w:style>
  <w:style w:type="paragraph" w:customStyle="1" w:styleId="copyright">
    <w:name w:val="copyright"/>
    <w:basedOn w:val="Normal"/>
    <w:rsid w:val="00E2182E"/>
    <w:pPr>
      <w:spacing w:before="360"/>
      <w:ind w:left="907"/>
    </w:pPr>
  </w:style>
  <w:style w:type="paragraph" w:customStyle="1" w:styleId="bulletedlist2">
    <w:name w:val="bulleted list 2"/>
    <w:rsid w:val="002A6913"/>
    <w:pPr>
      <w:numPr>
        <w:numId w:val="14"/>
      </w:numPr>
      <w:spacing w:before="40" w:after="80"/>
    </w:pPr>
    <w:rPr>
      <w:rFonts w:ascii="Tahoma" w:hAnsi="Tahoma" w:cs="Arial"/>
      <w:spacing w:val="10"/>
      <w:sz w:val="16"/>
      <w:szCs w:val="16"/>
    </w:rPr>
  </w:style>
  <w:style w:type="character" w:customStyle="1" w:styleId="Heading4Char">
    <w:name w:val="Heading 4 Char"/>
    <w:basedOn w:val="Heading3Char"/>
    <w:link w:val="Heading4"/>
    <w:rsid w:val="00BF509E"/>
  </w:style>
  <w:style w:type="paragraph" w:customStyle="1" w:styleId="Locationwspace">
    <w:name w:val="Location w/space"/>
    <w:basedOn w:val="Normal"/>
    <w:rsid w:val="00BF509E"/>
    <w:pPr>
      <w:spacing w:after="16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2F14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1423"/>
    <w:rPr>
      <w:rFonts w:ascii="Tahoma" w:hAnsi="Tahoma" w:cs="Arial"/>
      <w:spacing w:val="10"/>
      <w:sz w:val="16"/>
      <w:szCs w:val="16"/>
    </w:rPr>
  </w:style>
  <w:style w:type="paragraph" w:styleId="Footer">
    <w:name w:val="footer"/>
    <w:basedOn w:val="Normal"/>
    <w:link w:val="FooterChar"/>
    <w:rsid w:val="002F14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F1423"/>
    <w:rPr>
      <w:rFonts w:ascii="Tahoma" w:hAnsi="Tahoma" w:cs="Arial"/>
      <w:spacing w:val="1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jlbp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ette\AppData\Roaming\Microsoft\Templates\Corporate%20controll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Corporate controller resume.dot</Template>
  <TotalTime>35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Nanette Pray</dc:creator>
  <cp:lastModifiedBy>Nanette Pray</cp:lastModifiedBy>
  <cp:revision>6</cp:revision>
  <cp:lastPrinted>2003-10-16T15:00:00Z</cp:lastPrinted>
  <dcterms:created xsi:type="dcterms:W3CDTF">2011-02-14T13:27:00Z</dcterms:created>
  <dcterms:modified xsi:type="dcterms:W3CDTF">2011-02-14T14:02:00Z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TC063694231033</vt:lpwstr>
  </property>
</Properties>
</file>