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C3E50"/>
          <w:sz w:val="48"/>
        </w:rPr>
        <w:t>DESIGNER HOMES REAL ESTATE SERVICES</w:t>
      </w:r>
    </w:p>
    <w:p>
      <w:pPr>
        <w:spacing w:after="480"/>
        <w:jc w:val="center"/>
      </w:pPr>
      <w:r>
        <w:rPr>
          <w:b/>
          <w:color w:val="C9A96E"/>
          <w:sz w:val="32"/>
        </w:rPr>
        <w:t>System Audit &amp; Upgrade Plan</w:t>
      </w:r>
    </w:p>
    <w:p>
      <w:pPr>
        <w:jc w:val="center"/>
      </w:pPr>
      <w:r>
        <w:rPr>
          <w:color w:val="C9A96E"/>
          <w:sz w:val="16"/>
        </w:rPr>
        <w:t>____________________________________________________________</w:t>
      </w:r>
    </w:p>
    <w:p>
      <w:pPr>
        <w:spacing w:after="720"/>
        <w:jc w:val="center"/>
      </w:pPr>
      <w:r>
        <w:rPr>
          <w:color w:val="6C757D"/>
          <w:sz w:val="22"/>
        </w:rPr>
        <w:t>Comprehensive Technical Audit, Adjustment Engine Review,</w:t>
        <w:br/>
        <w:t>and Strategic Upgrade Roadmap</w:t>
      </w:r>
    </w:p>
    <w:p>
      <w:pPr>
        <w:jc w:val="center"/>
      </w:pPr>
      <w:r>
        <w:rPr>
          <w:color w:val="6C757D"/>
          <w:sz w:val="20"/>
        </w:rPr>
        <w:t>Prepared: March 29, 2026</w:t>
      </w:r>
    </w:p>
    <w:p>
      <w:pPr>
        <w:jc w:val="center"/>
      </w:pPr>
      <w:r>
        <w:rPr>
          <w:color w:val="6C757D"/>
          <w:sz w:val="20"/>
        </w:rPr>
        <w:t>Prepared for: Keith Manning Jr.</w:t>
      </w:r>
    </w:p>
    <w:p>
      <w:pPr>
        <w:jc w:val="center"/>
      </w:pPr>
      <w:r>
        <w:rPr>
          <w:color w:val="C9A96E"/>
          <w:sz w:val="20"/>
        </w:rPr>
        <w:t>designerhomesre.com</w:t>
      </w:r>
    </w:p>
    <w:p>
      <w:r>
        <w:br w:type="page"/>
      </w:r>
    </w:p>
    <w:p>
      <w:pPr>
        <w:pStyle w:val="Heading1"/>
      </w:pPr>
      <w:r>
        <w:t>Table of Contents</w:t>
      </w:r>
    </w:p>
    <w:p>
      <w:r>
        <w:rPr>
          <w:color w:val="2C3E50"/>
          <w:sz w:val="22"/>
        </w:rPr>
        <w:t>1. Executive Summary</w:t>
      </w:r>
      <w:r>
        <w:rPr>
          <w:color w:val="6C757D"/>
          <w:sz w:val="18"/>
        </w:rPr>
        <w:t xml:space="preserve">  ..................................................  3</w:t>
      </w:r>
    </w:p>
    <w:p>
      <w:r>
        <w:rPr>
          <w:color w:val="2C3E50"/>
          <w:sz w:val="22"/>
        </w:rPr>
        <w:t>2. Full System Audit</w:t>
      </w:r>
      <w:r>
        <w:rPr>
          <w:color w:val="6C757D"/>
          <w:sz w:val="18"/>
        </w:rPr>
        <w:t xml:space="preserve">  ..................................................  4</w:t>
      </w:r>
    </w:p>
    <w:p>
      <w:r>
        <w:rPr>
          <w:color w:val="2C3E50"/>
          <w:sz w:val="22"/>
        </w:rPr>
        <w:t>3. MLS Data Handling</w:t>
      </w:r>
      <w:r>
        <w:rPr>
          <w:color w:val="6C757D"/>
          <w:sz w:val="18"/>
        </w:rPr>
        <w:t xml:space="preserve">  ..................................................  7</w:t>
      </w:r>
    </w:p>
    <w:p>
      <w:r>
        <w:rPr>
          <w:color w:val="2C3E50"/>
          <w:sz w:val="22"/>
        </w:rPr>
        <w:t>4. Comp Analysis &amp; Adjustment Engine</w:t>
      </w:r>
      <w:r>
        <w:rPr>
          <w:color w:val="6C757D"/>
          <w:sz w:val="18"/>
        </w:rPr>
        <w:t xml:space="preserve">  ..................................................  9</w:t>
      </w:r>
    </w:p>
    <w:p>
      <w:r>
        <w:rPr>
          <w:color w:val="2C3E50"/>
          <w:sz w:val="22"/>
        </w:rPr>
        <w:t>5. UI/UX Optimization</w:t>
      </w:r>
      <w:r>
        <w:rPr>
          <w:color w:val="6C757D"/>
          <w:sz w:val="18"/>
        </w:rPr>
        <w:t xml:space="preserve">  ..................................................  12</w:t>
      </w:r>
    </w:p>
    <w:p>
      <w:r>
        <w:rPr>
          <w:color w:val="2C3E50"/>
          <w:sz w:val="22"/>
        </w:rPr>
        <w:t>6. Automation Opportunities</w:t>
      </w:r>
      <w:r>
        <w:rPr>
          <w:color w:val="6C757D"/>
          <w:sz w:val="18"/>
        </w:rPr>
        <w:t xml:space="preserve">  ..................................................  13</w:t>
      </w:r>
    </w:p>
    <w:p>
      <w:r>
        <w:rPr>
          <w:color w:val="2C3E50"/>
          <w:sz w:val="22"/>
        </w:rPr>
        <w:t>7. MLS Integration (Future-Ready)</w:t>
      </w:r>
      <w:r>
        <w:rPr>
          <w:color w:val="6C757D"/>
          <w:sz w:val="18"/>
        </w:rPr>
        <w:t xml:space="preserve">  ..................................................  15</w:t>
      </w:r>
    </w:p>
    <w:p>
      <w:r>
        <w:rPr>
          <w:color w:val="2C3E50"/>
          <w:sz w:val="22"/>
        </w:rPr>
        <w:t>8. Compliance &amp; Risk Check</w:t>
      </w:r>
      <w:r>
        <w:rPr>
          <w:color w:val="6C757D"/>
          <w:sz w:val="18"/>
        </w:rPr>
        <w:t xml:space="preserve">  ..................................................  16</w:t>
      </w:r>
    </w:p>
    <w:p>
      <w:r>
        <w:rPr>
          <w:color w:val="2C3E50"/>
          <w:sz w:val="22"/>
        </w:rPr>
        <w:t>9. Admin &amp; Sync System</w:t>
      </w:r>
      <w:r>
        <w:rPr>
          <w:color w:val="6C757D"/>
          <w:sz w:val="18"/>
        </w:rPr>
        <w:t xml:space="preserve">  ..................................................  17</w:t>
      </w:r>
    </w:p>
    <w:p>
      <w:r>
        <w:rPr>
          <w:color w:val="2C3E50"/>
          <w:sz w:val="22"/>
        </w:rPr>
        <w:t>10. Scalability &amp; Future Growth</w:t>
      </w:r>
      <w:r>
        <w:rPr>
          <w:color w:val="6C757D"/>
          <w:sz w:val="18"/>
        </w:rPr>
        <w:t xml:space="preserve">  ..................................................  18</w:t>
      </w:r>
    </w:p>
    <w:p>
      <w:r>
        <w:rPr>
          <w:color w:val="2C3E50"/>
          <w:sz w:val="22"/>
        </w:rPr>
        <w:t>11. Priority Fixes (Ranked)</w:t>
      </w:r>
      <w:r>
        <w:rPr>
          <w:color w:val="6C757D"/>
          <w:sz w:val="18"/>
        </w:rPr>
        <w:t xml:space="preserve">  ..................................................  19</w:t>
      </w:r>
    </w:p>
    <w:p>
      <w:r>
        <w:rPr>
          <w:color w:val="2C3E50"/>
          <w:sz w:val="22"/>
        </w:rPr>
        <w:t>12. Feature Roadmap (Phases 1-4)</w:t>
      </w:r>
      <w:r>
        <w:rPr>
          <w:color w:val="6C757D"/>
          <w:sz w:val="18"/>
        </w:rPr>
        <w:t xml:space="preserve">  ..................................................  20</w:t>
      </w:r>
    </w:p>
    <w:p>
      <w:r>
        <w:br w:type="page"/>
      </w:r>
    </w:p>
    <w:p>
      <w:pPr>
        <w:pStyle w:val="Heading1"/>
      </w:pPr>
      <w:r>
        <w:t>1. Executive Summary</w:t>
      </w:r>
    </w:p>
    <w:p>
      <w:r>
        <w:t>This report presents a comprehensive audit of the Designer Homes Real Estate Services appraisal platform, covering 14 source files totaling approximately 16,000 lines of JavaScript. The system is a well-structured, modular platform built on localStorage with Supabase migration capability, implementing 13 statistical adjustment methods, full assignment lifecycle management, MLS data import with preprocessing, and integrated Stripe payment processing.</w:t>
      </w:r>
    </w:p>
    <w:p>
      <w:r>
        <w:t>The platform is production-ready with strategic gaps in error handling, performance optimization, and the critical connection between the standalone Adjustment Tool and the app platform MLS data. The MLS import template and structure will remain unchanged as specified.</w:t>
      </w:r>
    </w:p>
    <w:p>
      <w:pPr>
        <w:pStyle w:val="Heading2"/>
      </w:pPr>
      <w:r>
        <w:t>System at a Glance</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3168"/>
            <w:shd w:val="clear" w:color="auto" w:fill="2C3E50"/>
          </w:tcPr>
          <w:p>
            <w:r/>
            <w:r>
              <w:rPr>
                <w:rFonts w:ascii="Arial" w:hAnsi="Arial"/>
                <w:b/>
                <w:color w:val="FFFFFF"/>
                <w:sz w:val="18"/>
              </w:rPr>
              <w:t>Component</w:t>
            </w:r>
          </w:p>
        </w:tc>
        <w:tc>
          <w:tcPr>
            <w:tcW w:type="dxa" w:w="2592"/>
            <w:shd w:val="clear" w:color="auto" w:fill="2C3E50"/>
          </w:tcPr>
          <w:p>
            <w:r/>
            <w:r>
              <w:rPr>
                <w:rFonts w:ascii="Arial" w:hAnsi="Arial"/>
                <w:b/>
                <w:color w:val="FFFFFF"/>
                <w:sz w:val="18"/>
              </w:rPr>
              <w:t>Files</w:t>
            </w:r>
          </w:p>
        </w:tc>
        <w:tc>
          <w:tcPr>
            <w:tcW w:type="dxa" w:w="1152"/>
            <w:shd w:val="clear" w:color="auto" w:fill="2C3E50"/>
          </w:tcPr>
          <w:p>
            <w:r/>
            <w:r>
              <w:rPr>
                <w:rFonts w:ascii="Arial" w:hAnsi="Arial"/>
                <w:b/>
                <w:color w:val="FFFFFF"/>
                <w:sz w:val="18"/>
              </w:rPr>
              <w:t>Lines</w:t>
            </w:r>
          </w:p>
        </w:tc>
        <w:tc>
          <w:tcPr>
            <w:tcW w:type="dxa" w:w="2448"/>
            <w:shd w:val="clear" w:color="auto" w:fill="2C3E50"/>
          </w:tcPr>
          <w:p>
            <w:r/>
            <w:r>
              <w:rPr>
                <w:rFonts w:ascii="Arial" w:hAnsi="Arial"/>
                <w:b/>
                <w:color w:val="FFFFFF"/>
                <w:sz w:val="18"/>
              </w:rPr>
              <w:t>Status</w:t>
            </w:r>
          </w:p>
        </w:tc>
      </w:tr>
      <w:tr>
        <w:tc>
          <w:tcPr>
            <w:tcW w:type="dxa" w:w="3168"/>
          </w:tcPr>
          <w:p>
            <w:r/>
            <w:r>
              <w:rPr>
                <w:rFonts w:ascii="Arial" w:hAnsi="Arial"/>
                <w:sz w:val="18"/>
              </w:rPr>
              <w:t>Adjustment Tool v2</w:t>
            </w:r>
          </w:p>
        </w:tc>
        <w:tc>
          <w:tcPr>
            <w:tcW w:type="dxa" w:w="2592"/>
          </w:tcPr>
          <w:p>
            <w:r/>
            <w:r>
              <w:rPr>
                <w:rFonts w:ascii="Arial" w:hAnsi="Arial"/>
                <w:sz w:val="18"/>
              </w:rPr>
              <w:t>1 (standalone HTML)</w:t>
            </w:r>
          </w:p>
        </w:tc>
        <w:tc>
          <w:tcPr>
            <w:tcW w:type="dxa" w:w="1152"/>
          </w:tcPr>
          <w:p>
            <w:r/>
            <w:r>
              <w:rPr>
                <w:rFonts w:ascii="Arial" w:hAnsi="Arial"/>
                <w:sz w:val="18"/>
              </w:rPr>
              <w:t>3,997</w:t>
            </w:r>
          </w:p>
        </w:tc>
        <w:tc>
          <w:tcPr>
            <w:tcW w:type="dxa" w:w="2448"/>
          </w:tcPr>
          <w:p>
            <w:r/>
            <w:r>
              <w:rPr>
                <w:rFonts w:ascii="Arial" w:hAnsi="Arial"/>
                <w:sz w:val="18"/>
              </w:rPr>
              <w:t>Fully Functional</w:t>
            </w:r>
          </w:p>
        </w:tc>
      </w:tr>
      <w:tr>
        <w:tc>
          <w:tcPr>
            <w:tcW w:type="dxa" w:w="3168"/>
          </w:tcPr>
          <w:p>
            <w:r/>
            <w:r>
              <w:rPr>
                <w:rFonts w:ascii="Arial" w:hAnsi="Arial"/>
                <w:sz w:val="18"/>
              </w:rPr>
              <w:t>App Core + Operations</w:t>
            </w:r>
          </w:p>
        </w:tc>
        <w:tc>
          <w:tcPr>
            <w:tcW w:type="dxa" w:w="2592"/>
          </w:tcPr>
          <w:p>
            <w:r/>
            <w:r>
              <w:rPr>
                <w:rFonts w:ascii="Arial" w:hAnsi="Arial"/>
                <w:sz w:val="18"/>
              </w:rPr>
              <w:t>2 (app-core, app-operations)</w:t>
            </w:r>
          </w:p>
        </w:tc>
        <w:tc>
          <w:tcPr>
            <w:tcW w:type="dxa" w:w="1152"/>
          </w:tcPr>
          <w:p>
            <w:r/>
            <w:r>
              <w:rPr>
                <w:rFonts w:ascii="Arial" w:hAnsi="Arial"/>
                <w:sz w:val="18"/>
              </w:rPr>
              <w:t>5,340</w:t>
            </w:r>
          </w:p>
        </w:tc>
        <w:tc>
          <w:tcPr>
            <w:tcW w:type="dxa" w:w="2448"/>
          </w:tcPr>
          <w:p>
            <w:r/>
            <w:r>
              <w:rPr>
                <w:rFonts w:ascii="Arial" w:hAnsi="Arial"/>
                <w:sz w:val="18"/>
              </w:rPr>
              <w:t>Fully Functional</w:t>
            </w:r>
          </w:p>
        </w:tc>
      </w:tr>
      <w:tr>
        <w:tc>
          <w:tcPr>
            <w:tcW w:type="dxa" w:w="3168"/>
          </w:tcPr>
          <w:p>
            <w:r/>
            <w:r>
              <w:rPr>
                <w:rFonts w:ascii="Arial" w:hAnsi="Arial"/>
                <w:sz w:val="18"/>
              </w:rPr>
              <w:t>MLS Import Engine</w:t>
            </w:r>
          </w:p>
        </w:tc>
        <w:tc>
          <w:tcPr>
            <w:tcW w:type="dxa" w:w="2592"/>
          </w:tcPr>
          <w:p>
            <w:r/>
            <w:r>
              <w:rPr>
                <w:rFonts w:ascii="Arial" w:hAnsi="Arial"/>
                <w:sz w:val="18"/>
              </w:rPr>
              <w:t>1 (app-mls)</w:t>
            </w:r>
          </w:p>
        </w:tc>
        <w:tc>
          <w:tcPr>
            <w:tcW w:type="dxa" w:w="1152"/>
          </w:tcPr>
          <w:p>
            <w:r/>
            <w:r>
              <w:rPr>
                <w:rFonts w:ascii="Arial" w:hAnsi="Arial"/>
                <w:sz w:val="18"/>
              </w:rPr>
              <w:t>763</w:t>
            </w:r>
          </w:p>
        </w:tc>
        <w:tc>
          <w:tcPr>
            <w:tcW w:type="dxa" w:w="2448"/>
          </w:tcPr>
          <w:p>
            <w:r/>
            <w:r>
              <w:rPr>
                <w:rFonts w:ascii="Arial" w:hAnsi="Arial"/>
                <w:sz w:val="18"/>
              </w:rPr>
              <w:t>Fully Functional</w:t>
            </w:r>
          </w:p>
        </w:tc>
      </w:tr>
      <w:tr>
        <w:tc>
          <w:tcPr>
            <w:tcW w:type="dxa" w:w="3168"/>
          </w:tcPr>
          <w:p>
            <w:r/>
            <w:r>
              <w:rPr>
                <w:rFonts w:ascii="Arial" w:hAnsi="Arial"/>
                <w:sz w:val="18"/>
              </w:rPr>
              <w:t>Analysis + Statistics</w:t>
            </w:r>
          </w:p>
        </w:tc>
        <w:tc>
          <w:tcPr>
            <w:tcW w:type="dxa" w:w="2592"/>
          </w:tcPr>
          <w:p>
            <w:r/>
            <w:r>
              <w:rPr>
                <w:rFonts w:ascii="Arial" w:hAnsi="Arial"/>
                <w:sz w:val="18"/>
              </w:rPr>
              <w:t>2 (app-analysis, app-statistics)</w:t>
            </w:r>
          </w:p>
        </w:tc>
        <w:tc>
          <w:tcPr>
            <w:tcW w:type="dxa" w:w="1152"/>
          </w:tcPr>
          <w:p>
            <w:r/>
            <w:r>
              <w:rPr>
                <w:rFonts w:ascii="Arial" w:hAnsi="Arial"/>
                <w:sz w:val="18"/>
              </w:rPr>
              <w:t>2,138</w:t>
            </w:r>
          </w:p>
        </w:tc>
        <w:tc>
          <w:tcPr>
            <w:tcW w:type="dxa" w:w="2448"/>
          </w:tcPr>
          <w:p>
            <w:r/>
            <w:r>
              <w:rPr>
                <w:rFonts w:ascii="Arial" w:hAnsi="Arial"/>
                <w:sz w:val="18"/>
              </w:rPr>
              <w:t>Fully Functional</w:t>
            </w:r>
          </w:p>
        </w:tc>
      </w:tr>
      <w:tr>
        <w:tc>
          <w:tcPr>
            <w:tcW w:type="dxa" w:w="3168"/>
          </w:tcPr>
          <w:p>
            <w:r/>
            <w:r>
              <w:rPr>
                <w:rFonts w:ascii="Arial" w:hAnsi="Arial"/>
                <w:sz w:val="18"/>
              </w:rPr>
              <w:t>Cost/Income Approaches</w:t>
            </w:r>
          </w:p>
        </w:tc>
        <w:tc>
          <w:tcPr>
            <w:tcW w:type="dxa" w:w="2592"/>
          </w:tcPr>
          <w:p>
            <w:r/>
            <w:r>
              <w:rPr>
                <w:rFonts w:ascii="Arial" w:hAnsi="Arial"/>
                <w:sz w:val="18"/>
              </w:rPr>
              <w:t>1 (app-approaches)</w:t>
            </w:r>
          </w:p>
        </w:tc>
        <w:tc>
          <w:tcPr>
            <w:tcW w:type="dxa" w:w="1152"/>
          </w:tcPr>
          <w:p>
            <w:r/>
            <w:r>
              <w:rPr>
                <w:rFonts w:ascii="Arial" w:hAnsi="Arial"/>
                <w:sz w:val="18"/>
              </w:rPr>
              <w:t>580</w:t>
            </w:r>
          </w:p>
        </w:tc>
        <w:tc>
          <w:tcPr>
            <w:tcW w:type="dxa" w:w="2448"/>
          </w:tcPr>
          <w:p>
            <w:r/>
            <w:r>
              <w:rPr>
                <w:rFonts w:ascii="Arial" w:hAnsi="Arial"/>
                <w:sz w:val="18"/>
              </w:rPr>
              <w:t>Fully Functional</w:t>
            </w:r>
          </w:p>
        </w:tc>
      </w:tr>
      <w:tr>
        <w:tc>
          <w:tcPr>
            <w:tcW w:type="dxa" w:w="3168"/>
          </w:tcPr>
          <w:p>
            <w:r/>
            <w:r>
              <w:rPr>
                <w:rFonts w:ascii="Arial" w:hAnsi="Arial"/>
                <w:sz w:val="18"/>
              </w:rPr>
              <w:t>Comment Generator</w:t>
            </w:r>
          </w:p>
        </w:tc>
        <w:tc>
          <w:tcPr>
            <w:tcW w:type="dxa" w:w="2592"/>
          </w:tcPr>
          <w:p>
            <w:r/>
            <w:r>
              <w:rPr>
                <w:rFonts w:ascii="Arial" w:hAnsi="Arial"/>
                <w:sz w:val="18"/>
              </w:rPr>
              <w:t>1 (app-comments)</w:t>
            </w:r>
          </w:p>
        </w:tc>
        <w:tc>
          <w:tcPr>
            <w:tcW w:type="dxa" w:w="1152"/>
          </w:tcPr>
          <w:p>
            <w:r/>
            <w:r>
              <w:rPr>
                <w:rFonts w:ascii="Arial" w:hAnsi="Arial"/>
                <w:sz w:val="18"/>
              </w:rPr>
              <w:t>1,417</w:t>
            </w:r>
          </w:p>
        </w:tc>
        <w:tc>
          <w:tcPr>
            <w:tcW w:type="dxa" w:w="2448"/>
          </w:tcPr>
          <w:p>
            <w:r/>
            <w:r>
              <w:rPr>
                <w:rFonts w:ascii="Arial" w:hAnsi="Arial"/>
                <w:sz w:val="18"/>
              </w:rPr>
              <w:t>Fully Functional</w:t>
            </w:r>
          </w:p>
        </w:tc>
      </w:tr>
      <w:tr>
        <w:tc>
          <w:tcPr>
            <w:tcW w:type="dxa" w:w="3168"/>
          </w:tcPr>
          <w:p>
            <w:r/>
            <w:r>
              <w:rPr>
                <w:rFonts w:ascii="Arial" w:hAnsi="Arial"/>
                <w:sz w:val="18"/>
              </w:rPr>
              <w:t>Stripe Integration</w:t>
            </w:r>
          </w:p>
        </w:tc>
        <w:tc>
          <w:tcPr>
            <w:tcW w:type="dxa" w:w="2592"/>
          </w:tcPr>
          <w:p>
            <w:r/>
            <w:r>
              <w:rPr>
                <w:rFonts w:ascii="Arial" w:hAnsi="Arial"/>
                <w:sz w:val="18"/>
              </w:rPr>
              <w:t>1 (app-stripe) + 3 Netlify fns</w:t>
            </w:r>
          </w:p>
        </w:tc>
        <w:tc>
          <w:tcPr>
            <w:tcW w:type="dxa" w:w="1152"/>
          </w:tcPr>
          <w:p>
            <w:r/>
            <w:r>
              <w:rPr>
                <w:rFonts w:ascii="Arial" w:hAnsi="Arial"/>
                <w:sz w:val="18"/>
              </w:rPr>
              <w:t>618 + ~400</w:t>
            </w:r>
          </w:p>
        </w:tc>
        <w:tc>
          <w:tcPr>
            <w:tcW w:type="dxa" w:w="2448"/>
          </w:tcPr>
          <w:p>
            <w:r/>
            <w:r>
              <w:rPr>
                <w:rFonts w:ascii="Arial" w:hAnsi="Arial"/>
                <w:sz w:val="18"/>
              </w:rPr>
              <w:t>Fully Functional</w:t>
            </w:r>
          </w:p>
        </w:tc>
      </w:tr>
      <w:tr>
        <w:tc>
          <w:tcPr>
            <w:tcW w:type="dxa" w:w="3168"/>
          </w:tcPr>
          <w:p>
            <w:r/>
            <w:r>
              <w:rPr>
                <w:rFonts w:ascii="Arial" w:hAnsi="Arial"/>
                <w:sz w:val="18"/>
              </w:rPr>
              <w:t>AI Service</w:t>
            </w:r>
          </w:p>
        </w:tc>
        <w:tc>
          <w:tcPr>
            <w:tcW w:type="dxa" w:w="2592"/>
          </w:tcPr>
          <w:p>
            <w:r/>
            <w:r>
              <w:rPr>
                <w:rFonts w:ascii="Arial" w:hAnsi="Arial"/>
                <w:sz w:val="18"/>
              </w:rPr>
              <w:t>1 (app-ai-service)</w:t>
            </w:r>
          </w:p>
        </w:tc>
        <w:tc>
          <w:tcPr>
            <w:tcW w:type="dxa" w:w="1152"/>
          </w:tcPr>
          <w:p>
            <w:r/>
            <w:r>
              <w:rPr>
                <w:rFonts w:ascii="Arial" w:hAnsi="Arial"/>
                <w:sz w:val="18"/>
              </w:rPr>
              <w:t>234</w:t>
            </w:r>
          </w:p>
        </w:tc>
        <w:tc>
          <w:tcPr>
            <w:tcW w:type="dxa" w:w="2448"/>
          </w:tcPr>
          <w:p>
            <w:r/>
            <w:r>
              <w:rPr>
                <w:rFonts w:ascii="Arial" w:hAnsi="Arial"/>
                <w:sz w:val="18"/>
              </w:rPr>
              <w:t>Fully Functional</w:t>
            </w:r>
          </w:p>
        </w:tc>
      </w:tr>
      <w:tr>
        <w:tc>
          <w:tcPr>
            <w:tcW w:type="dxa" w:w="3168"/>
          </w:tcPr>
          <w:p>
            <w:r/>
            <w:r>
              <w:rPr>
                <w:rFonts w:ascii="Arial" w:hAnsi="Arial"/>
                <w:sz w:val="18"/>
              </w:rPr>
              <w:t>Supabase Adapter</w:t>
            </w:r>
          </w:p>
        </w:tc>
        <w:tc>
          <w:tcPr>
            <w:tcW w:type="dxa" w:w="2592"/>
          </w:tcPr>
          <w:p>
            <w:r/>
            <w:r>
              <w:rPr>
                <w:rFonts w:ascii="Arial" w:hAnsi="Arial"/>
                <w:sz w:val="18"/>
              </w:rPr>
              <w:t>1 (app-supabase)</w:t>
            </w:r>
          </w:p>
        </w:tc>
        <w:tc>
          <w:tcPr>
            <w:tcW w:type="dxa" w:w="1152"/>
          </w:tcPr>
          <w:p>
            <w:r/>
            <w:r>
              <w:rPr>
                <w:rFonts w:ascii="Arial" w:hAnsi="Arial"/>
                <w:sz w:val="18"/>
              </w:rPr>
              <w:t>1,018</w:t>
            </w:r>
          </w:p>
        </w:tc>
        <w:tc>
          <w:tcPr>
            <w:tcW w:type="dxa" w:w="2448"/>
          </w:tcPr>
          <w:p>
            <w:r/>
            <w:r>
              <w:rPr>
                <w:rFonts w:ascii="Arial" w:hAnsi="Arial"/>
                <w:sz w:val="18"/>
              </w:rPr>
              <w:t>Migration-Ready</w:t>
            </w:r>
          </w:p>
        </w:tc>
      </w:tr>
      <w:tr>
        <w:tc>
          <w:tcPr>
            <w:tcW w:type="dxa" w:w="3168"/>
          </w:tcPr>
          <w:p>
            <w:r/>
            <w:r>
              <w:rPr>
                <w:rFonts w:ascii="Arial" w:hAnsi="Arial"/>
                <w:sz w:val="18"/>
              </w:rPr>
              <w:t>Admin Panel</w:t>
            </w:r>
          </w:p>
        </w:tc>
        <w:tc>
          <w:tcPr>
            <w:tcW w:type="dxa" w:w="2592"/>
          </w:tcPr>
          <w:p>
            <w:r/>
            <w:r>
              <w:rPr>
                <w:rFonts w:ascii="Arial" w:hAnsi="Arial"/>
                <w:sz w:val="18"/>
              </w:rPr>
              <w:t>2 (admin-core, admin-modules)</w:t>
            </w:r>
          </w:p>
        </w:tc>
        <w:tc>
          <w:tcPr>
            <w:tcW w:type="dxa" w:w="1152"/>
          </w:tcPr>
          <w:p>
            <w:r/>
            <w:r>
              <w:rPr>
                <w:rFonts w:ascii="Arial" w:hAnsi="Arial"/>
                <w:sz w:val="18"/>
              </w:rPr>
              <w:t>2,177</w:t>
            </w:r>
          </w:p>
        </w:tc>
        <w:tc>
          <w:tcPr>
            <w:tcW w:type="dxa" w:w="2448"/>
          </w:tcPr>
          <w:p>
            <w:r/>
            <w:r>
              <w:rPr>
                <w:rFonts w:ascii="Arial" w:hAnsi="Arial"/>
                <w:sz w:val="18"/>
              </w:rPr>
              <w:t>Fully Functional</w:t>
            </w:r>
          </w:p>
        </w:tc>
      </w:tr>
    </w:tbl>
    <w:p>
      <w:pPr>
        <w:pStyle w:val="Heading2"/>
      </w:pPr>
      <w:r>
        <w:t>Overall Quality Scores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304"/>
            <w:shd w:val="clear" w:color="auto" w:fill="2C3E50"/>
          </w:tcPr>
          <w:p>
            <w:r/>
            <w:r>
              <w:rPr>
                <w:rFonts w:ascii="Arial" w:hAnsi="Arial"/>
                <w:b/>
                <w:color w:val="FFFFFF"/>
                <w:sz w:val="18"/>
              </w:rPr>
              <w:t>Aspect</w:t>
            </w:r>
          </w:p>
        </w:tc>
        <w:tc>
          <w:tcPr>
            <w:tcW w:type="dxa" w:w="1152"/>
            <w:shd w:val="clear" w:color="auto" w:fill="2C3E50"/>
          </w:tcPr>
          <w:p>
            <w:r/>
            <w:r>
              <w:rPr>
                <w:rFonts w:ascii="Arial" w:hAnsi="Arial"/>
                <w:b/>
                <w:color w:val="FFFFFF"/>
                <w:sz w:val="18"/>
              </w:rPr>
              <w:t>Rating</w:t>
            </w:r>
          </w:p>
        </w:tc>
        <w:tc>
          <w:tcPr>
            <w:tcW w:type="dxa" w:w="5904"/>
            <w:shd w:val="clear" w:color="auto" w:fill="2C3E50"/>
          </w:tcPr>
          <w:p>
            <w:r/>
            <w:r>
              <w:rPr>
                <w:rFonts w:ascii="Arial" w:hAnsi="Arial"/>
                <w:b/>
                <w:color w:val="FFFFFF"/>
                <w:sz w:val="18"/>
              </w:rPr>
              <w:t>Notes</w:t>
            </w:r>
          </w:p>
        </w:tc>
      </w:tr>
      <w:tr>
        <w:tc>
          <w:tcPr>
            <w:tcW w:type="dxa" w:w="2304"/>
          </w:tcPr>
          <w:p>
            <w:r/>
            <w:r>
              <w:rPr>
                <w:rFonts w:ascii="Arial" w:hAnsi="Arial"/>
                <w:sz w:val="18"/>
              </w:rPr>
              <w:t>Modularity</w:t>
            </w:r>
          </w:p>
        </w:tc>
        <w:tc>
          <w:tcPr>
            <w:tcW w:type="dxa" w:w="1152"/>
          </w:tcPr>
          <w:p>
            <w:r/>
            <w:r>
              <w:rPr>
                <w:rFonts w:ascii="Arial" w:hAnsi="Arial"/>
                <w:sz w:val="18"/>
              </w:rPr>
              <w:t>4/5</w:t>
            </w:r>
          </w:p>
        </w:tc>
        <w:tc>
          <w:tcPr>
            <w:tcW w:type="dxa" w:w="5904"/>
          </w:tcPr>
          <w:p>
            <w:r/>
            <w:r>
              <w:rPr>
                <w:rFonts w:ascii="Arial" w:hAnsi="Arial"/>
                <w:sz w:val="18"/>
              </w:rPr>
              <w:t>10 self-contained modules, clear separation of concerns</w:t>
            </w:r>
          </w:p>
        </w:tc>
      </w:tr>
      <w:tr>
        <w:tc>
          <w:tcPr>
            <w:tcW w:type="dxa" w:w="2304"/>
          </w:tcPr>
          <w:p>
            <w:r/>
            <w:r>
              <w:rPr>
                <w:rFonts w:ascii="Arial" w:hAnsi="Arial"/>
                <w:sz w:val="18"/>
              </w:rPr>
              <w:t>Documentation</w:t>
            </w:r>
          </w:p>
        </w:tc>
        <w:tc>
          <w:tcPr>
            <w:tcW w:type="dxa" w:w="1152"/>
          </w:tcPr>
          <w:p>
            <w:r/>
            <w:r>
              <w:rPr>
                <w:rFonts w:ascii="Arial" w:hAnsi="Arial"/>
                <w:sz w:val="18"/>
              </w:rPr>
              <w:t>3/5</w:t>
            </w:r>
          </w:p>
        </w:tc>
        <w:tc>
          <w:tcPr>
            <w:tcW w:type="dxa" w:w="5904"/>
          </w:tcPr>
          <w:p>
            <w:r/>
            <w:r>
              <w:rPr>
                <w:rFonts w:ascii="Arial" w:hAnsi="Arial"/>
                <w:sz w:val="18"/>
              </w:rPr>
              <w:t>JSDoc present but sparse in complex statistical sections</w:t>
            </w:r>
          </w:p>
        </w:tc>
      </w:tr>
      <w:tr>
        <w:tc>
          <w:tcPr>
            <w:tcW w:type="dxa" w:w="2304"/>
          </w:tcPr>
          <w:p>
            <w:r/>
            <w:r>
              <w:rPr>
                <w:rFonts w:ascii="Arial" w:hAnsi="Arial"/>
                <w:sz w:val="18"/>
              </w:rPr>
              <w:t>Error Handling</w:t>
            </w:r>
          </w:p>
        </w:tc>
        <w:tc>
          <w:tcPr>
            <w:tcW w:type="dxa" w:w="1152"/>
          </w:tcPr>
          <w:p>
            <w:r/>
            <w:r>
              <w:rPr>
                <w:rFonts w:ascii="Arial" w:hAnsi="Arial"/>
                <w:sz w:val="18"/>
              </w:rPr>
              <w:t>2/5</w:t>
            </w:r>
          </w:p>
        </w:tc>
        <w:tc>
          <w:tcPr>
            <w:tcW w:type="dxa" w:w="5904"/>
          </w:tcPr>
          <w:p>
            <w:r/>
            <w:r>
              <w:rPr>
                <w:rFonts w:ascii="Arial" w:hAnsi="Arial"/>
                <w:sz w:val="18"/>
              </w:rPr>
              <w:t>Try-catch blocks minimal; no recovery strategies</w:t>
            </w:r>
          </w:p>
        </w:tc>
      </w:tr>
      <w:tr>
        <w:tc>
          <w:tcPr>
            <w:tcW w:type="dxa" w:w="2304"/>
          </w:tcPr>
          <w:p>
            <w:r/>
            <w:r>
              <w:rPr>
                <w:rFonts w:ascii="Arial" w:hAnsi="Arial"/>
                <w:sz w:val="18"/>
              </w:rPr>
              <w:t>Testing</w:t>
            </w:r>
          </w:p>
        </w:tc>
        <w:tc>
          <w:tcPr>
            <w:tcW w:type="dxa" w:w="1152"/>
          </w:tcPr>
          <w:p>
            <w:r/>
            <w:r>
              <w:rPr>
                <w:rFonts w:ascii="Arial" w:hAnsi="Arial"/>
                <w:sz w:val="18"/>
              </w:rPr>
              <w:t>1/5</w:t>
            </w:r>
          </w:p>
        </w:tc>
        <w:tc>
          <w:tcPr>
            <w:tcW w:type="dxa" w:w="5904"/>
          </w:tcPr>
          <w:p>
            <w:r/>
            <w:r>
              <w:rPr>
                <w:rFonts w:ascii="Arial" w:hAnsi="Arial"/>
                <w:sz w:val="18"/>
              </w:rPr>
              <w:t>No test files found; manual testing only</w:t>
            </w:r>
          </w:p>
        </w:tc>
      </w:tr>
      <w:tr>
        <w:tc>
          <w:tcPr>
            <w:tcW w:type="dxa" w:w="2304"/>
          </w:tcPr>
          <w:p>
            <w:r/>
            <w:r>
              <w:rPr>
                <w:rFonts w:ascii="Arial" w:hAnsi="Arial"/>
                <w:sz w:val="18"/>
              </w:rPr>
              <w:t>Performance</w:t>
            </w:r>
          </w:p>
        </w:tc>
        <w:tc>
          <w:tcPr>
            <w:tcW w:type="dxa" w:w="1152"/>
          </w:tcPr>
          <w:p>
            <w:r/>
            <w:r>
              <w:rPr>
                <w:rFonts w:ascii="Arial" w:hAnsi="Arial"/>
                <w:sz w:val="18"/>
              </w:rPr>
              <w:t>3/5</w:t>
            </w:r>
          </w:p>
        </w:tc>
        <w:tc>
          <w:tcPr>
            <w:tcW w:type="dxa" w:w="5904"/>
          </w:tcPr>
          <w:p>
            <w:r/>
            <w:r>
              <w:rPr>
                <w:rFonts w:ascii="Arial" w:hAnsi="Arial"/>
                <w:sz w:val="18"/>
              </w:rPr>
              <w:t>Scales to ~5K records; LMS sampling helps, but no async</w:t>
            </w:r>
          </w:p>
        </w:tc>
      </w:tr>
      <w:tr>
        <w:tc>
          <w:tcPr>
            <w:tcW w:type="dxa" w:w="2304"/>
          </w:tcPr>
          <w:p>
            <w:r/>
            <w:r>
              <w:rPr>
                <w:rFonts w:ascii="Arial" w:hAnsi="Arial"/>
                <w:sz w:val="18"/>
              </w:rPr>
              <w:t>Security</w:t>
            </w:r>
          </w:p>
        </w:tc>
        <w:tc>
          <w:tcPr>
            <w:tcW w:type="dxa" w:w="1152"/>
          </w:tcPr>
          <w:p>
            <w:r/>
            <w:r>
              <w:rPr>
                <w:rFonts w:ascii="Arial" w:hAnsi="Arial"/>
                <w:sz w:val="18"/>
              </w:rPr>
              <w:t>2/5</w:t>
            </w:r>
          </w:p>
        </w:tc>
        <w:tc>
          <w:tcPr>
            <w:tcW w:type="dxa" w:w="5904"/>
          </w:tcPr>
          <w:p>
            <w:r/>
            <w:r>
              <w:rPr>
                <w:rFonts w:ascii="Arial" w:hAnsi="Arial"/>
                <w:sz w:val="18"/>
              </w:rPr>
              <w:t>Audit trail good; crypto weak, no CSRF, API keys in localStorage</w:t>
            </w:r>
          </w:p>
        </w:tc>
      </w:tr>
      <w:tr>
        <w:tc>
          <w:tcPr>
            <w:tcW w:type="dxa" w:w="2304"/>
          </w:tcPr>
          <w:p>
            <w:r/>
            <w:r>
              <w:rPr>
                <w:rFonts w:ascii="Arial" w:hAnsi="Arial"/>
                <w:sz w:val="18"/>
              </w:rPr>
              <w:t>Maintainability</w:t>
            </w:r>
          </w:p>
        </w:tc>
        <w:tc>
          <w:tcPr>
            <w:tcW w:type="dxa" w:w="1152"/>
          </w:tcPr>
          <w:p>
            <w:r/>
            <w:r>
              <w:rPr>
                <w:rFonts w:ascii="Arial" w:hAnsi="Arial"/>
                <w:sz w:val="18"/>
              </w:rPr>
              <w:t>4/5</w:t>
            </w:r>
          </w:p>
        </w:tc>
        <w:tc>
          <w:tcPr>
            <w:tcW w:type="dxa" w:w="5904"/>
          </w:tcPr>
          <w:p>
            <w:r/>
            <w:r>
              <w:rPr>
                <w:rFonts w:ascii="Arial" w:hAnsi="Arial"/>
                <w:sz w:val="18"/>
              </w:rPr>
              <w:t>Clear naming, logical organization, consistent patterns</w:t>
            </w:r>
          </w:p>
        </w:tc>
      </w:tr>
      <w:tr>
        <w:tc>
          <w:tcPr>
            <w:tcW w:type="dxa" w:w="2304"/>
          </w:tcPr>
          <w:p>
            <w:r/>
            <w:r>
              <w:rPr>
                <w:rFonts w:ascii="Arial" w:hAnsi="Arial"/>
                <w:sz w:val="18"/>
              </w:rPr>
              <w:t>Mobile Responsiveness</w:t>
            </w:r>
          </w:p>
        </w:tc>
        <w:tc>
          <w:tcPr>
            <w:tcW w:type="dxa" w:w="1152"/>
          </w:tcPr>
          <w:p>
            <w:r/>
            <w:r>
              <w:rPr>
                <w:rFonts w:ascii="Arial" w:hAnsi="Arial"/>
                <w:sz w:val="18"/>
              </w:rPr>
              <w:t>4/5</w:t>
            </w:r>
          </w:p>
        </w:tc>
        <w:tc>
          <w:tcPr>
            <w:tcW w:type="dxa" w:w="5904"/>
          </w:tcPr>
          <w:p>
            <w:r/>
            <w:r>
              <w:rPr>
                <w:rFonts w:ascii="Arial" w:hAnsi="Arial"/>
                <w:sz w:val="18"/>
              </w:rPr>
              <w:t>Sidebar toggle, responsive CSS, mobile-aware layouts</w:t>
            </w:r>
          </w:p>
        </w:tc>
      </w:tr>
    </w:tbl>
    <w:p>
      <w:r>
        <w:br w:type="page"/>
      </w:r>
    </w:p>
    <w:p>
      <w:pPr>
        <w:pStyle w:val="Heading1"/>
      </w:pPr>
      <w:r>
        <w:t>2. Full System Audit</w:t>
      </w:r>
    </w:p>
    <w:p>
      <w:pPr>
        <w:pStyle w:val="Heading2"/>
      </w:pPr>
      <w:r>
        <w:t>2.1 Redundant or Unused Code</w:t>
      </w:r>
    </w:p>
    <w:p>
      <w:r>
        <w:t>The following redundancies were identified across the codebase:</w:t>
      </w:r>
    </w:p>
    <w:p>
      <w:r>
        <w:rPr>
          <w:b/>
          <w:sz w:val="20"/>
        </w:rPr>
        <w:t xml:space="preserve">Utility Duplication: </w:t>
      </w:r>
      <w:r>
        <w:rPr>
          <w:sz w:val="20"/>
        </w:rPr>
        <w:t>Util.currency(), Util.formatDate(), Util.timeAgo(), Util.statusBadge(), Util.estimateMileage() are duplicated between app-core.js and admin-core.js. These should be extracted into a shared utility module.</w:t>
      </w:r>
    </w:p>
    <w:p>
      <w:r>
        <w:rPr>
          <w:b/>
          <w:sz w:val="20"/>
        </w:rPr>
        <w:t xml:space="preserve">Mileage Estimation: </w:t>
      </w:r>
      <w:r>
        <w:rPr>
          <w:sz w:val="20"/>
        </w:rPr>
        <w:t>MileageModule.estimateMileage() in admin-modules.js duplicates Util.estimateMileage() in app-core.js with identical logic (baseMiles + stops * perStopMiles).</w:t>
      </w:r>
    </w:p>
    <w:p>
      <w:r>
        <w:rPr>
          <w:b/>
          <w:sz w:val="20"/>
        </w:rPr>
        <w:t xml:space="preserve">CSV Parser Duplication: </w:t>
      </w:r>
      <w:r>
        <w:rPr>
          <w:sz w:val="20"/>
        </w:rPr>
        <w:t>DHRES-Adjustment-Tool-v2.html contains its own complete CSV parser, field mapper, and statistics engine that largely duplicates app-mls.js and app-statistics.js. These are isolated because the tool runs in an iframe.</w:t>
      </w:r>
    </w:p>
    <w:p>
      <w:r>
        <w:rPr>
          <w:b/>
          <w:sz w:val="20"/>
        </w:rPr>
        <w:t xml:space="preserve">Status Badge Rendering: </w:t>
      </w:r>
      <w:r>
        <w:rPr>
          <w:sz w:val="20"/>
        </w:rPr>
        <w:t>Both admin-core.js and app-core.js define statusBadge() with near-identical color maps and HTML generation.</w:t>
      </w:r>
    </w:p>
    <w:p>
      <w:r>
        <w:rPr>
          <w:b/>
          <w:sz w:val="20"/>
        </w:rPr>
        <w:t xml:space="preserve">Assignment Numbering: </w:t>
      </w:r>
      <w:r>
        <w:rPr>
          <w:sz w:val="20"/>
        </w:rPr>
        <w:t>nextAssignmentNumber() and nextInvoiceNumber() appear in both admin-core.js and Util (app-core.js) with slightly different implementations.</w:t>
      </w:r>
    </w:p>
    <w:p>
      <w:pPr>
        <w:pStyle w:val="Heading2"/>
      </w:pPr>
      <w:r>
        <w:t>2.2 Performance Bottlenecks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160"/>
            <w:shd w:val="clear" w:color="auto" w:fill="2C3E50"/>
          </w:tcPr>
          <w:p>
            <w:r/>
            <w:r>
              <w:rPr>
                <w:rFonts w:ascii="Arial" w:hAnsi="Arial"/>
                <w:b/>
                <w:color w:val="FFFFFF"/>
                <w:sz w:val="18"/>
              </w:rPr>
              <w:t>Issue</w:t>
            </w:r>
          </w:p>
        </w:tc>
        <w:tc>
          <w:tcPr>
            <w:tcW w:type="dxa" w:w="1872"/>
            <w:shd w:val="clear" w:color="auto" w:fill="2C3E50"/>
          </w:tcPr>
          <w:p>
            <w:r/>
            <w:r>
              <w:rPr>
                <w:rFonts w:ascii="Arial" w:hAnsi="Arial"/>
                <w:b/>
                <w:color w:val="FFFFFF"/>
                <w:sz w:val="18"/>
              </w:rPr>
              <w:t>Location</w:t>
            </w:r>
          </w:p>
        </w:tc>
        <w:tc>
          <w:tcPr>
            <w:tcW w:type="dxa" w:w="2592"/>
            <w:shd w:val="clear" w:color="auto" w:fill="2C3E50"/>
          </w:tcPr>
          <w:p>
            <w:r/>
            <w:r>
              <w:rPr>
                <w:rFonts w:ascii="Arial" w:hAnsi="Arial"/>
                <w:b/>
                <w:color w:val="FFFFFF"/>
                <w:sz w:val="18"/>
              </w:rPr>
              <w:t>Impact</w:t>
            </w:r>
          </w:p>
        </w:tc>
        <w:tc>
          <w:tcPr>
            <w:tcW w:type="dxa" w:w="2736"/>
            <w:shd w:val="clear" w:color="auto" w:fill="2C3E50"/>
          </w:tcPr>
          <w:p>
            <w:r/>
            <w:r>
              <w:rPr>
                <w:rFonts w:ascii="Arial" w:hAnsi="Arial"/>
                <w:b/>
                <w:color w:val="FFFFFF"/>
                <w:sz w:val="18"/>
              </w:rPr>
              <w:t>Fix</w:t>
            </w:r>
          </w:p>
        </w:tc>
      </w:tr>
      <w:tr>
        <w:tc>
          <w:tcPr>
            <w:tcW w:type="dxa" w:w="2160"/>
          </w:tcPr>
          <w:p>
            <w:r/>
            <w:r>
              <w:rPr>
                <w:rFonts w:ascii="Arial" w:hAnsi="Arial"/>
                <w:sz w:val="18"/>
              </w:rPr>
              <w:t>No async processing</w:t>
            </w:r>
          </w:p>
        </w:tc>
        <w:tc>
          <w:tcPr>
            <w:tcW w:type="dxa" w:w="1872"/>
          </w:tcPr>
          <w:p>
            <w:r/>
            <w:r>
              <w:rPr>
                <w:rFonts w:ascii="Arial" w:hAnsi="Arial"/>
                <w:sz w:val="18"/>
              </w:rPr>
              <w:t>app-statistics.js</w:t>
            </w:r>
          </w:p>
        </w:tc>
        <w:tc>
          <w:tcPr>
            <w:tcW w:type="dxa" w:w="2592"/>
          </w:tcPr>
          <w:p>
            <w:r/>
            <w:r>
              <w:rPr>
                <w:rFonts w:ascii="Arial" w:hAnsi="Arial"/>
                <w:sz w:val="18"/>
              </w:rPr>
              <w:t>UI freezes on 1000+ records</w:t>
            </w:r>
          </w:p>
        </w:tc>
        <w:tc>
          <w:tcPr>
            <w:tcW w:type="dxa" w:w="2736"/>
          </w:tcPr>
          <w:p>
            <w:r/>
            <w:r>
              <w:rPr>
                <w:rFonts w:ascii="Arial" w:hAnsi="Arial"/>
                <w:sz w:val="18"/>
              </w:rPr>
              <w:t>Web Workers for statistical methods</w:t>
            </w:r>
          </w:p>
        </w:tc>
      </w:tr>
      <w:tr>
        <w:tc>
          <w:tcPr>
            <w:tcW w:type="dxa" w:w="2160"/>
          </w:tcPr>
          <w:p>
            <w:r/>
            <w:r>
              <w:rPr>
                <w:rFonts w:ascii="Arial" w:hAnsi="Arial"/>
                <w:sz w:val="18"/>
              </w:rPr>
              <w:t>All-in-memory data</w:t>
            </w:r>
          </w:p>
        </w:tc>
        <w:tc>
          <w:tcPr>
            <w:tcW w:type="dxa" w:w="1872"/>
          </w:tcPr>
          <w:p>
            <w:r/>
            <w:r>
              <w:rPr>
                <w:rFonts w:ascii="Arial" w:hAnsi="Arial"/>
                <w:sz w:val="18"/>
              </w:rPr>
              <w:t>Adjustment Tool</w:t>
            </w:r>
          </w:p>
        </w:tc>
        <w:tc>
          <w:tcPr>
            <w:tcW w:type="dxa" w:w="2592"/>
          </w:tcPr>
          <w:p>
            <w:r/>
            <w:r>
              <w:rPr>
                <w:rFonts w:ascii="Arial" w:hAnsi="Arial"/>
                <w:sz w:val="18"/>
              </w:rPr>
              <w:t>Scales poorly beyond 5K records</w:t>
            </w:r>
          </w:p>
        </w:tc>
        <w:tc>
          <w:tcPr>
            <w:tcW w:type="dxa" w:w="2736"/>
          </w:tcPr>
          <w:p>
            <w:r/>
            <w:r>
              <w:rPr>
                <w:rFonts w:ascii="Arial" w:hAnsi="Arial"/>
                <w:sz w:val="18"/>
              </w:rPr>
              <w:t>Chunked processing with progress bar</w:t>
            </w:r>
          </w:p>
        </w:tc>
      </w:tr>
      <w:tr>
        <w:tc>
          <w:tcPr>
            <w:tcW w:type="dxa" w:w="2160"/>
          </w:tcPr>
          <w:p>
            <w:r/>
            <w:r>
              <w:rPr>
                <w:rFonts w:ascii="Arial" w:hAnsi="Arial"/>
                <w:sz w:val="18"/>
              </w:rPr>
              <w:t>Stats on ALL records</w:t>
            </w:r>
          </w:p>
        </w:tc>
        <w:tc>
          <w:tcPr>
            <w:tcW w:type="dxa" w:w="1872"/>
          </w:tcPr>
          <w:p>
            <w:r/>
            <w:r>
              <w:rPr>
                <w:rFonts w:ascii="Arial" w:hAnsi="Arial"/>
                <w:sz w:val="18"/>
              </w:rPr>
              <w:t>app-mls.js</w:t>
            </w:r>
          </w:p>
        </w:tc>
        <w:tc>
          <w:tcPr>
            <w:tcW w:type="dxa" w:w="2592"/>
          </w:tcPr>
          <w:p>
            <w:r/>
            <w:r>
              <w:rPr>
                <w:rFonts w:ascii="Arial" w:hAnsi="Arial"/>
                <w:sz w:val="18"/>
              </w:rPr>
              <w:t>Includes excluded/duplicate records</w:t>
            </w:r>
          </w:p>
        </w:tc>
        <w:tc>
          <w:tcPr>
            <w:tcW w:type="dxa" w:w="2736"/>
          </w:tcPr>
          <w:p>
            <w:r/>
            <w:r>
              <w:rPr>
                <w:rFonts w:ascii="Arial" w:hAnsi="Arial"/>
                <w:sz w:val="18"/>
              </w:rPr>
              <w:t>Filter by tag before computing</w:t>
            </w:r>
          </w:p>
        </w:tc>
      </w:tr>
      <w:tr>
        <w:tc>
          <w:tcPr>
            <w:tcW w:type="dxa" w:w="2160"/>
          </w:tcPr>
          <w:p>
            <w:r/>
            <w:r>
              <w:rPr>
                <w:rFonts w:ascii="Arial" w:hAnsi="Arial"/>
                <w:sz w:val="18"/>
              </w:rPr>
              <w:t>LMS brute force</w:t>
            </w:r>
          </w:p>
        </w:tc>
        <w:tc>
          <w:tcPr>
            <w:tcW w:type="dxa" w:w="1872"/>
          </w:tcPr>
          <w:p>
            <w:r/>
            <w:r>
              <w:rPr>
                <w:rFonts w:ascii="Arial" w:hAnsi="Arial"/>
                <w:sz w:val="18"/>
              </w:rPr>
              <w:t>app-statistics.js</w:t>
            </w:r>
          </w:p>
        </w:tc>
        <w:tc>
          <w:tcPr>
            <w:tcW w:type="dxa" w:w="2592"/>
          </w:tcPr>
          <w:p>
            <w:r/>
            <w:r>
              <w:rPr>
                <w:rFonts w:ascii="Arial" w:hAnsi="Arial"/>
                <w:sz w:val="18"/>
              </w:rPr>
              <w:t>O(n^2) pair evaluation</w:t>
            </w:r>
          </w:p>
        </w:tc>
        <w:tc>
          <w:tcPr>
            <w:tcW w:type="dxa" w:w="2736"/>
          </w:tcPr>
          <w:p>
            <w:r/>
            <w:r>
              <w:rPr>
                <w:rFonts w:ascii="Arial" w:hAnsi="Arial"/>
                <w:sz w:val="18"/>
              </w:rPr>
              <w:t>Already mitigated with 500 subsample cap</w:t>
            </w:r>
          </w:p>
        </w:tc>
      </w:tr>
      <w:tr>
        <w:tc>
          <w:tcPr>
            <w:tcW w:type="dxa" w:w="2160"/>
          </w:tcPr>
          <w:p>
            <w:r/>
            <w:r>
              <w:rPr>
                <w:rFonts w:ascii="Arial" w:hAnsi="Arial"/>
                <w:sz w:val="18"/>
              </w:rPr>
              <w:t>Dashboard render()</w:t>
            </w:r>
          </w:p>
        </w:tc>
        <w:tc>
          <w:tcPr>
            <w:tcW w:type="dxa" w:w="1872"/>
          </w:tcPr>
          <w:p>
            <w:r/>
            <w:r>
              <w:rPr>
                <w:rFonts w:ascii="Arial" w:hAnsi="Arial"/>
                <w:sz w:val="18"/>
              </w:rPr>
              <w:t>admin-core.js</w:t>
            </w:r>
          </w:p>
        </w:tc>
        <w:tc>
          <w:tcPr>
            <w:tcW w:type="dxa" w:w="2592"/>
          </w:tcPr>
          <w:p>
            <w:r/>
            <w:r>
              <w:rPr>
                <w:rFonts w:ascii="Arial" w:hAnsi="Arial"/>
                <w:sz w:val="18"/>
              </w:rPr>
              <w:t>Recalculates all metrics on each load</w:t>
            </w:r>
          </w:p>
        </w:tc>
        <w:tc>
          <w:tcPr>
            <w:tcW w:type="dxa" w:w="2736"/>
          </w:tcPr>
          <w:p>
            <w:r/>
            <w:r>
              <w:rPr>
                <w:rFonts w:ascii="Arial" w:hAnsi="Arial"/>
                <w:sz w:val="18"/>
              </w:rPr>
              <w:t>Cache metrics, invalidate on data change</w:t>
            </w:r>
          </w:p>
        </w:tc>
      </w:tr>
      <w:tr>
        <w:tc>
          <w:tcPr>
            <w:tcW w:type="dxa" w:w="2160"/>
          </w:tcPr>
          <w:p>
            <w:r/>
            <w:r>
              <w:rPr>
                <w:rFonts w:ascii="Arial" w:hAnsi="Arial"/>
                <w:sz w:val="18"/>
              </w:rPr>
              <w:t>Modal DOM rebuild</w:t>
            </w:r>
          </w:p>
        </w:tc>
        <w:tc>
          <w:tcPr>
            <w:tcW w:type="dxa" w:w="1872"/>
          </w:tcPr>
          <w:p>
            <w:r/>
            <w:r>
              <w:rPr>
                <w:rFonts w:ascii="Arial" w:hAnsi="Arial"/>
                <w:sz w:val="18"/>
              </w:rPr>
              <w:t>admin-modules.js</w:t>
            </w:r>
          </w:p>
        </w:tc>
        <w:tc>
          <w:tcPr>
            <w:tcW w:type="dxa" w:w="2592"/>
          </w:tcPr>
          <w:p>
            <w:r/>
            <w:r>
              <w:rPr>
                <w:rFonts w:ascii="Arial" w:hAnsi="Arial"/>
                <w:sz w:val="18"/>
              </w:rPr>
              <w:t>Rebuilds form HTML on every open</w:t>
            </w:r>
          </w:p>
        </w:tc>
        <w:tc>
          <w:tcPr>
            <w:tcW w:type="dxa" w:w="2736"/>
          </w:tcPr>
          <w:p>
            <w:r/>
            <w:r>
              <w:rPr>
                <w:rFonts w:ascii="Arial" w:hAnsi="Arial"/>
                <w:sz w:val="18"/>
              </w:rPr>
              <w:t>Cache modal templates, populate on open</w:t>
            </w:r>
          </w:p>
        </w:tc>
      </w:tr>
      <w:tr>
        <w:tc>
          <w:tcPr>
            <w:tcW w:type="dxa" w:w="2160"/>
          </w:tcPr>
          <w:p>
            <w:r/>
            <w:r>
              <w:rPr>
                <w:rFonts w:ascii="Arial" w:hAnsi="Arial"/>
                <w:sz w:val="18"/>
              </w:rPr>
              <w:t>Audit trail bloat</w:t>
            </w:r>
          </w:p>
        </w:tc>
        <w:tc>
          <w:tcPr>
            <w:tcW w:type="dxa" w:w="1872"/>
          </w:tcPr>
          <w:p>
            <w:r/>
            <w:r>
              <w:rPr>
                <w:rFonts w:ascii="Arial" w:hAnsi="Arial"/>
                <w:sz w:val="18"/>
              </w:rPr>
              <w:t>app-core.js</w:t>
            </w:r>
          </w:p>
        </w:tc>
        <w:tc>
          <w:tcPr>
            <w:tcW w:type="dxa" w:w="2592"/>
          </w:tcPr>
          <w:p>
            <w:r/>
            <w:r>
              <w:rPr>
                <w:rFonts w:ascii="Arial" w:hAnsi="Arial"/>
                <w:sz w:val="18"/>
              </w:rPr>
              <w:t>Before/after snapshots store all fields</w:t>
            </w:r>
          </w:p>
        </w:tc>
        <w:tc>
          <w:tcPr>
            <w:tcW w:type="dxa" w:w="2736"/>
          </w:tcPr>
          <w:p>
            <w:r/>
            <w:r>
              <w:rPr>
                <w:rFonts w:ascii="Arial" w:hAnsi="Arial"/>
                <w:sz w:val="18"/>
              </w:rPr>
              <w:t>Store only changed fields (diff)</w:t>
            </w:r>
          </w:p>
        </w:tc>
      </w:tr>
    </w:tbl>
    <w:p>
      <w:pPr>
        <w:pStyle w:val="Heading2"/>
      </w:pPr>
      <w:r>
        <w:t>2.3 Data Flow Inefficiencies</w:t>
      </w:r>
    </w:p>
    <w:p>
      <w:r>
        <w:t>The most significant data flow issue is the disconnect between the app platform MLS data and the standalone Adjustment Tool. Currently, the Adjustment Tool (DHRES-Adjustment-Tool-v2.html) runs in an iframe and requires its own CSV upload, completely separate from the MLS data already imported through the app platform. This means users must re-upload data they already have in the system.</w:t>
      </w:r>
    </w:p>
    <w:p>
      <w:r>
        <w:rPr>
          <w:b/>
        </w:rPr>
        <w:t>The fix is to pass MLS data from the parent app into the iframe via postMessage, eliminating the redundant upload step. This is the single highest-impact improvement available.</w:t>
      </w:r>
    </w:p>
    <w:p>
      <w:pPr>
        <w:pStyle w:val="Heading2"/>
      </w:pPr>
      <w:r>
        <w:t>2.4 Features in Demo Mode</w:t>
      </w:r>
    </w:p>
    <w:p>
      <w:r>
        <w:t>The following features have seed/demo data that ships with the system:</w:t>
      </w:r>
    </w:p>
    <w:p>
      <w:pPr>
        <w:pStyle w:val="ListBullet"/>
        <w:spacing w:after="60"/>
      </w:pPr>
      <w:r>
        <w:t>Admin panel seeds 5 sample clients, 3 leads, 3 assignments, 2 invoices, and 1 mileage entry on first load</w:t>
      </w:r>
    </w:p>
    <w:p>
      <w:pPr>
        <w:pStyle w:val="ListBullet"/>
        <w:spacing w:after="60"/>
      </w:pPr>
      <w:r>
        <w:t>Dashboard metrics display sample data until real assignments are created</w:t>
      </w:r>
    </w:p>
    <w:p>
      <w:pPr>
        <w:pStyle w:val="ListBullet"/>
        <w:spacing w:after="60"/>
      </w:pPr>
      <w:r>
        <w:t>Activity feed shows placeholder entries (login, MLS import) that are manually inserted</w:t>
      </w:r>
    </w:p>
    <w:p>
      <w:pPr>
        <w:pStyle w:val="ListBullet"/>
        <w:spacing w:after="60"/>
      </w:pPr>
      <w:r>
        <w:t>Revenue chart uses seeded invoice data for the last 6 months</w:t>
      </w:r>
    </w:p>
    <w:p>
      <w:r>
        <w:t>Recommendation: Add a "Clear Demo Data" button in admin settings that removes all seed records and resets counters. Flag seed data with a is_demo: true property so it can be targeted for cleanup.</w:t>
      </w:r>
    </w:p>
    <w:p>
      <w:pPr>
        <w:pStyle w:val="Heading2"/>
      </w:pPr>
      <w:r>
        <w:t>2.5 Stability Risks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160"/>
            <w:shd w:val="clear" w:color="auto" w:fill="2C3E50"/>
          </w:tcPr>
          <w:p>
            <w:r/>
            <w:r>
              <w:rPr>
                <w:rFonts w:ascii="Arial" w:hAnsi="Arial"/>
                <w:b/>
                <w:color w:val="FFFFFF"/>
                <w:sz w:val="18"/>
              </w:rPr>
              <w:t>Risk</w:t>
            </w:r>
          </w:p>
        </w:tc>
        <w:tc>
          <w:tcPr>
            <w:tcW w:type="dxa" w:w="1296"/>
            <w:shd w:val="clear" w:color="auto" w:fill="2C3E50"/>
          </w:tcPr>
          <w:p>
            <w:r/>
            <w:r>
              <w:rPr>
                <w:rFonts w:ascii="Arial" w:hAnsi="Arial"/>
                <w:b/>
                <w:color w:val="FFFFFF"/>
                <w:sz w:val="18"/>
              </w:rPr>
              <w:t>Severity</w:t>
            </w:r>
          </w:p>
        </w:tc>
        <w:tc>
          <w:tcPr>
            <w:tcW w:type="dxa" w:w="5904"/>
            <w:shd w:val="clear" w:color="auto" w:fill="2C3E50"/>
          </w:tcPr>
          <w:p>
            <w:r/>
            <w:r>
              <w:rPr>
                <w:rFonts w:ascii="Arial" w:hAnsi="Arial"/>
                <w:b/>
                <w:color w:val="FFFFFF"/>
                <w:sz w:val="18"/>
              </w:rPr>
              <w:t>Description</w:t>
            </w:r>
          </w:p>
        </w:tc>
      </w:tr>
      <w:tr>
        <w:tc>
          <w:tcPr>
            <w:tcW w:type="dxa" w:w="2160"/>
          </w:tcPr>
          <w:p>
            <w:r/>
            <w:r>
              <w:rPr>
                <w:rFonts w:ascii="Arial" w:hAnsi="Arial"/>
                <w:sz w:val="18"/>
              </w:rPr>
              <w:t>localStorage limit</w:t>
            </w:r>
          </w:p>
        </w:tc>
        <w:tc>
          <w:tcPr>
            <w:tcW w:type="dxa" w:w="1296"/>
          </w:tcPr>
          <w:p>
            <w:r/>
            <w:r>
              <w:rPr>
                <w:rFonts w:ascii="Arial" w:hAnsi="Arial"/>
                <w:sz w:val="18"/>
              </w:rPr>
              <w:t>HIGH</w:t>
            </w:r>
          </w:p>
        </w:tc>
        <w:tc>
          <w:tcPr>
            <w:tcW w:type="dxa" w:w="5904"/>
          </w:tcPr>
          <w:p>
            <w:r/>
            <w:r>
              <w:rPr>
                <w:rFonts w:ascii="Arial" w:hAnsi="Arial"/>
                <w:sz w:val="18"/>
              </w:rPr>
              <w:t>Browser localStorage caps at 5-10MB. With verbose audit trail and multiple MLS imports, this will be reached. System will silently fail to save.</w:t>
            </w:r>
          </w:p>
        </w:tc>
      </w:tr>
      <w:tr>
        <w:tc>
          <w:tcPr>
            <w:tcW w:type="dxa" w:w="2160"/>
          </w:tcPr>
          <w:p>
            <w:r/>
            <w:r>
              <w:rPr>
                <w:rFonts w:ascii="Arial" w:hAnsi="Arial"/>
                <w:sz w:val="18"/>
              </w:rPr>
              <w:t>No data backup</w:t>
            </w:r>
          </w:p>
        </w:tc>
        <w:tc>
          <w:tcPr>
            <w:tcW w:type="dxa" w:w="1296"/>
          </w:tcPr>
          <w:p>
            <w:r/>
            <w:r>
              <w:rPr>
                <w:rFonts w:ascii="Arial" w:hAnsi="Arial"/>
                <w:sz w:val="18"/>
              </w:rPr>
              <w:t>HIGH</w:t>
            </w:r>
          </w:p>
        </w:tc>
        <w:tc>
          <w:tcPr>
            <w:tcW w:type="dxa" w:w="5904"/>
          </w:tcPr>
          <w:p>
            <w:r/>
            <w:r>
              <w:rPr>
                <w:rFonts w:ascii="Arial" w:hAnsi="Arial"/>
                <w:sz w:val="18"/>
              </w:rPr>
              <w:t>All data is browser-local. Clearing browser data destroys everything. JSON export exists but is manual.</w:t>
            </w:r>
          </w:p>
        </w:tc>
      </w:tr>
      <w:tr>
        <w:tc>
          <w:tcPr>
            <w:tcW w:type="dxa" w:w="2160"/>
          </w:tcPr>
          <w:p>
            <w:r/>
            <w:r>
              <w:rPr>
                <w:rFonts w:ascii="Arial" w:hAnsi="Arial"/>
                <w:sz w:val="18"/>
              </w:rPr>
              <w:t>Race conditions</w:t>
            </w:r>
          </w:p>
        </w:tc>
        <w:tc>
          <w:tcPr>
            <w:tcW w:type="dxa" w:w="1296"/>
          </w:tcPr>
          <w:p>
            <w:r/>
            <w:r>
              <w:rPr>
                <w:rFonts w:ascii="Arial" w:hAnsi="Arial"/>
                <w:sz w:val="18"/>
              </w:rPr>
              <w:t>MEDIUM</w:t>
            </w:r>
          </w:p>
        </w:tc>
        <w:tc>
          <w:tcPr>
            <w:tcW w:type="dxa" w:w="5904"/>
          </w:tcPr>
          <w:p>
            <w:r/>
            <w:r>
              <w:rPr>
                <w:rFonts w:ascii="Arial" w:hAnsi="Arial"/>
                <w:sz w:val="18"/>
              </w:rPr>
              <w:t>Rapid CSV uploads (3 files quickly) can cause render() race conditions in MLSModule.</w:t>
            </w:r>
          </w:p>
        </w:tc>
      </w:tr>
      <w:tr>
        <w:tc>
          <w:tcPr>
            <w:tcW w:type="dxa" w:w="2160"/>
          </w:tcPr>
          <w:p>
            <w:r/>
            <w:r>
              <w:rPr>
                <w:rFonts w:ascii="Arial" w:hAnsi="Arial"/>
                <w:sz w:val="18"/>
              </w:rPr>
              <w:t>Password not salted</w:t>
            </w:r>
          </w:p>
        </w:tc>
        <w:tc>
          <w:tcPr>
            <w:tcW w:type="dxa" w:w="1296"/>
          </w:tcPr>
          <w:p>
            <w:r/>
            <w:r>
              <w:rPr>
                <w:rFonts w:ascii="Arial" w:hAnsi="Arial"/>
                <w:sz w:val="18"/>
              </w:rPr>
              <w:t>MEDIUM</w:t>
            </w:r>
          </w:p>
        </w:tc>
        <w:tc>
          <w:tcPr>
            <w:tcW w:type="dxa" w:w="5904"/>
          </w:tcPr>
          <w:p>
            <w:r/>
            <w:r>
              <w:rPr>
                <w:rFonts w:ascii="Arial" w:hAnsi="Arial"/>
                <w:sz w:val="18"/>
              </w:rPr>
              <w:t>SHA-256 without salt is vulnerable to rainbow table attacks.</w:t>
            </w:r>
          </w:p>
        </w:tc>
      </w:tr>
      <w:tr>
        <w:tc>
          <w:tcPr>
            <w:tcW w:type="dxa" w:w="2160"/>
          </w:tcPr>
          <w:p>
            <w:r/>
            <w:r>
              <w:rPr>
                <w:rFonts w:ascii="Arial" w:hAnsi="Arial"/>
                <w:sz w:val="18"/>
              </w:rPr>
              <w:t>No referential integrity</w:t>
            </w:r>
          </w:p>
        </w:tc>
        <w:tc>
          <w:tcPr>
            <w:tcW w:type="dxa" w:w="1296"/>
          </w:tcPr>
          <w:p>
            <w:r/>
            <w:r>
              <w:rPr>
                <w:rFonts w:ascii="Arial" w:hAnsi="Arial"/>
                <w:sz w:val="18"/>
              </w:rPr>
              <w:t>MEDIUM</w:t>
            </w:r>
          </w:p>
        </w:tc>
        <w:tc>
          <w:tcPr>
            <w:tcW w:type="dxa" w:w="5904"/>
          </w:tcPr>
          <w:p>
            <w:r/>
            <w:r>
              <w:rPr>
                <w:rFonts w:ascii="Arial" w:hAnsi="Arial"/>
                <w:sz w:val="18"/>
              </w:rPr>
              <w:t>Deleting a client does not cascade to assignments. Orphaned records accumulate.</w:t>
            </w:r>
          </w:p>
        </w:tc>
      </w:tr>
    </w:tbl>
    <w:p>
      <w:r>
        <w:br w:type="page"/>
      </w:r>
    </w:p>
    <w:p>
      <w:pPr>
        <w:pStyle w:val="Heading1"/>
      </w:pPr>
      <w:r>
        <w:t>3. MLS Data Handling</w:t>
      </w:r>
    </w:p>
    <w:p>
      <w:r>
        <w:rPr>
          <w:b/>
          <w:color w:val="C9A96E"/>
        </w:rPr>
        <w:t>Per the project constraints, the MLS export template remains unchanged. All improvements are internal.</w:t>
      </w:r>
    </w:p>
    <w:p>
      <w:pPr>
        <w:pStyle w:val="Heading2"/>
      </w:pPr>
      <w:r>
        <w:t>3.1 Current Implementation (What Works)</w:t>
      </w:r>
    </w:p>
    <w:p>
      <w:r>
        <w:t>The MLS import engine (app-mls.js, 763 lines) maps 86 Spark/Synapse MLS fields to internal names, handles quoted CSV fields with escaped quotes, strips currency symbols and commas from numeric fields, computes derived fields (price_per_sqft, sp_lp_ratio), and provides a preview with stats before confirmation. Duplicate detection works by MLS number against existing imports.</w:t>
      </w:r>
    </w:p>
    <w:p>
      <w:pPr>
        <w:pStyle w:val="Heading2"/>
      </w:pPr>
      <w:r>
        <w:t>3.2 Recommended Improvements</w:t>
      </w:r>
    </w:p>
    <w:p>
      <w:pPr>
        <w:pStyle w:val="Heading3"/>
      </w:pPr>
      <w:r>
        <w:t>Faster Ingestion</w:t>
      </w:r>
    </w:p>
    <w:p>
      <w:r>
        <w:t>Replace the hand-rolled CSV parser with PapaParse (already included in the Adjustment Tool via CDN). PapaParse handles streaming, Web Workers, and edge cases (embedded newlines, BOM markers) that the current parser misses. This is a drop-in replacement that handles files 10x faster.</w:t>
      </w:r>
    </w:p>
    <w:p>
      <w:pPr>
        <w:pStyle w:val="Heading3"/>
      </w:pPr>
      <w:r>
        <w:t>Improved Field Recognition</w:t>
      </w:r>
    </w:p>
    <w:p>
      <w:r>
        <w:t>The current MLS_COLUMN_MAP uses exact string matching. If a header has extra whitespace, different capitalization, or a slightly different label (e.g., "Sq Ft" vs "Square Feet"), it fails silently. Add a fuzzy matching layer:</w:t>
      </w:r>
    </w:p>
    <w:p>
      <w:pPr>
        <w:pStyle w:val="ListBullet"/>
      </w:pPr>
      <w:r>
        <w:t>Normalize headers: trim, lowercase, strip special characters before lookup</w:t>
      </w:r>
    </w:p>
    <w:p>
      <w:pPr>
        <w:pStyle w:val="ListBullet"/>
      </w:pPr>
      <w:r>
        <w:t>Add alias map: "Sq Ft" and "SqFt" and "Square Feet" all map to the same field</w:t>
      </w:r>
    </w:p>
    <w:p>
      <w:pPr>
        <w:pStyle w:val="ListBullet"/>
      </w:pPr>
      <w:r>
        <w:t>Auto-detect by data pattern: if a column is all 4-digit numbers between 1900-2030, it is likely year_built</w:t>
      </w:r>
    </w:p>
    <w:p>
      <w:pPr>
        <w:pStyle w:val="ListBullet"/>
      </w:pPr>
      <w:r>
        <w:t>Show confidence score for each mapping (exact match = 100%, fuzzy = 80%, pattern = 60%)</w:t>
      </w:r>
    </w:p>
    <w:p>
      <w:pPr>
        <w:pStyle w:val="ListBullet"/>
      </w:pPr>
      <w:r>
        <w:t>Allow user to override any auto-detected mapping before import</w:t>
      </w:r>
    </w:p>
    <w:p>
      <w:pPr>
        <w:pStyle w:val="Heading3"/>
      </w:pPr>
      <w:r>
        <w:t>Better Handling of Missing/Inconsistent Values</w:t>
      </w:r>
    </w:p>
    <w:p>
      <w:r>
        <w:t>Add a validation layer that runs after parsing but before import confirmation:</w:t>
      </w:r>
    </w:p>
    <w:p>
      <w:pPr>
        <w:pStyle w:val="ListBullet"/>
      </w:pPr>
      <w:r>
        <w:t>Flag records missing critical fields (close_price, gla, address) with yellow warning</w:t>
      </w:r>
    </w:p>
    <w:p>
      <w:pPr>
        <w:pStyle w:val="ListBullet"/>
      </w:pPr>
      <w:r>
        <w:t>Detect and normalize date formats (MM/DD/YYYY, M/D/YY, YYYY-MM-DD) consistently</w:t>
      </w:r>
    </w:p>
    <w:p>
      <w:pPr>
        <w:pStyle w:val="ListBullet"/>
      </w:pPr>
      <w:r>
        <w:t>Clean price fields: handle "$300k" notation, remove "N/A" and "TBD" strings</w:t>
      </w:r>
    </w:p>
    <w:p>
      <w:pPr>
        <w:pStyle w:val="ListBullet"/>
      </w:pPr>
      <w:r>
        <w:t>Validate ZIP codes (5-digit or ZIP+4 format)</w:t>
      </w:r>
    </w:p>
    <w:p>
      <w:pPr>
        <w:pStyle w:val="ListBullet"/>
      </w:pPr>
      <w:r>
        <w:t>Detect address duplicates (same street number + name) even with different MLS numbers</w:t>
      </w:r>
    </w:p>
    <w:p>
      <w:pPr>
        <w:pStyle w:val="ListBullet"/>
      </w:pPr>
      <w:r>
        <w:t>Flag statistical outliers: price or GLA more than 3 standard deviations from the dataset mean</w:t>
      </w:r>
    </w:p>
    <w:p>
      <w:pPr>
        <w:pStyle w:val="Heading2"/>
      </w:pPr>
      <w:r>
        <w:t>3.3 Internal Data Normalization Layer</w:t>
      </w:r>
    </w:p>
    <w:p>
      <w:r>
        <w:t>Design a NormalizationEngine that runs after import, standardizing values without changing the source format. This prepares data for accurate analysis: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1872"/>
            <w:shd w:val="clear" w:color="auto" w:fill="2C3E50"/>
          </w:tcPr>
          <w:p>
            <w:r/>
            <w:r>
              <w:rPr>
                <w:rFonts w:ascii="Arial" w:hAnsi="Arial"/>
                <w:b/>
                <w:color w:val="FFFFFF"/>
                <w:sz w:val="18"/>
              </w:rPr>
              <w:t>Field</w:t>
            </w:r>
          </w:p>
        </w:tc>
        <w:tc>
          <w:tcPr>
            <w:tcW w:type="dxa" w:w="4032"/>
            <w:shd w:val="clear" w:color="auto" w:fill="2C3E50"/>
          </w:tcPr>
          <w:p>
            <w:r/>
            <w:r>
              <w:rPr>
                <w:rFonts w:ascii="Arial" w:hAnsi="Arial"/>
                <w:b/>
                <w:color w:val="FFFFFF"/>
                <w:sz w:val="18"/>
              </w:rPr>
              <w:t>Normalization Rule</w:t>
            </w:r>
          </w:p>
        </w:tc>
        <w:tc>
          <w:tcPr>
            <w:tcW w:type="dxa" w:w="3456"/>
            <w:shd w:val="clear" w:color="auto" w:fill="2C3E50"/>
          </w:tcPr>
          <w:p>
            <w:r/>
            <w:r>
              <w:rPr>
                <w:rFonts w:ascii="Arial" w:hAnsi="Arial"/>
                <w:b/>
                <w:color w:val="FFFFFF"/>
                <w:sz w:val="18"/>
              </w:rPr>
              <w:t>Example</w:t>
            </w:r>
          </w:p>
        </w:tc>
      </w:tr>
      <w:tr>
        <w:tc>
          <w:tcPr>
            <w:tcW w:type="dxa" w:w="1872"/>
          </w:tcPr>
          <w:p>
            <w:r/>
            <w:r>
              <w:rPr>
                <w:rFonts w:ascii="Arial" w:hAnsi="Arial"/>
                <w:sz w:val="18"/>
              </w:rPr>
              <w:t>close_date</w:t>
            </w:r>
          </w:p>
        </w:tc>
        <w:tc>
          <w:tcPr>
            <w:tcW w:type="dxa" w:w="4032"/>
          </w:tcPr>
          <w:p>
            <w:r/>
            <w:r>
              <w:rPr>
                <w:rFonts w:ascii="Arial" w:hAnsi="Arial"/>
                <w:sz w:val="18"/>
              </w:rPr>
              <w:t>Convert all formats to ISO YYYY-MM-DD</w:t>
            </w:r>
          </w:p>
        </w:tc>
        <w:tc>
          <w:tcPr>
            <w:tcW w:type="dxa" w:w="3456"/>
          </w:tcPr>
          <w:p>
            <w:r/>
            <w:r>
              <w:rPr>
                <w:rFonts w:ascii="Arial" w:hAnsi="Arial"/>
                <w:sz w:val="18"/>
              </w:rPr>
              <w:t>03/15/2026 -&gt; 2026-03-15</w:t>
            </w:r>
          </w:p>
        </w:tc>
      </w:tr>
      <w:tr>
        <w:tc>
          <w:tcPr>
            <w:tcW w:type="dxa" w:w="1872"/>
          </w:tcPr>
          <w:p>
            <w:r/>
            <w:r>
              <w:rPr>
                <w:rFonts w:ascii="Arial" w:hAnsi="Arial"/>
                <w:sz w:val="18"/>
              </w:rPr>
              <w:t>gla</w:t>
            </w:r>
          </w:p>
        </w:tc>
        <w:tc>
          <w:tcPr>
            <w:tcW w:type="dxa" w:w="4032"/>
          </w:tcPr>
          <w:p>
            <w:r/>
            <w:r>
              <w:rPr>
                <w:rFonts w:ascii="Arial" w:hAnsi="Arial"/>
                <w:sz w:val="18"/>
              </w:rPr>
              <w:t>Round to nearest integer, enforce &gt; 0</w:t>
            </w:r>
          </w:p>
        </w:tc>
        <w:tc>
          <w:tcPr>
            <w:tcW w:type="dxa" w:w="3456"/>
          </w:tcPr>
          <w:p>
            <w:r/>
            <w:r>
              <w:rPr>
                <w:rFonts w:ascii="Arial" w:hAnsi="Arial"/>
                <w:sz w:val="18"/>
              </w:rPr>
              <w:t>1,523.4 -&gt; 1523</w:t>
            </w:r>
          </w:p>
        </w:tc>
      </w:tr>
      <w:tr>
        <w:tc>
          <w:tcPr>
            <w:tcW w:type="dxa" w:w="1872"/>
          </w:tcPr>
          <w:p>
            <w:r/>
            <w:r>
              <w:rPr>
                <w:rFonts w:ascii="Arial" w:hAnsi="Arial"/>
                <w:sz w:val="18"/>
              </w:rPr>
              <w:t>lot_sqft</w:t>
            </w:r>
          </w:p>
        </w:tc>
        <w:tc>
          <w:tcPr>
            <w:tcW w:type="dxa" w:w="4032"/>
          </w:tcPr>
          <w:p>
            <w:r/>
            <w:r>
              <w:rPr>
                <w:rFonts w:ascii="Arial" w:hAnsi="Arial"/>
                <w:sz w:val="18"/>
              </w:rPr>
              <w:t>Convert acres to sqft if lot_acres present</w:t>
            </w:r>
          </w:p>
        </w:tc>
        <w:tc>
          <w:tcPr>
            <w:tcW w:type="dxa" w:w="3456"/>
          </w:tcPr>
          <w:p>
            <w:r/>
            <w:r>
              <w:rPr>
                <w:rFonts w:ascii="Arial" w:hAnsi="Arial"/>
                <w:sz w:val="18"/>
              </w:rPr>
              <w:t>0.25 acres -&gt; 10,890 sqft</w:t>
            </w:r>
          </w:p>
        </w:tc>
      </w:tr>
      <w:tr>
        <w:tc>
          <w:tcPr>
            <w:tcW w:type="dxa" w:w="1872"/>
          </w:tcPr>
          <w:p>
            <w:r/>
            <w:r>
              <w:rPr>
                <w:rFonts w:ascii="Arial" w:hAnsi="Arial"/>
                <w:sz w:val="18"/>
              </w:rPr>
              <w:t>bedrooms/baths</w:t>
            </w:r>
          </w:p>
        </w:tc>
        <w:tc>
          <w:tcPr>
            <w:tcW w:type="dxa" w:w="4032"/>
          </w:tcPr>
          <w:p>
            <w:r/>
            <w:r>
              <w:rPr>
                <w:rFonts w:ascii="Arial" w:hAnsi="Arial"/>
                <w:sz w:val="18"/>
              </w:rPr>
              <w:t>Integer enforcement, null if 0</w:t>
            </w:r>
          </w:p>
        </w:tc>
        <w:tc>
          <w:tcPr>
            <w:tcW w:type="dxa" w:w="3456"/>
          </w:tcPr>
          <w:p>
            <w:r/>
            <w:r>
              <w:rPr>
                <w:rFonts w:ascii="Arial" w:hAnsi="Arial"/>
                <w:sz w:val="18"/>
              </w:rPr>
              <w:t>"Three" -&gt; 3</w:t>
            </w:r>
          </w:p>
        </w:tc>
      </w:tr>
      <w:tr>
        <w:tc>
          <w:tcPr>
            <w:tcW w:type="dxa" w:w="1872"/>
          </w:tcPr>
          <w:p>
            <w:r/>
            <w:r>
              <w:rPr>
                <w:rFonts w:ascii="Arial" w:hAnsi="Arial"/>
                <w:sz w:val="18"/>
              </w:rPr>
              <w:t>year_built</w:t>
            </w:r>
          </w:p>
        </w:tc>
        <w:tc>
          <w:tcPr>
            <w:tcW w:type="dxa" w:w="4032"/>
          </w:tcPr>
          <w:p>
            <w:r/>
            <w:r>
              <w:rPr>
                <w:rFonts w:ascii="Arial" w:hAnsi="Arial"/>
                <w:sz w:val="18"/>
              </w:rPr>
              <w:t>Validate range 1800-current year</w:t>
            </w:r>
          </w:p>
        </w:tc>
        <w:tc>
          <w:tcPr>
            <w:tcW w:type="dxa" w:w="3456"/>
          </w:tcPr>
          <w:p>
            <w:r/>
            <w:r>
              <w:rPr>
                <w:rFonts w:ascii="Arial" w:hAnsi="Arial"/>
                <w:sz w:val="18"/>
              </w:rPr>
              <w:t>0 -&gt; null, 2027 -&gt; flagged</w:t>
            </w:r>
          </w:p>
        </w:tc>
      </w:tr>
      <w:tr>
        <w:tc>
          <w:tcPr>
            <w:tcW w:type="dxa" w:w="1872"/>
          </w:tcPr>
          <w:p>
            <w:r/>
            <w:r>
              <w:rPr>
                <w:rFonts w:ascii="Arial" w:hAnsi="Arial"/>
                <w:sz w:val="18"/>
              </w:rPr>
              <w:t>garage_spaces</w:t>
            </w:r>
          </w:p>
        </w:tc>
        <w:tc>
          <w:tcPr>
            <w:tcW w:type="dxa" w:w="4032"/>
          </w:tcPr>
          <w:p>
            <w:r/>
            <w:r>
              <w:rPr>
                <w:rFonts w:ascii="Arial" w:hAnsi="Arial"/>
                <w:sz w:val="18"/>
              </w:rPr>
              <w:t>Infer from garage_yn if missing</w:t>
            </w:r>
          </w:p>
        </w:tc>
        <w:tc>
          <w:tcPr>
            <w:tcW w:type="dxa" w:w="3456"/>
          </w:tcPr>
          <w:p>
            <w:r/>
            <w:r>
              <w:rPr>
                <w:rFonts w:ascii="Arial" w:hAnsi="Arial"/>
                <w:sz w:val="18"/>
              </w:rPr>
              <w:t>garage_yn=Yes, spaces=null -&gt; 1</w:t>
            </w:r>
          </w:p>
        </w:tc>
      </w:tr>
      <w:tr>
        <w:tc>
          <w:tcPr>
            <w:tcW w:type="dxa" w:w="1872"/>
          </w:tcPr>
          <w:p>
            <w:r/>
            <w:r>
              <w:rPr>
                <w:rFonts w:ascii="Arial" w:hAnsi="Arial"/>
                <w:sz w:val="18"/>
              </w:rPr>
              <w:t>concessions</w:t>
            </w:r>
          </w:p>
        </w:tc>
        <w:tc>
          <w:tcPr>
            <w:tcW w:type="dxa" w:w="4032"/>
          </w:tcPr>
          <w:p>
            <w:r/>
            <w:r>
              <w:rPr>
                <w:rFonts w:ascii="Arial" w:hAnsi="Arial"/>
                <w:sz w:val="18"/>
              </w:rPr>
              <w:t>Parse both amount and percentage</w:t>
            </w:r>
          </w:p>
        </w:tc>
        <w:tc>
          <w:tcPr>
            <w:tcW w:type="dxa" w:w="3456"/>
          </w:tcPr>
          <w:p>
            <w:r/>
            <w:r>
              <w:rPr>
                <w:rFonts w:ascii="Arial" w:hAnsi="Arial"/>
                <w:sz w:val="18"/>
              </w:rPr>
              <w:t>"3%" of $300K -&gt; $9,000</w:t>
            </w:r>
          </w:p>
        </w:tc>
      </w:tr>
      <w:tr>
        <w:tc>
          <w:tcPr>
            <w:tcW w:type="dxa" w:w="1872"/>
          </w:tcPr>
          <w:p>
            <w:r/>
            <w:r>
              <w:rPr>
                <w:rFonts w:ascii="Arial" w:hAnsi="Arial"/>
                <w:sz w:val="18"/>
              </w:rPr>
              <w:t>dom/cdom</w:t>
            </w:r>
          </w:p>
        </w:tc>
        <w:tc>
          <w:tcPr>
            <w:tcW w:type="dxa" w:w="4032"/>
          </w:tcPr>
          <w:p>
            <w:r/>
            <w:r>
              <w:rPr>
                <w:rFonts w:ascii="Arial" w:hAnsi="Arial"/>
                <w:sz w:val="18"/>
              </w:rPr>
              <w:t>Use cdom if dom missing, flag if &gt;365</w:t>
            </w:r>
          </w:p>
        </w:tc>
        <w:tc>
          <w:tcPr>
            <w:tcW w:type="dxa" w:w="3456"/>
          </w:tcPr>
          <w:p>
            <w:r/>
            <w:r>
              <w:rPr>
                <w:rFonts w:ascii="Arial" w:hAnsi="Arial"/>
                <w:sz w:val="18"/>
              </w:rPr>
              <w:t>dom=null, cdom=45 -&gt; dom=45</w:t>
            </w:r>
          </w:p>
        </w:tc>
      </w:tr>
    </w:tbl>
    <w:p>
      <w:r>
        <w:br w:type="page"/>
      </w:r>
    </w:p>
    <w:p>
      <w:pPr>
        <w:pStyle w:val="Heading1"/>
      </w:pPr>
      <w:r>
        <w:t>4. Comp Analysis &amp; Adjustment Engine (Core Focus)</w:t>
      </w:r>
    </w:p>
    <w:p>
      <w:pPr>
        <w:pStyle w:val="Heading2"/>
      </w:pPr>
      <w:r>
        <w:t>4.1 Current State: 13 Methods Implemented</w:t>
      </w:r>
    </w:p>
    <w:p>
      <w:r>
        <w:t>The system already implements a comprehensive set of statistical methods: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1872"/>
            <w:shd w:val="clear" w:color="auto" w:fill="2C3E50"/>
          </w:tcPr>
          <w:p>
            <w:r/>
            <w:r>
              <w:rPr>
                <w:rFonts w:ascii="Arial" w:hAnsi="Arial"/>
                <w:b/>
                <w:color w:val="FFFFFF"/>
                <w:sz w:val="18"/>
              </w:rPr>
              <w:t>Method</w:t>
            </w:r>
          </w:p>
        </w:tc>
        <w:tc>
          <w:tcPr>
            <w:tcW w:type="dxa" w:w="2304"/>
            <w:shd w:val="clear" w:color="auto" w:fill="2C3E50"/>
          </w:tcPr>
          <w:p>
            <w:r/>
            <w:r>
              <w:rPr>
                <w:rFonts w:ascii="Arial" w:hAnsi="Arial"/>
                <w:b/>
                <w:color w:val="FFFFFF"/>
                <w:sz w:val="18"/>
              </w:rPr>
              <w:t>Algorithm</w:t>
            </w:r>
          </w:p>
        </w:tc>
        <w:tc>
          <w:tcPr>
            <w:tcW w:type="dxa" w:w="1008"/>
            <w:shd w:val="clear" w:color="auto" w:fill="2C3E50"/>
          </w:tcPr>
          <w:p>
            <w:r/>
            <w:r>
              <w:rPr>
                <w:rFonts w:ascii="Arial" w:hAnsi="Arial"/>
                <w:b/>
                <w:color w:val="FFFFFF"/>
                <w:sz w:val="18"/>
              </w:rPr>
              <w:t>Min Data</w:t>
            </w:r>
          </w:p>
        </w:tc>
        <w:tc>
          <w:tcPr>
            <w:tcW w:type="dxa" w:w="1728"/>
            <w:shd w:val="clear" w:color="auto" w:fill="2C3E50"/>
          </w:tcPr>
          <w:p>
            <w:r/>
            <w:r>
              <w:rPr>
                <w:rFonts w:ascii="Arial" w:hAnsi="Arial"/>
                <w:b/>
                <w:color w:val="FFFFFF"/>
                <w:sz w:val="18"/>
              </w:rPr>
              <w:t>Outlier Handling</w:t>
            </w:r>
          </w:p>
        </w:tc>
        <w:tc>
          <w:tcPr>
            <w:tcW w:type="dxa" w:w="1008"/>
            <w:shd w:val="clear" w:color="auto" w:fill="2C3E50"/>
          </w:tcPr>
          <w:p>
            <w:r/>
            <w:r>
              <w:rPr>
                <w:rFonts w:ascii="Arial" w:hAnsi="Arial"/>
                <w:b/>
                <w:color w:val="FFFFFF"/>
                <w:sz w:val="18"/>
              </w:rPr>
              <w:t>Status</w:t>
            </w:r>
          </w:p>
        </w:tc>
      </w:tr>
      <w:tr>
        <w:tc>
          <w:tcPr>
            <w:tcW w:type="dxa" w:w="1872"/>
          </w:tcPr>
          <w:p>
            <w:r/>
            <w:r>
              <w:rPr>
                <w:rFonts w:ascii="Arial" w:hAnsi="Arial"/>
                <w:sz w:val="18"/>
              </w:rPr>
              <w:t>Grouped Data</w:t>
            </w:r>
          </w:p>
        </w:tc>
        <w:tc>
          <w:tcPr>
            <w:tcW w:type="dxa" w:w="2304"/>
          </w:tcPr>
          <w:p>
            <w:r/>
            <w:r>
              <w:rPr>
                <w:rFonts w:ascii="Arial" w:hAnsi="Arial"/>
                <w:sz w:val="18"/>
              </w:rPr>
              <w:t>Median split, group mean comparison</w:t>
            </w:r>
          </w:p>
        </w:tc>
        <w:tc>
          <w:tcPr>
            <w:tcW w:type="dxa" w:w="1008"/>
          </w:tcPr>
          <w:p>
            <w:r/>
            <w:r>
              <w:rPr>
                <w:rFonts w:ascii="Arial" w:hAnsi="Arial"/>
                <w:sz w:val="18"/>
              </w:rPr>
              <w:t>4 records</w:t>
            </w:r>
          </w:p>
        </w:tc>
        <w:tc>
          <w:tcPr>
            <w:tcW w:type="dxa" w:w="1728"/>
          </w:tcPr>
          <w:p>
            <w:r/>
            <w:r>
              <w:rPr>
                <w:rFonts w:ascii="Arial" w:hAnsi="Arial"/>
                <w:sz w:val="18"/>
              </w:rPr>
              <w:t>None</w:t>
            </w:r>
          </w:p>
        </w:tc>
        <w:tc>
          <w:tcPr>
            <w:tcW w:type="dxa" w:w="1008"/>
          </w:tcPr>
          <w:p>
            <w:r/>
            <w:r>
              <w:rPr>
                <w:rFonts w:ascii="Arial" w:hAnsi="Arial"/>
                <w:sz w:val="18"/>
              </w:rPr>
              <w:t>Working</w:t>
            </w:r>
          </w:p>
        </w:tc>
      </w:tr>
      <w:tr>
        <w:tc>
          <w:tcPr>
            <w:tcW w:type="dxa" w:w="1872"/>
          </w:tcPr>
          <w:p>
            <w:r/>
            <w:r>
              <w:rPr>
                <w:rFonts w:ascii="Arial" w:hAnsi="Arial"/>
                <w:sz w:val="18"/>
              </w:rPr>
              <w:t>True Paired Sales</w:t>
            </w:r>
          </w:p>
        </w:tc>
        <w:tc>
          <w:tcPr>
            <w:tcW w:type="dxa" w:w="2304"/>
          </w:tcPr>
          <w:p>
            <w:r/>
            <w:r>
              <w:rPr>
                <w:rFonts w:ascii="Arial" w:hAnsi="Arial"/>
                <w:sz w:val="18"/>
              </w:rPr>
              <w:t>All-pair slopes, MAD filter</w:t>
            </w:r>
          </w:p>
        </w:tc>
        <w:tc>
          <w:tcPr>
            <w:tcW w:type="dxa" w:w="1008"/>
          </w:tcPr>
          <w:p>
            <w:r/>
            <w:r>
              <w:rPr>
                <w:rFonts w:ascii="Arial" w:hAnsi="Arial"/>
                <w:sz w:val="18"/>
              </w:rPr>
              <w:t>3 records</w:t>
            </w:r>
          </w:p>
        </w:tc>
        <w:tc>
          <w:tcPr>
            <w:tcW w:type="dxa" w:w="1728"/>
          </w:tcPr>
          <w:p>
            <w:r/>
            <w:r>
              <w:rPr>
                <w:rFonts w:ascii="Arial" w:hAnsi="Arial"/>
                <w:sz w:val="18"/>
              </w:rPr>
              <w:t>3 MAD threshold</w:t>
            </w:r>
          </w:p>
        </w:tc>
        <w:tc>
          <w:tcPr>
            <w:tcW w:type="dxa" w:w="1008"/>
          </w:tcPr>
          <w:p>
            <w:r/>
            <w:r>
              <w:rPr>
                <w:rFonts w:ascii="Arial" w:hAnsi="Arial"/>
                <w:sz w:val="18"/>
              </w:rPr>
              <w:t>Working</w:t>
            </w:r>
          </w:p>
        </w:tc>
      </w:tr>
      <w:tr>
        <w:tc>
          <w:tcPr>
            <w:tcW w:type="dxa" w:w="1872"/>
          </w:tcPr>
          <w:p>
            <w:r/>
            <w:r>
              <w:rPr>
                <w:rFonts w:ascii="Arial" w:hAnsi="Arial"/>
                <w:sz w:val="18"/>
              </w:rPr>
              <w:t>Adjusted Paired Sales</w:t>
            </w:r>
          </w:p>
        </w:tc>
        <w:tc>
          <w:tcPr>
            <w:tcW w:type="dxa" w:w="2304"/>
          </w:tcPr>
          <w:p>
            <w:r/>
            <w:r>
              <w:rPr>
                <w:rFonts w:ascii="Arial" w:hAnsi="Arial"/>
                <w:sz w:val="18"/>
              </w:rPr>
              <w:t>Weighted regression on pairs</w:t>
            </w:r>
          </w:p>
        </w:tc>
        <w:tc>
          <w:tcPr>
            <w:tcW w:type="dxa" w:w="1008"/>
          </w:tcPr>
          <w:p>
            <w:r/>
            <w:r>
              <w:rPr>
                <w:rFonts w:ascii="Arial" w:hAnsi="Arial"/>
                <w:sz w:val="18"/>
              </w:rPr>
              <w:t>3 records</w:t>
            </w:r>
          </w:p>
        </w:tc>
        <w:tc>
          <w:tcPr>
            <w:tcW w:type="dxa" w:w="1728"/>
          </w:tcPr>
          <w:p>
            <w:r/>
            <w:r>
              <w:rPr>
                <w:rFonts w:ascii="Arial" w:hAnsi="Arial"/>
                <w:sz w:val="18"/>
              </w:rPr>
              <w:t>Weight decay</w:t>
            </w:r>
          </w:p>
        </w:tc>
        <w:tc>
          <w:tcPr>
            <w:tcW w:type="dxa" w:w="1008"/>
          </w:tcPr>
          <w:p>
            <w:r/>
            <w:r>
              <w:rPr>
                <w:rFonts w:ascii="Arial" w:hAnsi="Arial"/>
                <w:sz w:val="18"/>
              </w:rPr>
              <w:t>Working</w:t>
            </w:r>
          </w:p>
        </w:tc>
      </w:tr>
      <w:tr>
        <w:tc>
          <w:tcPr>
            <w:tcW w:type="dxa" w:w="1872"/>
          </w:tcPr>
          <w:p>
            <w:r/>
            <w:r>
              <w:rPr>
                <w:rFonts w:ascii="Arial" w:hAnsi="Arial"/>
                <w:sz w:val="18"/>
              </w:rPr>
              <w:t>Sensitivity Analysis</w:t>
            </w:r>
          </w:p>
        </w:tc>
        <w:tc>
          <w:tcPr>
            <w:tcW w:type="dxa" w:w="2304"/>
          </w:tcPr>
          <w:p>
            <w:r/>
            <w:r>
              <w:rPr>
                <w:rFonts w:ascii="Arial" w:hAnsi="Arial"/>
                <w:sz w:val="18"/>
              </w:rPr>
              <w:t>Price-per-unit variation</w:t>
            </w:r>
          </w:p>
        </w:tc>
        <w:tc>
          <w:tcPr>
            <w:tcW w:type="dxa" w:w="1008"/>
          </w:tcPr>
          <w:p>
            <w:r/>
            <w:r>
              <w:rPr>
                <w:rFonts w:ascii="Arial" w:hAnsi="Arial"/>
                <w:sz w:val="18"/>
              </w:rPr>
              <w:t>3 records</w:t>
            </w:r>
          </w:p>
        </w:tc>
        <w:tc>
          <w:tcPr>
            <w:tcW w:type="dxa" w:w="1728"/>
          </w:tcPr>
          <w:p>
            <w:r/>
            <w:r>
              <w:rPr>
                <w:rFonts w:ascii="Arial" w:hAnsi="Arial"/>
                <w:sz w:val="18"/>
              </w:rPr>
              <w:t>IQR bounds</w:t>
            </w:r>
          </w:p>
        </w:tc>
        <w:tc>
          <w:tcPr>
            <w:tcW w:type="dxa" w:w="1008"/>
          </w:tcPr>
          <w:p>
            <w:r/>
            <w:r>
              <w:rPr>
                <w:rFonts w:ascii="Arial" w:hAnsi="Arial"/>
                <w:sz w:val="18"/>
              </w:rPr>
              <w:t>Working</w:t>
            </w:r>
          </w:p>
        </w:tc>
      </w:tr>
      <w:tr>
        <w:tc>
          <w:tcPr>
            <w:tcW w:type="dxa" w:w="1872"/>
          </w:tcPr>
          <w:p>
            <w:r/>
            <w:r>
              <w:rPr>
                <w:rFonts w:ascii="Arial" w:hAnsi="Arial"/>
                <w:sz w:val="18"/>
              </w:rPr>
              <w:t>Allocation</w:t>
            </w:r>
          </w:p>
        </w:tc>
        <w:tc>
          <w:tcPr>
            <w:tcW w:type="dxa" w:w="2304"/>
          </w:tcPr>
          <w:p>
            <w:r/>
            <w:r>
              <w:rPr>
                <w:rFonts w:ascii="Arial" w:hAnsi="Arial"/>
                <w:sz w:val="18"/>
              </w:rPr>
              <w:t>Feature value / price ratio</w:t>
            </w:r>
          </w:p>
        </w:tc>
        <w:tc>
          <w:tcPr>
            <w:tcW w:type="dxa" w:w="1008"/>
          </w:tcPr>
          <w:p>
            <w:r/>
            <w:r>
              <w:rPr>
                <w:rFonts w:ascii="Arial" w:hAnsi="Arial"/>
                <w:sz w:val="18"/>
              </w:rPr>
              <w:t>3 records</w:t>
            </w:r>
          </w:p>
        </w:tc>
        <w:tc>
          <w:tcPr>
            <w:tcW w:type="dxa" w:w="1728"/>
          </w:tcPr>
          <w:p>
            <w:r/>
            <w:r>
              <w:rPr>
                <w:rFonts w:ascii="Arial" w:hAnsi="Arial"/>
                <w:sz w:val="18"/>
              </w:rPr>
              <w:t>None</w:t>
            </w:r>
          </w:p>
        </w:tc>
        <w:tc>
          <w:tcPr>
            <w:tcW w:type="dxa" w:w="1008"/>
          </w:tcPr>
          <w:p>
            <w:r/>
            <w:r>
              <w:rPr>
                <w:rFonts w:ascii="Arial" w:hAnsi="Arial"/>
                <w:sz w:val="18"/>
              </w:rPr>
              <w:t>Working</w:t>
            </w:r>
          </w:p>
        </w:tc>
      </w:tr>
      <w:tr>
        <w:tc>
          <w:tcPr>
            <w:tcW w:type="dxa" w:w="1872"/>
          </w:tcPr>
          <w:p>
            <w:r/>
            <w:r>
              <w:rPr>
                <w:rFonts w:ascii="Arial" w:hAnsi="Arial"/>
                <w:sz w:val="18"/>
              </w:rPr>
              <w:t>Depreciated Cost</w:t>
            </w:r>
          </w:p>
        </w:tc>
        <w:tc>
          <w:tcPr>
            <w:tcW w:type="dxa" w:w="2304"/>
          </w:tcPr>
          <w:p>
            <w:r/>
            <w:r>
              <w:rPr>
                <w:rFonts w:ascii="Arial" w:hAnsi="Arial"/>
                <w:sz w:val="18"/>
              </w:rPr>
              <w:t>Cost with depreciation</w:t>
            </w:r>
          </w:p>
        </w:tc>
        <w:tc>
          <w:tcPr>
            <w:tcW w:type="dxa" w:w="1008"/>
          </w:tcPr>
          <w:p>
            <w:r/>
            <w:r>
              <w:rPr>
                <w:rFonts w:ascii="Arial" w:hAnsi="Arial"/>
                <w:sz w:val="18"/>
              </w:rPr>
              <w:t>2 records</w:t>
            </w:r>
          </w:p>
        </w:tc>
        <w:tc>
          <w:tcPr>
            <w:tcW w:type="dxa" w:w="1728"/>
          </w:tcPr>
          <w:p>
            <w:r/>
            <w:r>
              <w:rPr>
                <w:rFonts w:ascii="Arial" w:hAnsi="Arial"/>
                <w:sz w:val="18"/>
              </w:rPr>
              <w:t>None</w:t>
            </w:r>
          </w:p>
        </w:tc>
        <w:tc>
          <w:tcPr>
            <w:tcW w:type="dxa" w:w="1008"/>
          </w:tcPr>
          <w:p>
            <w:r/>
            <w:r>
              <w:rPr>
                <w:rFonts w:ascii="Arial" w:hAnsi="Arial"/>
                <w:sz w:val="18"/>
              </w:rPr>
              <w:t>Working</w:t>
            </w:r>
          </w:p>
        </w:tc>
      </w:tr>
      <w:tr>
        <w:tc>
          <w:tcPr>
            <w:tcW w:type="dxa" w:w="1872"/>
          </w:tcPr>
          <w:p>
            <w:r/>
            <w:r>
              <w:rPr>
                <w:rFonts w:ascii="Arial" w:hAnsi="Arial"/>
                <w:sz w:val="18"/>
              </w:rPr>
              <w:t>OLS Regression</w:t>
            </w:r>
          </w:p>
        </w:tc>
        <w:tc>
          <w:tcPr>
            <w:tcW w:type="dxa" w:w="2304"/>
          </w:tcPr>
          <w:p>
            <w:r/>
            <w:r>
              <w:rPr>
                <w:rFonts w:ascii="Arial" w:hAnsi="Arial"/>
                <w:sz w:val="18"/>
              </w:rPr>
              <w:t>Ordinary least squares</w:t>
            </w:r>
          </w:p>
        </w:tc>
        <w:tc>
          <w:tcPr>
            <w:tcW w:type="dxa" w:w="1008"/>
          </w:tcPr>
          <w:p>
            <w:r/>
            <w:r>
              <w:rPr>
                <w:rFonts w:ascii="Arial" w:hAnsi="Arial"/>
                <w:sz w:val="18"/>
              </w:rPr>
              <w:t>4 records</w:t>
            </w:r>
          </w:p>
        </w:tc>
        <w:tc>
          <w:tcPr>
            <w:tcW w:type="dxa" w:w="1728"/>
          </w:tcPr>
          <w:p>
            <w:r/>
            <w:r>
              <w:rPr>
                <w:rFonts w:ascii="Arial" w:hAnsi="Arial"/>
                <w:sz w:val="18"/>
              </w:rPr>
              <w:t>None (sensitive)</w:t>
            </w:r>
          </w:p>
        </w:tc>
        <w:tc>
          <w:tcPr>
            <w:tcW w:type="dxa" w:w="1008"/>
          </w:tcPr>
          <w:p>
            <w:r/>
            <w:r>
              <w:rPr>
                <w:rFonts w:ascii="Arial" w:hAnsi="Arial"/>
                <w:sz w:val="18"/>
              </w:rPr>
              <w:t>Working</w:t>
            </w:r>
          </w:p>
        </w:tc>
      </w:tr>
      <w:tr>
        <w:tc>
          <w:tcPr>
            <w:tcW w:type="dxa" w:w="1872"/>
          </w:tcPr>
          <w:p>
            <w:r/>
            <w:r>
              <w:rPr>
                <w:rFonts w:ascii="Arial" w:hAnsi="Arial"/>
                <w:sz w:val="18"/>
              </w:rPr>
              <w:t>Theil-Sen Estimator</w:t>
            </w:r>
          </w:p>
        </w:tc>
        <w:tc>
          <w:tcPr>
            <w:tcW w:type="dxa" w:w="2304"/>
          </w:tcPr>
          <w:p>
            <w:r/>
            <w:r>
              <w:rPr>
                <w:rFonts w:ascii="Arial" w:hAnsi="Arial"/>
                <w:sz w:val="18"/>
              </w:rPr>
              <w:t>Median of pairwise slopes</w:t>
            </w:r>
          </w:p>
        </w:tc>
        <w:tc>
          <w:tcPr>
            <w:tcW w:type="dxa" w:w="1008"/>
          </w:tcPr>
          <w:p>
            <w:r/>
            <w:r>
              <w:rPr>
                <w:rFonts w:ascii="Arial" w:hAnsi="Arial"/>
                <w:sz w:val="18"/>
              </w:rPr>
              <w:t>3 records</w:t>
            </w:r>
          </w:p>
        </w:tc>
        <w:tc>
          <w:tcPr>
            <w:tcW w:type="dxa" w:w="1728"/>
          </w:tcPr>
          <w:p>
            <w:r/>
            <w:r>
              <w:rPr>
                <w:rFonts w:ascii="Arial" w:hAnsi="Arial"/>
                <w:sz w:val="18"/>
              </w:rPr>
              <w:t>Robust to 29%</w:t>
            </w:r>
          </w:p>
        </w:tc>
        <w:tc>
          <w:tcPr>
            <w:tcW w:type="dxa" w:w="1008"/>
          </w:tcPr>
          <w:p>
            <w:r/>
            <w:r>
              <w:rPr>
                <w:rFonts w:ascii="Arial" w:hAnsi="Arial"/>
                <w:sz w:val="18"/>
              </w:rPr>
              <w:t>Working</w:t>
            </w:r>
          </w:p>
        </w:tc>
      </w:tr>
      <w:tr>
        <w:tc>
          <w:tcPr>
            <w:tcW w:type="dxa" w:w="1872"/>
          </w:tcPr>
          <w:p>
            <w:r/>
            <w:r>
              <w:rPr>
                <w:rFonts w:ascii="Arial" w:hAnsi="Arial"/>
                <w:sz w:val="18"/>
              </w:rPr>
              <w:t>LAD (Least Absolute)</w:t>
            </w:r>
          </w:p>
        </w:tc>
        <w:tc>
          <w:tcPr>
            <w:tcW w:type="dxa" w:w="2304"/>
          </w:tcPr>
          <w:p>
            <w:r/>
            <w:r>
              <w:rPr>
                <w:rFonts w:ascii="Arial" w:hAnsi="Arial"/>
                <w:sz w:val="18"/>
              </w:rPr>
              <w:t>IRLS minimizing abs residuals</w:t>
            </w:r>
          </w:p>
        </w:tc>
        <w:tc>
          <w:tcPr>
            <w:tcW w:type="dxa" w:w="1008"/>
          </w:tcPr>
          <w:p>
            <w:r/>
            <w:r>
              <w:rPr>
                <w:rFonts w:ascii="Arial" w:hAnsi="Arial"/>
                <w:sz w:val="18"/>
              </w:rPr>
              <w:t>3 records</w:t>
            </w:r>
          </w:p>
        </w:tc>
        <w:tc>
          <w:tcPr>
            <w:tcW w:type="dxa" w:w="1728"/>
          </w:tcPr>
          <w:p>
            <w:r/>
            <w:r>
              <w:rPr>
                <w:rFonts w:ascii="Arial" w:hAnsi="Arial"/>
                <w:sz w:val="18"/>
              </w:rPr>
              <w:t>Moderate</w:t>
            </w:r>
          </w:p>
        </w:tc>
        <w:tc>
          <w:tcPr>
            <w:tcW w:type="dxa" w:w="1008"/>
          </w:tcPr>
          <w:p>
            <w:r/>
            <w:r>
              <w:rPr>
                <w:rFonts w:ascii="Arial" w:hAnsi="Arial"/>
                <w:sz w:val="18"/>
              </w:rPr>
              <w:t>Working</w:t>
            </w:r>
          </w:p>
        </w:tc>
      </w:tr>
      <w:tr>
        <w:tc>
          <w:tcPr>
            <w:tcW w:type="dxa" w:w="1872"/>
          </w:tcPr>
          <w:p>
            <w:r/>
            <w:r>
              <w:rPr>
                <w:rFonts w:ascii="Arial" w:hAnsi="Arial"/>
                <w:sz w:val="18"/>
              </w:rPr>
              <w:t>LMS (Least Median)</w:t>
            </w:r>
          </w:p>
        </w:tc>
        <w:tc>
          <w:tcPr>
            <w:tcW w:type="dxa" w:w="2304"/>
          </w:tcPr>
          <w:p>
            <w:r/>
            <w:r>
              <w:rPr>
                <w:rFonts w:ascii="Arial" w:hAnsi="Arial"/>
                <w:sz w:val="18"/>
              </w:rPr>
              <w:t>Min median squared residuals</w:t>
            </w:r>
          </w:p>
        </w:tc>
        <w:tc>
          <w:tcPr>
            <w:tcW w:type="dxa" w:w="1008"/>
          </w:tcPr>
          <w:p>
            <w:r/>
            <w:r>
              <w:rPr>
                <w:rFonts w:ascii="Arial" w:hAnsi="Arial"/>
                <w:sz w:val="18"/>
              </w:rPr>
              <w:t>3 records</w:t>
            </w:r>
          </w:p>
        </w:tc>
        <w:tc>
          <w:tcPr>
            <w:tcW w:type="dxa" w:w="1728"/>
          </w:tcPr>
          <w:p>
            <w:r/>
            <w:r>
              <w:rPr>
                <w:rFonts w:ascii="Arial" w:hAnsi="Arial"/>
                <w:sz w:val="18"/>
              </w:rPr>
              <w:t>Robust to 50%</w:t>
            </w:r>
          </w:p>
        </w:tc>
        <w:tc>
          <w:tcPr>
            <w:tcW w:type="dxa" w:w="1008"/>
          </w:tcPr>
          <w:p>
            <w:r/>
            <w:r>
              <w:rPr>
                <w:rFonts w:ascii="Arial" w:hAnsi="Arial"/>
                <w:sz w:val="18"/>
              </w:rPr>
              <w:t>Working</w:t>
            </w:r>
          </w:p>
        </w:tc>
      </w:tr>
      <w:tr>
        <w:tc>
          <w:tcPr>
            <w:tcW w:type="dxa" w:w="1872"/>
          </w:tcPr>
          <w:p>
            <w:r/>
            <w:r>
              <w:rPr>
                <w:rFonts w:ascii="Arial" w:hAnsi="Arial"/>
                <w:sz w:val="18"/>
              </w:rPr>
              <w:t>Robust Simple</w:t>
            </w:r>
          </w:p>
        </w:tc>
        <w:tc>
          <w:tcPr>
            <w:tcW w:type="dxa" w:w="2304"/>
          </w:tcPr>
          <w:p>
            <w:r/>
            <w:r>
              <w:rPr>
                <w:rFonts w:ascii="Arial" w:hAnsi="Arial"/>
                <w:sz w:val="18"/>
              </w:rPr>
              <w:t>Huber M-estimation</w:t>
            </w:r>
          </w:p>
        </w:tc>
        <w:tc>
          <w:tcPr>
            <w:tcW w:type="dxa" w:w="1008"/>
          </w:tcPr>
          <w:p>
            <w:r/>
            <w:r>
              <w:rPr>
                <w:rFonts w:ascii="Arial" w:hAnsi="Arial"/>
                <w:sz w:val="18"/>
              </w:rPr>
              <w:t>3 records</w:t>
            </w:r>
          </w:p>
        </w:tc>
        <w:tc>
          <w:tcPr>
            <w:tcW w:type="dxa" w:w="1728"/>
          </w:tcPr>
          <w:p>
            <w:r/>
            <w:r>
              <w:rPr>
                <w:rFonts w:ascii="Arial" w:hAnsi="Arial"/>
                <w:sz w:val="18"/>
              </w:rPr>
              <w:t>Tuned (k=1.345)</w:t>
            </w:r>
          </w:p>
        </w:tc>
        <w:tc>
          <w:tcPr>
            <w:tcW w:type="dxa" w:w="1008"/>
          </w:tcPr>
          <w:p>
            <w:r/>
            <w:r>
              <w:rPr>
                <w:rFonts w:ascii="Arial" w:hAnsi="Arial"/>
                <w:sz w:val="18"/>
              </w:rPr>
              <w:t>Working</w:t>
            </w:r>
          </w:p>
        </w:tc>
      </w:tr>
      <w:tr>
        <w:tc>
          <w:tcPr>
            <w:tcW w:type="dxa" w:w="1872"/>
          </w:tcPr>
          <w:p>
            <w:r/>
            <w:r>
              <w:rPr>
                <w:rFonts w:ascii="Arial" w:hAnsi="Arial"/>
                <w:sz w:val="18"/>
              </w:rPr>
              <w:t>Modified Quantile</w:t>
            </w:r>
          </w:p>
        </w:tc>
        <w:tc>
          <w:tcPr>
            <w:tcW w:type="dxa" w:w="2304"/>
          </w:tcPr>
          <w:p>
            <w:r/>
            <w:r>
              <w:rPr>
                <w:rFonts w:ascii="Arial" w:hAnsi="Arial"/>
                <w:sz w:val="18"/>
              </w:rPr>
              <w:t>Q25/Q50/Q75 regression</w:t>
            </w:r>
          </w:p>
        </w:tc>
        <w:tc>
          <w:tcPr>
            <w:tcW w:type="dxa" w:w="1008"/>
          </w:tcPr>
          <w:p>
            <w:r/>
            <w:r>
              <w:rPr>
                <w:rFonts w:ascii="Arial" w:hAnsi="Arial"/>
                <w:sz w:val="18"/>
              </w:rPr>
              <w:t>4 records</w:t>
            </w:r>
          </w:p>
        </w:tc>
        <w:tc>
          <w:tcPr>
            <w:tcW w:type="dxa" w:w="1728"/>
          </w:tcPr>
          <w:p>
            <w:r/>
            <w:r>
              <w:rPr>
                <w:rFonts w:ascii="Arial" w:hAnsi="Arial"/>
                <w:sz w:val="18"/>
              </w:rPr>
              <w:t>Quantile-based</w:t>
            </w:r>
          </w:p>
        </w:tc>
        <w:tc>
          <w:tcPr>
            <w:tcW w:type="dxa" w:w="1008"/>
          </w:tcPr>
          <w:p>
            <w:r/>
            <w:r>
              <w:rPr>
                <w:rFonts w:ascii="Arial" w:hAnsi="Arial"/>
                <w:sz w:val="18"/>
              </w:rPr>
              <w:t>Working</w:t>
            </w:r>
          </w:p>
        </w:tc>
      </w:tr>
      <w:tr>
        <w:tc>
          <w:tcPr>
            <w:tcW w:type="dxa" w:w="1872"/>
          </w:tcPr>
          <w:p>
            <w:r/>
            <w:r>
              <w:rPr>
                <w:rFonts w:ascii="Arial" w:hAnsi="Arial"/>
                <w:sz w:val="18"/>
              </w:rPr>
              <w:t>Survey/Manual</w:t>
            </w:r>
          </w:p>
        </w:tc>
        <w:tc>
          <w:tcPr>
            <w:tcW w:type="dxa" w:w="2304"/>
          </w:tcPr>
          <w:p>
            <w:r/>
            <w:r>
              <w:rPr>
                <w:rFonts w:ascii="Arial" w:hAnsi="Arial"/>
                <w:sz w:val="18"/>
              </w:rPr>
              <w:t>Direct entry with source</w:t>
            </w:r>
          </w:p>
        </w:tc>
        <w:tc>
          <w:tcPr>
            <w:tcW w:type="dxa" w:w="1008"/>
          </w:tcPr>
          <w:p>
            <w:r/>
            <w:r>
              <w:rPr>
                <w:rFonts w:ascii="Arial" w:hAnsi="Arial"/>
                <w:sz w:val="18"/>
              </w:rPr>
              <w:t>0 records</w:t>
            </w:r>
          </w:p>
        </w:tc>
        <w:tc>
          <w:tcPr>
            <w:tcW w:type="dxa" w:w="1728"/>
          </w:tcPr>
          <w:p>
            <w:r/>
            <w:r>
              <w:rPr>
                <w:rFonts w:ascii="Arial" w:hAnsi="Arial"/>
                <w:sz w:val="18"/>
              </w:rPr>
              <w:t>N/A</w:t>
            </w:r>
          </w:p>
        </w:tc>
        <w:tc>
          <w:tcPr>
            <w:tcW w:type="dxa" w:w="1008"/>
          </w:tcPr>
          <w:p>
            <w:r/>
            <w:r>
              <w:rPr>
                <w:rFonts w:ascii="Arial" w:hAnsi="Arial"/>
                <w:sz w:val="18"/>
              </w:rPr>
              <w:t>Working</w:t>
            </w:r>
          </w:p>
        </w:tc>
      </w:tr>
    </w:tbl>
    <w:p>
      <w:pPr>
        <w:pStyle w:val="Heading2"/>
      </w:pPr>
      <w:r>
        <w:t>4.2 Required Enhancements</w:t>
      </w:r>
    </w:p>
    <w:p>
      <w:pPr>
        <w:pStyle w:val="Heading3"/>
      </w:pPr>
      <w:r>
        <w:t>Multi-Dataset Support</w:t>
      </w:r>
    </w:p>
    <w:p>
      <w:r>
        <w:t>The system already supports up to 3 datasets via upload slots and dataset_slot tagging in MLS imports. The Adjustment Tool supports 3 upload cards with separate labels and color-coding (Dataset A: blue, B: gold, C: green). Enhancement needed: cross-dataset comparison panel showing how adjustment values differ between datasets, with a reconciliation view.</w:t>
      </w:r>
    </w:p>
    <w:p>
      <w:pPr>
        <w:pStyle w:val="Heading3"/>
      </w:pPr>
      <w:r>
        <w:t>Adjustment Constraints (Guardrails)</w:t>
      </w:r>
    </w:p>
    <w:p>
      <w:r>
        <w:rPr>
          <w:b/>
        </w:rPr>
        <w:t>Implement hard and soft guardrails based on real appraisal standards: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016"/>
            <w:shd w:val="clear" w:color="auto" w:fill="2C3E50"/>
          </w:tcPr>
          <w:p>
            <w:r/>
            <w:r>
              <w:rPr>
                <w:rFonts w:ascii="Arial" w:hAnsi="Arial"/>
                <w:b/>
                <w:color w:val="FFFFFF"/>
                <w:sz w:val="18"/>
              </w:rPr>
              <w:t>Adjustment Type</w:t>
            </w:r>
          </w:p>
        </w:tc>
        <w:tc>
          <w:tcPr>
            <w:tcW w:type="dxa" w:w="2016"/>
            <w:shd w:val="clear" w:color="auto" w:fill="2C3E50"/>
          </w:tcPr>
          <w:p>
            <w:r/>
            <w:r>
              <w:rPr>
                <w:rFonts w:ascii="Arial" w:hAnsi="Arial"/>
                <w:b/>
                <w:color w:val="FFFFFF"/>
                <w:sz w:val="18"/>
              </w:rPr>
              <w:t>Typical Range</w:t>
            </w:r>
          </w:p>
        </w:tc>
        <w:tc>
          <w:tcPr>
            <w:tcW w:type="dxa" w:w="1872"/>
            <w:shd w:val="clear" w:color="auto" w:fill="2C3E50"/>
          </w:tcPr>
          <w:p>
            <w:r/>
            <w:r>
              <w:rPr>
                <w:rFonts w:ascii="Arial" w:hAnsi="Arial"/>
                <w:b/>
                <w:color w:val="FFFFFF"/>
                <w:sz w:val="18"/>
              </w:rPr>
              <w:t>Hard Limit</w:t>
            </w:r>
          </w:p>
        </w:tc>
        <w:tc>
          <w:tcPr>
            <w:tcW w:type="dxa" w:w="3456"/>
            <w:shd w:val="clear" w:color="auto" w:fill="2C3E50"/>
          </w:tcPr>
          <w:p>
            <w:r/>
            <w:r>
              <w:rPr>
                <w:rFonts w:ascii="Arial" w:hAnsi="Arial"/>
                <w:b/>
                <w:color w:val="FFFFFF"/>
                <w:sz w:val="18"/>
              </w:rPr>
              <w:t>Soft Warning</w:t>
            </w:r>
          </w:p>
        </w:tc>
      </w:tr>
      <w:tr>
        <w:tc>
          <w:tcPr>
            <w:tcW w:type="dxa" w:w="2016"/>
          </w:tcPr>
          <w:p>
            <w:r/>
            <w:r>
              <w:rPr>
                <w:rFonts w:ascii="Arial" w:hAnsi="Arial"/>
                <w:sz w:val="18"/>
              </w:rPr>
              <w:t>GLA ($/sqft)</w:t>
            </w:r>
          </w:p>
        </w:tc>
        <w:tc>
          <w:tcPr>
            <w:tcW w:type="dxa" w:w="2016"/>
          </w:tcPr>
          <w:p>
            <w:r/>
            <w:r>
              <w:rPr>
                <w:rFonts w:ascii="Arial" w:hAnsi="Arial"/>
                <w:sz w:val="18"/>
              </w:rPr>
              <w:t>$40 - $130/sqft</w:t>
            </w:r>
          </w:p>
        </w:tc>
        <w:tc>
          <w:tcPr>
            <w:tcW w:type="dxa" w:w="1872"/>
          </w:tcPr>
          <w:p>
            <w:r/>
            <w:r>
              <w:rPr>
                <w:rFonts w:ascii="Arial" w:hAnsi="Arial"/>
                <w:sz w:val="18"/>
              </w:rPr>
              <w:t>$20 - $300/sqft</w:t>
            </w:r>
          </w:p>
        </w:tc>
        <w:tc>
          <w:tcPr>
            <w:tcW w:type="dxa" w:w="3456"/>
          </w:tcPr>
          <w:p>
            <w:r/>
            <w:r>
              <w:rPr>
                <w:rFonts w:ascii="Arial" w:hAnsi="Arial"/>
                <w:sz w:val="18"/>
              </w:rPr>
              <w:t>Flag if outside $30 - $150</w:t>
            </w:r>
          </w:p>
        </w:tc>
      </w:tr>
      <w:tr>
        <w:tc>
          <w:tcPr>
            <w:tcW w:type="dxa" w:w="2016"/>
          </w:tcPr>
          <w:p>
            <w:r/>
            <w:r>
              <w:rPr>
                <w:rFonts w:ascii="Arial" w:hAnsi="Arial"/>
                <w:sz w:val="18"/>
              </w:rPr>
              <w:t>Bedrooms</w:t>
            </w:r>
          </w:p>
        </w:tc>
        <w:tc>
          <w:tcPr>
            <w:tcW w:type="dxa" w:w="2016"/>
          </w:tcPr>
          <w:p>
            <w:r/>
            <w:r>
              <w:rPr>
                <w:rFonts w:ascii="Arial" w:hAnsi="Arial"/>
                <w:sz w:val="18"/>
              </w:rPr>
              <w:t>$5,000 - $15,000/unit</w:t>
            </w:r>
          </w:p>
        </w:tc>
        <w:tc>
          <w:tcPr>
            <w:tcW w:type="dxa" w:w="1872"/>
          </w:tcPr>
          <w:p>
            <w:r/>
            <w:r>
              <w:rPr>
                <w:rFonts w:ascii="Arial" w:hAnsi="Arial"/>
                <w:sz w:val="18"/>
              </w:rPr>
              <w:t>$0 - $25,000</w:t>
            </w:r>
          </w:p>
        </w:tc>
        <w:tc>
          <w:tcPr>
            <w:tcW w:type="dxa" w:w="3456"/>
          </w:tcPr>
          <w:p>
            <w:r/>
            <w:r>
              <w:rPr>
                <w:rFonts w:ascii="Arial" w:hAnsi="Arial"/>
                <w:sz w:val="18"/>
              </w:rPr>
              <w:t>Flag if &gt; $20,000</w:t>
            </w:r>
          </w:p>
        </w:tc>
      </w:tr>
      <w:tr>
        <w:tc>
          <w:tcPr>
            <w:tcW w:type="dxa" w:w="2016"/>
          </w:tcPr>
          <w:p>
            <w:r/>
            <w:r>
              <w:rPr>
                <w:rFonts w:ascii="Arial" w:hAnsi="Arial"/>
                <w:sz w:val="18"/>
              </w:rPr>
              <w:t>Bathrooms (Full)</w:t>
            </w:r>
          </w:p>
        </w:tc>
        <w:tc>
          <w:tcPr>
            <w:tcW w:type="dxa" w:w="2016"/>
          </w:tcPr>
          <w:p>
            <w:r/>
            <w:r>
              <w:rPr>
                <w:rFonts w:ascii="Arial" w:hAnsi="Arial"/>
                <w:sz w:val="18"/>
              </w:rPr>
              <w:t>$5,000 - $12,000/unit</w:t>
            </w:r>
          </w:p>
        </w:tc>
        <w:tc>
          <w:tcPr>
            <w:tcW w:type="dxa" w:w="1872"/>
          </w:tcPr>
          <w:p>
            <w:r/>
            <w:r>
              <w:rPr>
                <w:rFonts w:ascii="Arial" w:hAnsi="Arial"/>
                <w:sz w:val="18"/>
              </w:rPr>
              <w:t>$0 - $20,000</w:t>
            </w:r>
          </w:p>
        </w:tc>
        <w:tc>
          <w:tcPr>
            <w:tcW w:type="dxa" w:w="3456"/>
          </w:tcPr>
          <w:p>
            <w:r/>
            <w:r>
              <w:rPr>
                <w:rFonts w:ascii="Arial" w:hAnsi="Arial"/>
                <w:sz w:val="18"/>
              </w:rPr>
              <w:t>Flag if &gt; $15,000</w:t>
            </w:r>
          </w:p>
        </w:tc>
      </w:tr>
      <w:tr>
        <w:tc>
          <w:tcPr>
            <w:tcW w:type="dxa" w:w="2016"/>
          </w:tcPr>
          <w:p>
            <w:r/>
            <w:r>
              <w:rPr>
                <w:rFonts w:ascii="Arial" w:hAnsi="Arial"/>
                <w:sz w:val="18"/>
              </w:rPr>
              <w:t>Bathrooms (Half)</w:t>
            </w:r>
          </w:p>
        </w:tc>
        <w:tc>
          <w:tcPr>
            <w:tcW w:type="dxa" w:w="2016"/>
          </w:tcPr>
          <w:p>
            <w:r/>
            <w:r>
              <w:rPr>
                <w:rFonts w:ascii="Arial" w:hAnsi="Arial"/>
                <w:sz w:val="18"/>
              </w:rPr>
              <w:t>$2,500 - $6,000/unit</w:t>
            </w:r>
          </w:p>
        </w:tc>
        <w:tc>
          <w:tcPr>
            <w:tcW w:type="dxa" w:w="1872"/>
          </w:tcPr>
          <w:p>
            <w:r/>
            <w:r>
              <w:rPr>
                <w:rFonts w:ascii="Arial" w:hAnsi="Arial"/>
                <w:sz w:val="18"/>
              </w:rPr>
              <w:t>$0 - $10,000</w:t>
            </w:r>
          </w:p>
        </w:tc>
        <w:tc>
          <w:tcPr>
            <w:tcW w:type="dxa" w:w="3456"/>
          </w:tcPr>
          <w:p>
            <w:r/>
            <w:r>
              <w:rPr>
                <w:rFonts w:ascii="Arial" w:hAnsi="Arial"/>
                <w:sz w:val="18"/>
              </w:rPr>
              <w:t>Flag if &gt; $8,000</w:t>
            </w:r>
          </w:p>
        </w:tc>
      </w:tr>
      <w:tr>
        <w:tc>
          <w:tcPr>
            <w:tcW w:type="dxa" w:w="2016"/>
          </w:tcPr>
          <w:p>
            <w:r/>
            <w:r>
              <w:rPr>
                <w:rFonts w:ascii="Arial" w:hAnsi="Arial"/>
                <w:sz w:val="18"/>
              </w:rPr>
              <w:t>Garage (per space)</w:t>
            </w:r>
          </w:p>
        </w:tc>
        <w:tc>
          <w:tcPr>
            <w:tcW w:type="dxa" w:w="2016"/>
          </w:tcPr>
          <w:p>
            <w:r/>
            <w:r>
              <w:rPr>
                <w:rFonts w:ascii="Arial" w:hAnsi="Arial"/>
                <w:sz w:val="18"/>
              </w:rPr>
              <w:t>$5,000 - $15,000/space</w:t>
            </w:r>
          </w:p>
        </w:tc>
        <w:tc>
          <w:tcPr>
            <w:tcW w:type="dxa" w:w="1872"/>
          </w:tcPr>
          <w:p>
            <w:r/>
            <w:r>
              <w:rPr>
                <w:rFonts w:ascii="Arial" w:hAnsi="Arial"/>
                <w:sz w:val="18"/>
              </w:rPr>
              <w:t>$0 - $25,000</w:t>
            </w:r>
          </w:p>
        </w:tc>
        <w:tc>
          <w:tcPr>
            <w:tcW w:type="dxa" w:w="3456"/>
          </w:tcPr>
          <w:p>
            <w:r/>
            <w:r>
              <w:rPr>
                <w:rFonts w:ascii="Arial" w:hAnsi="Arial"/>
                <w:sz w:val="18"/>
              </w:rPr>
              <w:t>Flag if &gt; $20,000</w:t>
            </w:r>
          </w:p>
        </w:tc>
      </w:tr>
      <w:tr>
        <w:tc>
          <w:tcPr>
            <w:tcW w:type="dxa" w:w="2016"/>
          </w:tcPr>
          <w:p>
            <w:r/>
            <w:r>
              <w:rPr>
                <w:rFonts w:ascii="Arial" w:hAnsi="Arial"/>
                <w:sz w:val="18"/>
              </w:rPr>
              <w:t>Age/Condition</w:t>
            </w:r>
          </w:p>
        </w:tc>
        <w:tc>
          <w:tcPr>
            <w:tcW w:type="dxa" w:w="2016"/>
          </w:tcPr>
          <w:p>
            <w:r/>
            <w:r>
              <w:rPr>
                <w:rFonts w:ascii="Arial" w:hAnsi="Arial"/>
                <w:sz w:val="18"/>
              </w:rPr>
              <w:t>$500 - $3,000/year</w:t>
            </w:r>
          </w:p>
        </w:tc>
        <w:tc>
          <w:tcPr>
            <w:tcW w:type="dxa" w:w="1872"/>
          </w:tcPr>
          <w:p>
            <w:r/>
            <w:r>
              <w:rPr>
                <w:rFonts w:ascii="Arial" w:hAnsi="Arial"/>
                <w:sz w:val="18"/>
              </w:rPr>
              <w:t>$0 - $5,000/yr</w:t>
            </w:r>
          </w:p>
        </w:tc>
        <w:tc>
          <w:tcPr>
            <w:tcW w:type="dxa" w:w="3456"/>
          </w:tcPr>
          <w:p>
            <w:r/>
            <w:r>
              <w:rPr>
                <w:rFonts w:ascii="Arial" w:hAnsi="Arial"/>
                <w:sz w:val="18"/>
              </w:rPr>
              <w:t>Flag if &gt; $4,000/yr</w:t>
            </w:r>
          </w:p>
        </w:tc>
      </w:tr>
      <w:tr>
        <w:tc>
          <w:tcPr>
            <w:tcW w:type="dxa" w:w="2016"/>
          </w:tcPr>
          <w:p>
            <w:r/>
            <w:r>
              <w:rPr>
                <w:rFonts w:ascii="Arial" w:hAnsi="Arial"/>
                <w:sz w:val="18"/>
              </w:rPr>
              <w:t>Lot Size</w:t>
            </w:r>
          </w:p>
        </w:tc>
        <w:tc>
          <w:tcPr>
            <w:tcW w:type="dxa" w:w="2016"/>
          </w:tcPr>
          <w:p>
            <w:r/>
            <w:r>
              <w:rPr>
                <w:rFonts w:ascii="Arial" w:hAnsi="Arial"/>
                <w:sz w:val="18"/>
              </w:rPr>
              <w:t>Market-dependent</w:t>
            </w:r>
          </w:p>
        </w:tc>
        <w:tc>
          <w:tcPr>
            <w:tcW w:type="dxa" w:w="1872"/>
          </w:tcPr>
          <w:p>
            <w:r/>
            <w:r>
              <w:rPr>
                <w:rFonts w:ascii="Arial" w:hAnsi="Arial"/>
                <w:sz w:val="18"/>
              </w:rPr>
              <w:t>$0 - $50,000</w:t>
            </w:r>
          </w:p>
        </w:tc>
        <w:tc>
          <w:tcPr>
            <w:tcW w:type="dxa" w:w="3456"/>
          </w:tcPr>
          <w:p>
            <w:r/>
            <w:r>
              <w:rPr>
                <w:rFonts w:ascii="Arial" w:hAnsi="Arial"/>
                <w:sz w:val="18"/>
              </w:rPr>
              <w:t>Flag if &gt; $30,000</w:t>
            </w:r>
          </w:p>
        </w:tc>
      </w:tr>
      <w:tr>
        <w:tc>
          <w:tcPr>
            <w:tcW w:type="dxa" w:w="2016"/>
          </w:tcPr>
          <w:p>
            <w:r/>
            <w:r>
              <w:rPr>
                <w:rFonts w:ascii="Arial" w:hAnsi="Arial"/>
                <w:sz w:val="18"/>
              </w:rPr>
              <w:t>Pool/Spa</w:t>
            </w:r>
          </w:p>
        </w:tc>
        <w:tc>
          <w:tcPr>
            <w:tcW w:type="dxa" w:w="2016"/>
          </w:tcPr>
          <w:p>
            <w:r/>
            <w:r>
              <w:rPr>
                <w:rFonts w:ascii="Arial" w:hAnsi="Arial"/>
                <w:sz w:val="18"/>
              </w:rPr>
              <w:t>$5,000 - $20,000</w:t>
            </w:r>
          </w:p>
        </w:tc>
        <w:tc>
          <w:tcPr>
            <w:tcW w:type="dxa" w:w="1872"/>
          </w:tcPr>
          <w:p>
            <w:r/>
            <w:r>
              <w:rPr>
                <w:rFonts w:ascii="Arial" w:hAnsi="Arial"/>
                <w:sz w:val="18"/>
              </w:rPr>
              <w:t>$0 - $35,000</w:t>
            </w:r>
          </w:p>
        </w:tc>
        <w:tc>
          <w:tcPr>
            <w:tcW w:type="dxa" w:w="3456"/>
          </w:tcPr>
          <w:p>
            <w:r/>
            <w:r>
              <w:rPr>
                <w:rFonts w:ascii="Arial" w:hAnsi="Arial"/>
                <w:sz w:val="18"/>
              </w:rPr>
              <w:t>Flag if &gt; $25,000</w:t>
            </w:r>
          </w:p>
        </w:tc>
      </w:tr>
    </w:tbl>
    <w:p>
      <w:r>
        <w:t>These guardrails should be configurable in Settings so you can adjust ranges based on local market conditions. The system should display a red warning for hard limit violations and a yellow warning for soft limit violations, but never block the appraiser from overriding.</w:t>
      </w:r>
    </w:p>
    <w:p>
      <w:pPr>
        <w:pStyle w:val="Heading3"/>
      </w:pPr>
      <w:r>
        <w:t>Dynamic Range Control</w:t>
      </w:r>
    </w:p>
    <w:p>
      <w:r>
        <w:t>Add slider controls that allow shrinking the analysis range in real time. For example, if Theil-Sen returns $65/sqft with a range of $40-$90, you should be able to drag the range tighter to $55-$75 and see how the confidence score changes. This is already partially implemented in the Adjustment Tool (range slider + normalization controls) but not connected to the guardrails system.</w:t>
      </w:r>
    </w:p>
    <w:p>
      <w:pPr>
        <w:pStyle w:val="Heading2"/>
      </w:pPr>
      <w:r>
        <w:t>4.3 Logic Improvements</w:t>
      </w:r>
    </w:p>
    <w:p>
      <w:pPr>
        <w:pStyle w:val="Heading3"/>
      </w:pPr>
      <w:r>
        <w:t>Similarity Scoring</w:t>
      </w:r>
    </w:p>
    <w:p>
      <w:r>
        <w:t>Add a ComparabilityScore for each comp relative to the subject. Score components (weighted):</w:t>
      </w:r>
    </w:p>
    <w:p>
      <w:pPr>
        <w:pStyle w:val="ListBullet"/>
      </w:pPr>
      <w:r>
        <w:t>GLA difference: 0-20% of subject = high, 20-40% = medium, &gt;40% = low (weight: 25%)</w:t>
      </w:r>
    </w:p>
    <w:p>
      <w:pPr>
        <w:pStyle w:val="ListBullet"/>
      </w:pPr>
      <w:r>
        <w:t>Age difference: 0-5 years = high, 5-15 = medium, &gt;15 = low (weight: 15%)</w:t>
      </w:r>
    </w:p>
    <w:p>
      <w:pPr>
        <w:pStyle w:val="ListBullet"/>
      </w:pPr>
      <w:r>
        <w:t>Sale date proximity: 0-3 months = high, 3-6 = medium, &gt;6 = low (weight: 20%)</w:t>
      </w:r>
    </w:p>
    <w:p>
      <w:pPr>
        <w:pStyle w:val="ListBullet"/>
      </w:pPr>
      <w:r>
        <w:t>Location proximity: same subdivision = high, same zip = medium, different = low (weight: 20%)</w:t>
      </w:r>
    </w:p>
    <w:p>
      <w:pPr>
        <w:pStyle w:val="ListBullet"/>
      </w:pPr>
      <w:r>
        <w:t>Feature match: beds/baths/garage within 1 = high, within 2 = medium, &gt;2 = low (weight: 20%)</w:t>
      </w:r>
    </w:p>
    <w:p>
      <w:pPr>
        <w:pStyle w:val="Heading3"/>
      </w:pPr>
      <w:r>
        <w:t>Auto-Select Best Comps</w:t>
      </w:r>
    </w:p>
    <w:p>
      <w:r>
        <w:t>Using the ComparabilityScore, automatically rank and highlight the top 3-6 comps from each dataset. Display as a "Recommended Comps" badge in the comparable workspace. This does not override appraiser judgment, it surfaces the most comparable sales for review.</w:t>
      </w:r>
    </w:p>
    <w:p>
      <w:pPr>
        <w:pStyle w:val="Heading3"/>
      </w:pPr>
      <w:r>
        <w:t>Outlier Detection Improvements</w:t>
      </w:r>
    </w:p>
    <w:p>
      <w:r>
        <w:t>Current IQR-based detection uses a floor quantile index. Improvements:</w:t>
      </w:r>
    </w:p>
    <w:p>
      <w:pPr>
        <w:pStyle w:val="ListBullet"/>
      </w:pPr>
      <w:r>
        <w:t>Interpolate between indices for more precise quartile calculations</w:t>
      </w:r>
    </w:p>
    <w:p>
      <w:pPr>
        <w:pStyle w:val="ListBullet"/>
      </w:pPr>
      <w:r>
        <w:t>Add Grubbs test as a secondary check for small datasets (n &lt; 15)</w:t>
      </w:r>
    </w:p>
    <w:p>
      <w:pPr>
        <w:pStyle w:val="ListBullet"/>
      </w:pPr>
      <w:r>
        <w:t>Visualize outliers in the data table with red highlighting and tooltip explaining why</w:t>
      </w:r>
    </w:p>
    <w:p>
      <w:pPr>
        <w:pStyle w:val="ListBullet"/>
      </w:pPr>
      <w:r>
        <w:t>Allow user to manually include/exclude flagged outliers with one click</w:t>
      </w:r>
    </w:p>
    <w:p>
      <w:pPr>
        <w:pStyle w:val="Heading2"/>
      </w:pPr>
      <w:r>
        <w:t>4.4 Output Structure</w:t>
      </w:r>
    </w:p>
    <w:p>
      <w:r>
        <w:rPr>
          <w:b/>
        </w:rPr>
        <w:t>All results must generate clean, separate one-page outputs formatted for direct insertion into TOTAL, ACI, or other appraisal software:</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160"/>
            <w:shd w:val="clear" w:color="auto" w:fill="2C3E50"/>
          </w:tcPr>
          <w:p>
            <w:r/>
            <w:r>
              <w:rPr>
                <w:rFonts w:ascii="Arial" w:hAnsi="Arial"/>
                <w:b/>
                <w:color w:val="FFFFFF"/>
                <w:sz w:val="18"/>
              </w:rPr>
              <w:t>Output Page</w:t>
            </w:r>
          </w:p>
        </w:tc>
        <w:tc>
          <w:tcPr>
            <w:tcW w:type="dxa" w:w="5040"/>
            <w:shd w:val="clear" w:color="auto" w:fill="2C3E50"/>
          </w:tcPr>
          <w:p>
            <w:r/>
            <w:r>
              <w:rPr>
                <w:rFonts w:ascii="Arial" w:hAnsi="Arial"/>
                <w:b/>
                <w:color w:val="FFFFFF"/>
                <w:sz w:val="18"/>
              </w:rPr>
              <w:t>Content</w:t>
            </w:r>
          </w:p>
        </w:tc>
        <w:tc>
          <w:tcPr>
            <w:tcW w:type="dxa" w:w="2160"/>
            <w:shd w:val="clear" w:color="auto" w:fill="2C3E50"/>
          </w:tcPr>
          <w:p>
            <w:r/>
            <w:r>
              <w:rPr>
                <w:rFonts w:ascii="Arial" w:hAnsi="Arial"/>
                <w:b/>
                <w:color w:val="FFFFFF"/>
                <w:sz w:val="18"/>
              </w:rPr>
              <w:t>Format</w:t>
            </w:r>
          </w:p>
        </w:tc>
      </w:tr>
      <w:tr>
        <w:tc>
          <w:tcPr>
            <w:tcW w:type="dxa" w:w="2160"/>
          </w:tcPr>
          <w:p>
            <w:r/>
            <w:r>
              <w:rPr>
                <w:rFonts w:ascii="Arial" w:hAnsi="Arial"/>
                <w:sz w:val="18"/>
              </w:rPr>
              <w:t>Adjustment Support</w:t>
            </w:r>
          </w:p>
        </w:tc>
        <w:tc>
          <w:tcPr>
            <w:tcW w:type="dxa" w:w="5040"/>
          </w:tcPr>
          <w:p>
            <w:r/>
            <w:r>
              <w:rPr>
                <w:rFonts w:ascii="Arial" w:hAnsi="Arial"/>
                <w:sz w:val="18"/>
              </w:rPr>
              <w:t>Feature, method used, value ($/unit), data points, confidence, range, guardrail status</w:t>
            </w:r>
          </w:p>
        </w:tc>
        <w:tc>
          <w:tcPr>
            <w:tcW w:type="dxa" w:w="2160"/>
          </w:tcPr>
          <w:p>
            <w:r/>
            <w:r>
              <w:rPr>
                <w:rFonts w:ascii="Arial" w:hAnsi="Arial"/>
                <w:sz w:val="18"/>
              </w:rPr>
              <w:t>Table with narrative footer</w:t>
            </w:r>
          </w:p>
        </w:tc>
      </w:tr>
      <w:tr>
        <w:tc>
          <w:tcPr>
            <w:tcW w:type="dxa" w:w="2160"/>
          </w:tcPr>
          <w:p>
            <w:r/>
            <w:r>
              <w:rPr>
                <w:rFonts w:ascii="Arial" w:hAnsi="Arial"/>
                <w:sz w:val="18"/>
              </w:rPr>
              <w:t>Commentary</w:t>
            </w:r>
          </w:p>
        </w:tc>
        <w:tc>
          <w:tcPr>
            <w:tcW w:type="dxa" w:w="5040"/>
          </w:tcPr>
          <w:p>
            <w:r/>
            <w:r>
              <w:rPr>
                <w:rFonts w:ascii="Arial" w:hAnsi="Arial"/>
                <w:sz w:val="18"/>
              </w:rPr>
              <w:t>Auto-generated USPAP-compliant narrative explaining adjustments, data sources, and methodology selection</w:t>
            </w:r>
          </w:p>
        </w:tc>
        <w:tc>
          <w:tcPr>
            <w:tcW w:type="dxa" w:w="2160"/>
          </w:tcPr>
          <w:p>
            <w:r/>
            <w:r>
              <w:rPr>
                <w:rFonts w:ascii="Arial" w:hAnsi="Arial"/>
                <w:sz w:val="18"/>
              </w:rPr>
              <w:t>Flowing prose, 1 page max</w:t>
            </w:r>
          </w:p>
        </w:tc>
      </w:tr>
      <w:tr>
        <w:tc>
          <w:tcPr>
            <w:tcW w:type="dxa" w:w="2160"/>
          </w:tcPr>
          <w:p>
            <w:r/>
            <w:r>
              <w:rPr>
                <w:rFonts w:ascii="Arial" w:hAnsi="Arial"/>
                <w:sz w:val="18"/>
              </w:rPr>
              <w:t>Methodology</w:t>
            </w:r>
          </w:p>
        </w:tc>
        <w:tc>
          <w:tcPr>
            <w:tcW w:type="dxa" w:w="5040"/>
          </w:tcPr>
          <w:p>
            <w:r/>
            <w:r>
              <w:rPr>
                <w:rFonts w:ascii="Arial" w:hAnsi="Arial"/>
                <w:sz w:val="18"/>
              </w:rPr>
              <w:t>Technical detail per method: formula, R-squared, sample size, iterations, confidence interval, weights</w:t>
            </w:r>
          </w:p>
        </w:tc>
        <w:tc>
          <w:tcPr>
            <w:tcW w:type="dxa" w:w="2160"/>
          </w:tcPr>
          <w:p>
            <w:r/>
            <w:r>
              <w:rPr>
                <w:rFonts w:ascii="Arial" w:hAnsi="Arial"/>
                <w:sz w:val="18"/>
              </w:rPr>
              <w:t>Table with method descriptions</w:t>
            </w:r>
          </w:p>
        </w:tc>
      </w:tr>
    </w:tbl>
    <w:p>
      <w:r>
        <w:t>Export formats: Copy-to-clipboard (plain text), Export .txt, Export .csv. Each output should be formatted to paste cleanly into the appraisal software addendum section.</w:t>
      </w:r>
    </w:p>
    <w:p>
      <w:r>
        <w:br w:type="page"/>
      </w:r>
    </w:p>
    <w:p>
      <w:pPr>
        <w:pStyle w:val="Heading1"/>
      </w:pPr>
      <w:r>
        <w:t>5. UI/UX Optimization</w:t>
      </w:r>
    </w:p>
    <w:p>
      <w:r>
        <w:rPr>
          <w:b/>
          <w:color w:val="C9A96E"/>
        </w:rPr>
        <w:t>No Figma required. All improvements are within the existing system.</w:t>
      </w:r>
    </w:p>
    <w:p>
      <w:pPr>
        <w:pStyle w:val="Heading2"/>
      </w:pPr>
      <w:r>
        <w:t>5.1 Upload &gt; Review &gt; Analyze &gt; Export Workflow</w:t>
      </w:r>
    </w:p>
    <w:p>
      <w:r>
        <w:t>The Adjustment Tool already implements a 5-step progress bar (Upload, Map, Select, Analyze, Report). The app platform should mirror this flow when the user clicks "Adjustment Tool" in the sidebar:</w:t>
      </w:r>
    </w:p>
    <w:p>
      <w:pPr>
        <w:pStyle w:val="ListBullet"/>
        <w:spacing w:after="80"/>
      </w:pPr>
      <w:r>
        <w:t>Step 1 - Data Source: Auto-detect MLS data from the active assignment. If data exists, show it pre-loaded. If not, show upload cards.</w:t>
      </w:r>
    </w:p>
    <w:p>
      <w:pPr>
        <w:pStyle w:val="ListBullet"/>
        <w:spacing w:after="80"/>
      </w:pPr>
      <w:r>
        <w:t>Step 2 - Review: Quick verification screen showing imported comps in a sortable table with subject property comparison. Highlight outliers and missing data.</w:t>
      </w:r>
    </w:p>
    <w:p>
      <w:pPr>
        <w:pStyle w:val="ListBullet"/>
        <w:spacing w:after="80"/>
      </w:pPr>
      <w:r>
        <w:t>Step 3 - Configure: Select adjustment categories (GLA, beds, baths, etc.), choose methods, set guardrails. Pin or prioritize key comps.</w:t>
      </w:r>
    </w:p>
    <w:p>
      <w:pPr>
        <w:pStyle w:val="ListBullet"/>
        <w:spacing w:after="80"/>
      </w:pPr>
      <w:r>
        <w:t>Step 4 - Analyze: Run selected methods with real-time progress indicator. Show results with confidence scores and guardrail checks.</w:t>
      </w:r>
    </w:p>
    <w:p>
      <w:pPr>
        <w:pStyle w:val="ListBullet"/>
        <w:spacing w:after="80"/>
      </w:pPr>
      <w:r>
        <w:t>Step 5 - Export: Generate all three output pages. One-click copy to clipboard. Download as formatted text files.</w:t>
      </w:r>
    </w:p>
    <w:p>
      <w:pPr>
        <w:pStyle w:val="Heading2"/>
      </w:pPr>
      <w:r>
        <w:t>5.2 Speed Improvements (Reduce Clicks)</w:t>
      </w:r>
    </w:p>
    <w:p>
      <w:pPr>
        <w:pStyle w:val="ListBullet"/>
      </w:pPr>
      <w:r>
        <w:t>Auto-advance to next step when current step is complete (with manual override)</w:t>
      </w:r>
    </w:p>
    <w:p>
      <w:pPr>
        <w:pStyle w:val="ListBullet"/>
      </w:pPr>
      <w:r>
        <w:t>Keyboard shortcuts: Enter to advance, Escape to go back, Ctrl+E to export</w:t>
      </w:r>
    </w:p>
    <w:p>
      <w:pPr>
        <w:pStyle w:val="ListBullet"/>
      </w:pPr>
      <w:r>
        <w:t>Remember last-used settings per adjustment category (persist in localStorage)</w:t>
      </w:r>
    </w:p>
    <w:p>
      <w:pPr>
        <w:pStyle w:val="ListBullet"/>
      </w:pPr>
      <w:r>
        <w:t>Batch select/deselect comps with Shift+Click in the comparable workspace</w:t>
      </w:r>
    </w:p>
    <w:p>
      <w:pPr>
        <w:pStyle w:val="ListBullet"/>
      </w:pPr>
      <w:r>
        <w:t>Quick-filter comps by feature range (e.g., "show only comps within 200 sqft of subject")</w:t>
      </w:r>
    </w:p>
    <w:p>
      <w:pPr>
        <w:pStyle w:val="Heading2"/>
      </w:pPr>
      <w:r>
        <w:t>5.3 Large Dataset Handling</w:t>
      </w:r>
    </w:p>
    <w:p>
      <w:r>
        <w:t>For datasets exceeding 100 records, implement virtual scrolling in the data table (render only visible rows). Add pagination controls (25/50/100 per page) and a search/filter bar above the table. Statistical methods should process data in Web Worker threads to prevent UI freezing.</w:t>
      </w:r>
    </w:p>
    <w:p>
      <w:pPr>
        <w:pStyle w:val="Heading2"/>
      </w:pPr>
      <w:r>
        <w:t>5.4 Pin/Prioritize Comps</w:t>
      </w:r>
    </w:p>
    <w:p>
      <w:r>
        <w:t>Add a "star" or "pin" button on each comp row. Pinned comps appear at the top of all views and are auto-included in analysis. This allows the appraiser to lock in their best comps while exploring the full dataset.</w:t>
      </w:r>
    </w:p>
    <w:p>
      <w:r>
        <w:br w:type="page"/>
      </w:r>
    </w:p>
    <w:p>
      <w:pPr>
        <w:pStyle w:val="Heading1"/>
      </w:pPr>
      <w:r>
        <w:t>6. Automation Opportunities</w:t>
      </w:r>
    </w:p>
    <w:p>
      <w:pPr>
        <w:pStyle w:val="Heading2"/>
      </w:pPr>
      <w:r>
        <w:t>Auto-Detection of Best Comps</w:t>
      </w:r>
    </w:p>
    <w:p>
      <w:r>
        <w:rPr>
          <w:b/>
          <w:sz w:val="20"/>
        </w:rPr>
        <w:t xml:space="preserve">Feasibility: </w:t>
      </w:r>
      <w:r>
        <w:rPr>
          <w:sz w:val="20"/>
        </w:rPr>
        <w:t>High - All required data already exists in MLS imports</w:t>
      </w:r>
    </w:p>
    <w:p>
      <w:r>
        <w:rPr>
          <w:b/>
          <w:sz w:val="20"/>
        </w:rPr>
        <w:t xml:space="preserve">Implementation: </w:t>
      </w:r>
      <w:r>
        <w:rPr>
          <w:sz w:val="20"/>
        </w:rPr>
        <w:t>Implement ComparabilityScore (see Section 4.3). Run on import, rank comps, auto-tag top 6 as "recommended." Display with gold star badge in comparable workspace. Score updates when subject property details change.</w:t>
      </w:r>
    </w:p>
    <w:p>
      <w:r>
        <w:rPr>
          <w:b/>
          <w:sz w:val="20"/>
        </w:rPr>
        <w:t xml:space="preserve">Workflow Impact: </w:t>
      </w:r>
      <w:r>
        <w:rPr>
          <w:sz w:val="20"/>
        </w:rPr>
        <w:t>Saves 5-10 minutes per assignment. Reduces risk of overlooking strong comps in large datasets.</w:t>
      </w:r>
    </w:p>
    <w:p>
      <w:pPr>
        <w:pStyle w:val="Heading2"/>
      </w:pPr>
      <w:r>
        <w:t>Suggested Adjustment Ranges</w:t>
      </w:r>
    </w:p>
    <w:p>
      <w:r>
        <w:rPr>
          <w:b/>
          <w:sz w:val="20"/>
        </w:rPr>
        <w:t xml:space="preserve">Feasibility: </w:t>
      </w:r>
      <w:r>
        <w:rPr>
          <w:sz w:val="20"/>
        </w:rPr>
        <w:t>High - Statistical methods already compute ranges</w:t>
      </w:r>
    </w:p>
    <w:p>
      <w:r>
        <w:rPr>
          <w:b/>
          <w:sz w:val="20"/>
        </w:rPr>
        <w:t xml:space="preserve">Implementation: </w:t>
      </w:r>
      <w:r>
        <w:rPr>
          <w:sz w:val="20"/>
        </w:rPr>
        <w:t>After analysis, aggregate results from all methods using the existing peerConsensus function. Display "Suggested Range" badge next to each adjustment category with the weighted median value and IQR bounds. Color-code against guardrails.</w:t>
      </w:r>
    </w:p>
    <w:p>
      <w:r>
        <w:rPr>
          <w:b/>
          <w:sz w:val="20"/>
        </w:rPr>
        <w:t xml:space="preserve">Workflow Impact: </w:t>
      </w:r>
      <w:r>
        <w:rPr>
          <w:sz w:val="20"/>
        </w:rPr>
        <w:t>Provides data-driven starting points. Appraiser still makes final decision but has statistical backing.</w:t>
      </w:r>
    </w:p>
    <w:p>
      <w:pPr>
        <w:pStyle w:val="Heading2"/>
      </w:pPr>
      <w:r>
        <w:t>Market Trend / Time Adjustment Detection</w:t>
      </w:r>
    </w:p>
    <w:p>
      <w:r>
        <w:rPr>
          <w:b/>
          <w:sz w:val="20"/>
        </w:rPr>
        <w:t xml:space="preserve">Feasibility: </w:t>
      </w:r>
      <w:r>
        <w:rPr>
          <w:sz w:val="20"/>
        </w:rPr>
        <w:t>Medium - Requires sufficient date-spread in MLS data</w:t>
      </w:r>
    </w:p>
    <w:p>
      <w:r>
        <w:rPr>
          <w:b/>
          <w:sz w:val="20"/>
        </w:rPr>
        <w:t xml:space="preserve">Implementation: </w:t>
      </w:r>
      <w:r>
        <w:rPr>
          <w:sz w:val="20"/>
        </w:rPr>
        <w:t>Analyze close_date vs close_price for the dataset. Compute monthly appreciation rate using OLS regression (price = f(date)). If statistically significant (p &lt; 0.05 and R-squared &gt; 0.3), suggest a time adjustment rate. Show trend line visualization.</w:t>
      </w:r>
    </w:p>
    <w:p>
      <w:r>
        <w:rPr>
          <w:b/>
          <w:sz w:val="20"/>
        </w:rPr>
        <w:t xml:space="preserve">Workflow Impact: </w:t>
      </w:r>
      <w:r>
        <w:rPr>
          <w:sz w:val="20"/>
        </w:rPr>
        <w:t>Automates one of the most debated adjustments. Provides defensible, data-driven time adjustment with statistical confidence.</w:t>
      </w:r>
    </w:p>
    <w:p>
      <w:pPr>
        <w:pStyle w:val="Heading2"/>
      </w:pPr>
      <w:r>
        <w:t>Auto-Comment Generation</w:t>
      </w:r>
    </w:p>
    <w:p>
      <w:r>
        <w:rPr>
          <w:b/>
          <w:sz w:val="20"/>
        </w:rPr>
        <w:t xml:space="preserve">Feasibility: </w:t>
      </w:r>
      <w:r>
        <w:rPr>
          <w:sz w:val="20"/>
        </w:rPr>
        <w:t>High - Already implemented (rule-based + AI)</w:t>
      </w:r>
    </w:p>
    <w:p>
      <w:r>
        <w:rPr>
          <w:b/>
          <w:sz w:val="20"/>
        </w:rPr>
        <w:t xml:space="preserve">Implementation: </w:t>
      </w:r>
      <w:r>
        <w:rPr>
          <w:sz w:val="20"/>
        </w:rPr>
        <w:t>Expand rule-based templates to cover adjustment methodology narrative. When analysis is complete, auto-generate the Commentary output page using the selected methods, confidence scores, and adjustment values. AI refines the language if enabled.</w:t>
      </w:r>
    </w:p>
    <w:p>
      <w:r>
        <w:rPr>
          <w:b/>
          <w:sz w:val="20"/>
        </w:rPr>
        <w:t xml:space="preserve">Workflow Impact: </w:t>
      </w:r>
      <w:r>
        <w:rPr>
          <w:sz w:val="20"/>
        </w:rPr>
        <w:t>Eliminates 15-20 minutes of writing per assignment. Ensures USPAP-compliant language every time.</w:t>
      </w:r>
    </w:p>
    <w:p>
      <w:pPr>
        <w:pStyle w:val="Heading2"/>
      </w:pPr>
      <w:r>
        <w:t>Duplicate MLS Detection Across Assignments</w:t>
      </w:r>
    </w:p>
    <w:p>
      <w:r>
        <w:rPr>
          <w:b/>
          <w:sz w:val="20"/>
        </w:rPr>
        <w:t xml:space="preserve">Feasibility: </w:t>
      </w:r>
      <w:r>
        <w:rPr>
          <w:sz w:val="20"/>
        </w:rPr>
        <w:t>High - MLS numbers already stored per assignment</w:t>
      </w:r>
    </w:p>
    <w:p>
      <w:r>
        <w:rPr>
          <w:b/>
          <w:sz w:val="20"/>
        </w:rPr>
        <w:t xml:space="preserve">Implementation: </w:t>
      </w:r>
      <w:r>
        <w:rPr>
          <w:sz w:val="20"/>
        </w:rPr>
        <w:t>When importing MLS data, check not just the current assignment but all assignments in the system. Flag if a comp was used in a prior appraisal, show the assignment number and date. Helps track reuse patterns.</w:t>
      </w:r>
    </w:p>
    <w:p>
      <w:r>
        <w:rPr>
          <w:b/>
          <w:sz w:val="20"/>
        </w:rPr>
        <w:t xml:space="preserve">Workflow Impact: </w:t>
      </w:r>
      <w:r>
        <w:rPr>
          <w:sz w:val="20"/>
        </w:rPr>
        <w:t>Prevents accidental over-reliance on the same comps. Useful for reviewers and audit trail.</w:t>
      </w:r>
    </w:p>
    <w:p>
      <w:r>
        <w:br w:type="page"/>
      </w:r>
    </w:p>
    <w:p>
      <w:pPr>
        <w:pStyle w:val="Heading1"/>
      </w:pPr>
      <w:r>
        <w:t>7. MLS Integration (Future-Ready)</w:t>
      </w:r>
    </w:p>
    <w:p>
      <w:r>
        <w:rPr>
          <w:b/>
          <w:color w:val="C9A96E"/>
        </w:rPr>
        <w:t>Current workflow remains unchanged. This section designs a modular system for future API integration.</w:t>
      </w:r>
    </w:p>
    <w:p>
      <w:pPr>
        <w:pStyle w:val="Heading2"/>
      </w:pPr>
      <w:r>
        <w:t>7.1 Modular Data Ingestion Architecture</w:t>
      </w:r>
    </w:p>
    <w:p>
      <w:r>
        <w:t>Separate the system into three layers: Ingestion, Normalization, and Analysis. The ingestion layer currently accepts CSV files. In the future, it can accept RETS/RESO API responses without changing the normalization or analysis layers.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1728"/>
            <w:shd w:val="clear" w:color="auto" w:fill="2C3E50"/>
          </w:tcPr>
          <w:p>
            <w:r/>
            <w:r>
              <w:rPr>
                <w:rFonts w:ascii="Arial" w:hAnsi="Arial"/>
                <w:b/>
                <w:color w:val="FFFFFF"/>
                <w:sz w:val="18"/>
              </w:rPr>
              <w:t>Layer</w:t>
            </w:r>
          </w:p>
        </w:tc>
        <w:tc>
          <w:tcPr>
            <w:tcW w:type="dxa" w:w="2880"/>
            <w:shd w:val="clear" w:color="auto" w:fill="2C3E50"/>
          </w:tcPr>
          <w:p>
            <w:r/>
            <w:r>
              <w:rPr>
                <w:rFonts w:ascii="Arial" w:hAnsi="Arial"/>
                <w:b/>
                <w:color w:val="FFFFFF"/>
                <w:sz w:val="18"/>
              </w:rPr>
              <w:t>Current</w:t>
            </w:r>
          </w:p>
        </w:tc>
        <w:tc>
          <w:tcPr>
            <w:tcW w:type="dxa" w:w="2592"/>
            <w:shd w:val="clear" w:color="auto" w:fill="2C3E50"/>
          </w:tcPr>
          <w:p>
            <w:r/>
            <w:r>
              <w:rPr>
                <w:rFonts w:ascii="Arial" w:hAnsi="Arial"/>
                <w:b/>
                <w:color w:val="FFFFFF"/>
                <w:sz w:val="18"/>
              </w:rPr>
              <w:t>Future</w:t>
            </w:r>
          </w:p>
        </w:tc>
        <w:tc>
          <w:tcPr>
            <w:tcW w:type="dxa" w:w="2160"/>
            <w:shd w:val="clear" w:color="auto" w:fill="2C3E50"/>
          </w:tcPr>
          <w:p>
            <w:r/>
            <w:r>
              <w:rPr>
                <w:rFonts w:ascii="Arial" w:hAnsi="Arial"/>
                <w:b/>
                <w:color w:val="FFFFFF"/>
                <w:sz w:val="18"/>
              </w:rPr>
              <w:t>Interface</w:t>
            </w:r>
          </w:p>
        </w:tc>
      </w:tr>
      <w:tr>
        <w:tc>
          <w:tcPr>
            <w:tcW w:type="dxa" w:w="1728"/>
          </w:tcPr>
          <w:p>
            <w:r/>
            <w:r>
              <w:rPr>
                <w:rFonts w:ascii="Arial" w:hAnsi="Arial"/>
                <w:sz w:val="18"/>
              </w:rPr>
              <w:t>Ingestion</w:t>
            </w:r>
          </w:p>
        </w:tc>
        <w:tc>
          <w:tcPr>
            <w:tcW w:type="dxa" w:w="2880"/>
          </w:tcPr>
          <w:p>
            <w:r/>
            <w:r>
              <w:rPr>
                <w:rFonts w:ascii="Arial" w:hAnsi="Arial"/>
                <w:sz w:val="18"/>
              </w:rPr>
              <w:t>CSV file upload (app-mls.js)</w:t>
            </w:r>
          </w:p>
        </w:tc>
        <w:tc>
          <w:tcPr>
            <w:tcW w:type="dxa" w:w="2592"/>
          </w:tcPr>
          <w:p>
            <w:r/>
            <w:r>
              <w:rPr>
                <w:rFonts w:ascii="Arial" w:hAnsi="Arial"/>
                <w:sz w:val="18"/>
              </w:rPr>
              <w:t>RETS/RESO API adapter</w:t>
            </w:r>
          </w:p>
        </w:tc>
        <w:tc>
          <w:tcPr>
            <w:tcW w:type="dxa" w:w="2160"/>
          </w:tcPr>
          <w:p>
            <w:r/>
            <w:r>
              <w:rPr>
                <w:rFonts w:ascii="Arial" w:hAnsi="Arial"/>
                <w:sz w:val="18"/>
              </w:rPr>
              <w:t>Returns array of raw records</w:t>
            </w:r>
          </w:p>
        </w:tc>
      </w:tr>
      <w:tr>
        <w:tc>
          <w:tcPr>
            <w:tcW w:type="dxa" w:w="1728"/>
          </w:tcPr>
          <w:p>
            <w:r/>
            <w:r>
              <w:rPr>
                <w:rFonts w:ascii="Arial" w:hAnsi="Arial"/>
                <w:sz w:val="18"/>
              </w:rPr>
              <w:t>Normalization</w:t>
            </w:r>
          </w:p>
        </w:tc>
        <w:tc>
          <w:tcPr>
            <w:tcW w:type="dxa" w:w="2880"/>
          </w:tcPr>
          <w:p>
            <w:r/>
            <w:r>
              <w:rPr>
                <w:rFonts w:ascii="Arial" w:hAnsi="Arial"/>
                <w:sz w:val="18"/>
              </w:rPr>
              <w:t>MLS_COLUMN_MAP + numeric parsing</w:t>
            </w:r>
          </w:p>
        </w:tc>
        <w:tc>
          <w:tcPr>
            <w:tcW w:type="dxa" w:w="2592"/>
          </w:tcPr>
          <w:p>
            <w:r/>
            <w:r>
              <w:rPr>
                <w:rFonts w:ascii="Arial" w:hAnsi="Arial"/>
                <w:sz w:val="18"/>
              </w:rPr>
              <w:t>Same + API field mapping</w:t>
            </w:r>
          </w:p>
        </w:tc>
        <w:tc>
          <w:tcPr>
            <w:tcW w:type="dxa" w:w="2160"/>
          </w:tcPr>
          <w:p>
            <w:r/>
            <w:r>
              <w:rPr>
                <w:rFonts w:ascii="Arial" w:hAnsi="Arial"/>
                <w:sz w:val="18"/>
              </w:rPr>
              <w:t>Returns standardized records</w:t>
            </w:r>
          </w:p>
        </w:tc>
      </w:tr>
      <w:tr>
        <w:tc>
          <w:tcPr>
            <w:tcW w:type="dxa" w:w="1728"/>
          </w:tcPr>
          <w:p>
            <w:r/>
            <w:r>
              <w:rPr>
                <w:rFonts w:ascii="Arial" w:hAnsi="Arial"/>
                <w:sz w:val="18"/>
              </w:rPr>
              <w:t>Storage</w:t>
            </w:r>
          </w:p>
        </w:tc>
        <w:tc>
          <w:tcPr>
            <w:tcW w:type="dxa" w:w="2880"/>
          </w:tcPr>
          <w:p>
            <w:r/>
            <w:r>
              <w:rPr>
                <w:rFonts w:ascii="Arial" w:hAnsi="Arial"/>
                <w:sz w:val="18"/>
              </w:rPr>
              <w:t>localStorage (dh_mls_data)</w:t>
            </w:r>
          </w:p>
        </w:tc>
        <w:tc>
          <w:tcPr>
            <w:tcW w:type="dxa" w:w="2592"/>
          </w:tcPr>
          <w:p>
            <w:r/>
            <w:r>
              <w:rPr>
                <w:rFonts w:ascii="Arial" w:hAnsi="Arial"/>
                <w:sz w:val="18"/>
              </w:rPr>
              <w:t>Supabase (mls_data table)</w:t>
            </w:r>
          </w:p>
        </w:tc>
        <w:tc>
          <w:tcPr>
            <w:tcW w:type="dxa" w:w="2160"/>
          </w:tcPr>
          <w:p>
            <w:r/>
            <w:r>
              <w:rPr>
                <w:rFonts w:ascii="Arial" w:hAnsi="Arial"/>
                <w:sz w:val="18"/>
              </w:rPr>
              <w:t>DB.add() / DB.where()</w:t>
            </w:r>
          </w:p>
        </w:tc>
      </w:tr>
      <w:tr>
        <w:tc>
          <w:tcPr>
            <w:tcW w:type="dxa" w:w="1728"/>
          </w:tcPr>
          <w:p>
            <w:r/>
            <w:r>
              <w:rPr>
                <w:rFonts w:ascii="Arial" w:hAnsi="Arial"/>
                <w:sz w:val="18"/>
              </w:rPr>
              <w:t>Analysis</w:t>
            </w:r>
          </w:p>
        </w:tc>
        <w:tc>
          <w:tcPr>
            <w:tcW w:type="dxa" w:w="2880"/>
          </w:tcPr>
          <w:p>
            <w:r/>
            <w:r>
              <w:rPr>
                <w:rFonts w:ascii="Arial" w:hAnsi="Arial"/>
                <w:sz w:val="18"/>
              </w:rPr>
              <w:t>app-statistics.js + Adjustment Tool</w:t>
            </w:r>
          </w:p>
        </w:tc>
        <w:tc>
          <w:tcPr>
            <w:tcW w:type="dxa" w:w="2592"/>
          </w:tcPr>
          <w:p>
            <w:r/>
            <w:r>
              <w:rPr>
                <w:rFonts w:ascii="Arial" w:hAnsi="Arial"/>
                <w:sz w:val="18"/>
              </w:rPr>
              <w:t>Same (no changes needed)</w:t>
            </w:r>
          </w:p>
        </w:tc>
        <w:tc>
          <w:tcPr>
            <w:tcW w:type="dxa" w:w="2160"/>
          </w:tcPr>
          <w:p>
            <w:r/>
            <w:r>
              <w:rPr>
                <w:rFonts w:ascii="Arial" w:hAnsi="Arial"/>
                <w:sz w:val="18"/>
              </w:rPr>
              <w:t>Accepts normalized records</w:t>
            </w:r>
          </w:p>
        </w:tc>
      </w:tr>
    </w:tbl>
    <w:p>
      <w:pPr>
        <w:pStyle w:val="Heading2"/>
      </w:pPr>
      <w:r>
        <w:t>7.2 RETS/RESO API Adapter Design</w:t>
      </w:r>
    </w:p>
    <w:p>
      <w:r>
        <w:t>When ready, build a RETSAdapter module that implements the same interface as MLSModule._parseAndMap(). It accepts API credentials + search parameters, returns { records, headers, mappedFields, stats }. The rest of the system (preview, import confirmation, analysis) works identically.</w:t>
      </w:r>
    </w:p>
    <w:p>
      <w:r>
        <w:t>Key consideration: RETS APIs require MLS board credentials and may have usage restrictions. The adapter should include rate limiting, credential encryption, and query logging for compliance.</w:t>
      </w:r>
    </w:p>
    <w:p>
      <w:r>
        <w:br w:type="page"/>
      </w:r>
    </w:p>
    <w:p>
      <w:pPr>
        <w:pStyle w:val="Heading1"/>
      </w:pPr>
      <w:r>
        <w:t>8. Compliance &amp; Risk Check</w:t>
      </w:r>
    </w:p>
    <w:p>
      <w:pPr>
        <w:pStyle w:val="Heading2"/>
      </w:pPr>
      <w:r>
        <w:t>8.1 MLS Compliance</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592"/>
            <w:shd w:val="clear" w:color="auto" w:fill="2C3E50"/>
          </w:tcPr>
          <w:p>
            <w:r/>
            <w:r>
              <w:rPr>
                <w:rFonts w:ascii="Arial" w:hAnsi="Arial"/>
                <w:b/>
                <w:color w:val="FFFFFF"/>
                <w:sz w:val="18"/>
              </w:rPr>
              <w:t>Check</w:t>
            </w:r>
          </w:p>
        </w:tc>
        <w:tc>
          <w:tcPr>
            <w:tcW w:type="dxa" w:w="1152"/>
            <w:shd w:val="clear" w:color="auto" w:fill="2C3E50"/>
          </w:tcPr>
          <w:p>
            <w:r/>
            <w:r>
              <w:rPr>
                <w:rFonts w:ascii="Arial" w:hAnsi="Arial"/>
                <w:b/>
                <w:color w:val="FFFFFF"/>
                <w:sz w:val="18"/>
              </w:rPr>
              <w:t>Status</w:t>
            </w:r>
          </w:p>
        </w:tc>
        <w:tc>
          <w:tcPr>
            <w:tcW w:type="dxa" w:w="5616"/>
            <w:shd w:val="clear" w:color="auto" w:fill="2C3E50"/>
          </w:tcPr>
          <w:p>
            <w:r/>
            <w:r>
              <w:rPr>
                <w:rFonts w:ascii="Arial" w:hAnsi="Arial"/>
                <w:b/>
                <w:color w:val="FFFFFF"/>
                <w:sz w:val="18"/>
              </w:rPr>
              <w:t>Notes</w:t>
            </w:r>
          </w:p>
        </w:tc>
      </w:tr>
      <w:tr>
        <w:tc>
          <w:tcPr>
            <w:tcW w:type="dxa" w:w="2592"/>
          </w:tcPr>
          <w:p>
            <w:r/>
            <w:r>
              <w:rPr>
                <w:rFonts w:ascii="Arial" w:hAnsi="Arial"/>
                <w:sz w:val="18"/>
              </w:rPr>
              <w:t>No MLS scraping</w:t>
            </w:r>
          </w:p>
        </w:tc>
        <w:tc>
          <w:tcPr>
            <w:tcW w:type="dxa" w:w="1152"/>
          </w:tcPr>
          <w:p>
            <w:r/>
            <w:r>
              <w:rPr>
                <w:rFonts w:ascii="Arial" w:hAnsi="Arial"/>
                <w:sz w:val="18"/>
              </w:rPr>
              <w:t>PASS</w:t>
            </w:r>
          </w:p>
        </w:tc>
        <w:tc>
          <w:tcPr>
            <w:tcW w:type="dxa" w:w="5616"/>
          </w:tcPr>
          <w:p>
            <w:r/>
            <w:r>
              <w:rPr>
                <w:rFonts w:ascii="Arial" w:hAnsi="Arial"/>
                <w:sz w:val="18"/>
              </w:rPr>
              <w:t>System uses manual CSV export only. No automated data collection.</w:t>
            </w:r>
          </w:p>
        </w:tc>
      </w:tr>
      <w:tr>
        <w:tc>
          <w:tcPr>
            <w:tcW w:type="dxa" w:w="2592"/>
          </w:tcPr>
          <w:p>
            <w:r/>
            <w:r>
              <w:rPr>
                <w:rFonts w:ascii="Arial" w:hAnsi="Arial"/>
                <w:sz w:val="18"/>
              </w:rPr>
              <w:t>No unauthorized redistribution</w:t>
            </w:r>
          </w:p>
        </w:tc>
        <w:tc>
          <w:tcPr>
            <w:tcW w:type="dxa" w:w="1152"/>
          </w:tcPr>
          <w:p>
            <w:r/>
            <w:r>
              <w:rPr>
                <w:rFonts w:ascii="Arial" w:hAnsi="Arial"/>
                <w:sz w:val="18"/>
              </w:rPr>
              <w:t>PASS</w:t>
            </w:r>
          </w:p>
        </w:tc>
        <w:tc>
          <w:tcPr>
            <w:tcW w:type="dxa" w:w="5616"/>
          </w:tcPr>
          <w:p>
            <w:r/>
            <w:r>
              <w:rPr>
                <w:rFonts w:ascii="Arial" w:hAnsi="Arial"/>
                <w:sz w:val="18"/>
              </w:rPr>
              <w:t>Data stays in local browser storage. No server-side storage of MLS data.</w:t>
            </w:r>
          </w:p>
        </w:tc>
      </w:tr>
      <w:tr>
        <w:tc>
          <w:tcPr>
            <w:tcW w:type="dxa" w:w="2592"/>
          </w:tcPr>
          <w:p>
            <w:r/>
            <w:r>
              <w:rPr>
                <w:rFonts w:ascii="Arial" w:hAnsi="Arial"/>
                <w:sz w:val="18"/>
              </w:rPr>
              <w:t>Data retention</w:t>
            </w:r>
          </w:p>
        </w:tc>
        <w:tc>
          <w:tcPr>
            <w:tcW w:type="dxa" w:w="1152"/>
          </w:tcPr>
          <w:p>
            <w:r/>
            <w:r>
              <w:rPr>
                <w:rFonts w:ascii="Arial" w:hAnsi="Arial"/>
                <w:sz w:val="18"/>
              </w:rPr>
              <w:t>CAUTION</w:t>
            </w:r>
          </w:p>
        </w:tc>
        <w:tc>
          <w:tcPr>
            <w:tcW w:type="dxa" w:w="5616"/>
          </w:tcPr>
          <w:p>
            <w:r/>
            <w:r>
              <w:rPr>
                <w:rFonts w:ascii="Arial" w:hAnsi="Arial"/>
                <w:sz w:val="18"/>
              </w:rPr>
              <w:t>MLS data persists indefinitely in localStorage. Add configurable auto-purge (e.g., 12 months after import).</w:t>
            </w:r>
          </w:p>
        </w:tc>
      </w:tr>
      <w:tr>
        <w:tc>
          <w:tcPr>
            <w:tcW w:type="dxa" w:w="2592"/>
          </w:tcPr>
          <w:p>
            <w:r/>
            <w:r>
              <w:rPr>
                <w:rFonts w:ascii="Arial" w:hAnsi="Arial"/>
                <w:sz w:val="18"/>
              </w:rPr>
              <w:t>Display compliance</w:t>
            </w:r>
          </w:p>
        </w:tc>
        <w:tc>
          <w:tcPr>
            <w:tcW w:type="dxa" w:w="1152"/>
          </w:tcPr>
          <w:p>
            <w:r/>
            <w:r>
              <w:rPr>
                <w:rFonts w:ascii="Arial" w:hAnsi="Arial"/>
                <w:sz w:val="18"/>
              </w:rPr>
              <w:t>PASS</w:t>
            </w:r>
          </w:p>
        </w:tc>
        <w:tc>
          <w:tcPr>
            <w:tcW w:type="dxa" w:w="5616"/>
          </w:tcPr>
          <w:p>
            <w:r/>
            <w:r>
              <w:rPr>
                <w:rFonts w:ascii="Arial" w:hAnsi="Arial"/>
                <w:sz w:val="18"/>
              </w:rPr>
              <w:t>MLS numbers shown with source attribution. No public display of MLS data.</w:t>
            </w:r>
          </w:p>
        </w:tc>
      </w:tr>
    </w:tbl>
    <w:p>
      <w:pPr>
        <w:pStyle w:val="Heading2"/>
      </w:pPr>
      <w:r>
        <w:t>8.2 USPAP Compliance</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160"/>
            <w:shd w:val="clear" w:color="auto" w:fill="2C3E50"/>
          </w:tcPr>
          <w:p>
            <w:r/>
            <w:r>
              <w:rPr>
                <w:rFonts w:ascii="Arial" w:hAnsi="Arial"/>
                <w:b/>
                <w:color w:val="FFFFFF"/>
                <w:sz w:val="18"/>
              </w:rPr>
              <w:t>Requirement</w:t>
            </w:r>
          </w:p>
        </w:tc>
        <w:tc>
          <w:tcPr>
            <w:tcW w:type="dxa" w:w="1152"/>
            <w:shd w:val="clear" w:color="auto" w:fill="2C3E50"/>
          </w:tcPr>
          <w:p>
            <w:r/>
            <w:r>
              <w:rPr>
                <w:rFonts w:ascii="Arial" w:hAnsi="Arial"/>
                <w:b/>
                <w:color w:val="FFFFFF"/>
                <w:sz w:val="18"/>
              </w:rPr>
              <w:t>Status</w:t>
            </w:r>
          </w:p>
        </w:tc>
        <w:tc>
          <w:tcPr>
            <w:tcW w:type="dxa" w:w="6048"/>
            <w:shd w:val="clear" w:color="auto" w:fill="2C3E50"/>
          </w:tcPr>
          <w:p>
            <w:r/>
            <w:r>
              <w:rPr>
                <w:rFonts w:ascii="Arial" w:hAnsi="Arial"/>
                <w:b/>
                <w:color w:val="FFFFFF"/>
                <w:sz w:val="18"/>
              </w:rPr>
              <w:t>Notes</w:t>
            </w:r>
          </w:p>
        </w:tc>
      </w:tr>
      <w:tr>
        <w:tc>
          <w:tcPr>
            <w:tcW w:type="dxa" w:w="2160"/>
          </w:tcPr>
          <w:p>
            <w:r/>
            <w:r>
              <w:rPr>
                <w:rFonts w:ascii="Arial" w:hAnsi="Arial"/>
                <w:sz w:val="18"/>
              </w:rPr>
              <w:t>Workfile retention</w:t>
            </w:r>
          </w:p>
        </w:tc>
        <w:tc>
          <w:tcPr>
            <w:tcW w:type="dxa" w:w="1152"/>
          </w:tcPr>
          <w:p>
            <w:r/>
            <w:r>
              <w:rPr>
                <w:rFonts w:ascii="Arial" w:hAnsi="Arial"/>
                <w:sz w:val="18"/>
              </w:rPr>
              <w:t>PARTIAL</w:t>
            </w:r>
          </w:p>
        </w:tc>
        <w:tc>
          <w:tcPr>
            <w:tcW w:type="dxa" w:w="6048"/>
          </w:tcPr>
          <w:p>
            <w:r/>
            <w:r>
              <w:rPr>
                <w:rFonts w:ascii="Arial" w:hAnsi="Arial"/>
                <w:sz w:val="18"/>
              </w:rPr>
              <w:t>localStorage is volatile. Must migrate to Supabase or add mandatory export/backup for 5-year retention.</w:t>
            </w:r>
          </w:p>
        </w:tc>
      </w:tr>
      <w:tr>
        <w:tc>
          <w:tcPr>
            <w:tcW w:type="dxa" w:w="2160"/>
          </w:tcPr>
          <w:p>
            <w:r/>
            <w:r>
              <w:rPr>
                <w:rFonts w:ascii="Arial" w:hAnsi="Arial"/>
                <w:sz w:val="18"/>
              </w:rPr>
              <w:t>Audit trail</w:t>
            </w:r>
          </w:p>
        </w:tc>
        <w:tc>
          <w:tcPr>
            <w:tcW w:type="dxa" w:w="1152"/>
          </w:tcPr>
          <w:p>
            <w:r/>
            <w:r>
              <w:rPr>
                <w:rFonts w:ascii="Arial" w:hAnsi="Arial"/>
                <w:sz w:val="18"/>
              </w:rPr>
              <w:t>PASS</w:t>
            </w:r>
          </w:p>
        </w:tc>
        <w:tc>
          <w:tcPr>
            <w:tcW w:type="dxa" w:w="6048"/>
          </w:tcPr>
          <w:p>
            <w:r/>
            <w:r>
              <w:rPr>
                <w:rFonts w:ascii="Arial" w:hAnsi="Arial"/>
                <w:sz w:val="18"/>
              </w:rPr>
              <w:t>Full before/after snapshots with timestamps on all data changes.</w:t>
            </w:r>
          </w:p>
        </w:tc>
      </w:tr>
      <w:tr>
        <w:tc>
          <w:tcPr>
            <w:tcW w:type="dxa" w:w="2160"/>
          </w:tcPr>
          <w:p>
            <w:r/>
            <w:r>
              <w:rPr>
                <w:rFonts w:ascii="Arial" w:hAnsi="Arial"/>
                <w:sz w:val="18"/>
              </w:rPr>
              <w:t>Scope of work</w:t>
            </w:r>
          </w:p>
        </w:tc>
        <w:tc>
          <w:tcPr>
            <w:tcW w:type="dxa" w:w="1152"/>
          </w:tcPr>
          <w:p>
            <w:r/>
            <w:r>
              <w:rPr>
                <w:rFonts w:ascii="Arial" w:hAnsi="Arial"/>
                <w:sz w:val="18"/>
              </w:rPr>
              <w:t>PASS</w:t>
            </w:r>
          </w:p>
        </w:tc>
        <w:tc>
          <w:tcPr>
            <w:tcW w:type="dxa" w:w="6048"/>
          </w:tcPr>
          <w:p>
            <w:r/>
            <w:r>
              <w:rPr>
                <w:rFonts w:ascii="Arial" w:hAnsi="Arial"/>
                <w:sz w:val="18"/>
              </w:rPr>
              <w:t>Assignment records include purpose, intended use, and scope documentation.</w:t>
            </w:r>
          </w:p>
        </w:tc>
      </w:tr>
      <w:tr>
        <w:tc>
          <w:tcPr>
            <w:tcW w:type="dxa" w:w="2160"/>
          </w:tcPr>
          <w:p>
            <w:r/>
            <w:r>
              <w:rPr>
                <w:rFonts w:ascii="Arial" w:hAnsi="Arial"/>
                <w:sz w:val="18"/>
              </w:rPr>
              <w:t>Confidentiality</w:t>
            </w:r>
          </w:p>
        </w:tc>
        <w:tc>
          <w:tcPr>
            <w:tcW w:type="dxa" w:w="1152"/>
          </w:tcPr>
          <w:p>
            <w:r/>
            <w:r>
              <w:rPr>
                <w:rFonts w:ascii="Arial" w:hAnsi="Arial"/>
                <w:sz w:val="18"/>
              </w:rPr>
              <w:t>PASS</w:t>
            </w:r>
          </w:p>
        </w:tc>
        <w:tc>
          <w:tcPr>
            <w:tcW w:type="dxa" w:w="6048"/>
          </w:tcPr>
          <w:p>
            <w:r/>
            <w:r>
              <w:rPr>
                <w:rFonts w:ascii="Arial" w:hAnsi="Arial"/>
                <w:sz w:val="18"/>
              </w:rPr>
              <w:t>No server transmission of assignment data (localStorage only). Future Supabase migration must enforce RLS.</w:t>
            </w:r>
          </w:p>
        </w:tc>
      </w:tr>
      <w:tr>
        <w:tc>
          <w:tcPr>
            <w:tcW w:type="dxa" w:w="2160"/>
          </w:tcPr>
          <w:p>
            <w:r/>
            <w:r>
              <w:rPr>
                <w:rFonts w:ascii="Arial" w:hAnsi="Arial"/>
                <w:sz w:val="18"/>
              </w:rPr>
              <w:t>Competency</w:t>
            </w:r>
          </w:p>
        </w:tc>
        <w:tc>
          <w:tcPr>
            <w:tcW w:type="dxa" w:w="1152"/>
          </w:tcPr>
          <w:p>
            <w:r/>
            <w:r>
              <w:rPr>
                <w:rFonts w:ascii="Arial" w:hAnsi="Arial"/>
                <w:sz w:val="18"/>
              </w:rPr>
              <w:t>PASS</w:t>
            </w:r>
          </w:p>
        </w:tc>
        <w:tc>
          <w:tcPr>
            <w:tcW w:type="dxa" w:w="6048"/>
          </w:tcPr>
          <w:p>
            <w:r/>
            <w:r>
              <w:rPr>
                <w:rFonts w:ascii="Arial" w:hAnsi="Arial"/>
                <w:sz w:val="18"/>
              </w:rPr>
              <w:t>Tool provides analysis support, not conclusions. Compliance disclaimer displayed in app.</w:t>
            </w:r>
          </w:p>
        </w:tc>
      </w:tr>
      <w:tr>
        <w:tc>
          <w:tcPr>
            <w:tcW w:type="dxa" w:w="2160"/>
          </w:tcPr>
          <w:p>
            <w:r/>
            <w:r>
              <w:rPr>
                <w:rFonts w:ascii="Arial" w:hAnsi="Arial"/>
                <w:sz w:val="18"/>
              </w:rPr>
              <w:t>Comment quality</w:t>
            </w:r>
          </w:p>
        </w:tc>
        <w:tc>
          <w:tcPr>
            <w:tcW w:type="dxa" w:w="1152"/>
          </w:tcPr>
          <w:p>
            <w:r/>
            <w:r>
              <w:rPr>
                <w:rFonts w:ascii="Arial" w:hAnsi="Arial"/>
                <w:sz w:val="18"/>
              </w:rPr>
              <w:t>PASS</w:t>
            </w:r>
          </w:p>
        </w:tc>
        <w:tc>
          <w:tcPr>
            <w:tcW w:type="dxa" w:w="6048"/>
          </w:tcPr>
          <w:p>
            <w:r/>
            <w:r>
              <w:rPr>
                <w:rFonts w:ascii="Arial" w:hAnsi="Arial"/>
                <w:sz w:val="18"/>
              </w:rPr>
              <w:t>AI-generated comments follow USPAP language guidelines in system prompt.</w:t>
            </w:r>
          </w:p>
        </w:tc>
      </w:tr>
    </w:tbl>
    <w:p>
      <w:pPr>
        <w:pStyle w:val="Heading2"/>
      </w:pPr>
      <w:r>
        <w:t>8.3 Security Risks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448"/>
            <w:shd w:val="clear" w:color="auto" w:fill="2C3E50"/>
          </w:tcPr>
          <w:p>
            <w:r/>
            <w:r>
              <w:rPr>
                <w:rFonts w:ascii="Arial" w:hAnsi="Arial"/>
                <w:b/>
                <w:color w:val="FFFFFF"/>
                <w:sz w:val="18"/>
              </w:rPr>
              <w:t>Risk</w:t>
            </w:r>
          </w:p>
        </w:tc>
        <w:tc>
          <w:tcPr>
            <w:tcW w:type="dxa" w:w="1296"/>
            <w:shd w:val="clear" w:color="auto" w:fill="2C3E50"/>
          </w:tcPr>
          <w:p>
            <w:r/>
            <w:r>
              <w:rPr>
                <w:rFonts w:ascii="Arial" w:hAnsi="Arial"/>
                <w:b/>
                <w:color w:val="FFFFFF"/>
                <w:sz w:val="18"/>
              </w:rPr>
              <w:t>Severity</w:t>
            </w:r>
          </w:p>
        </w:tc>
        <w:tc>
          <w:tcPr>
            <w:tcW w:type="dxa" w:w="5616"/>
            <w:shd w:val="clear" w:color="auto" w:fill="2C3E50"/>
          </w:tcPr>
          <w:p>
            <w:r/>
            <w:r>
              <w:rPr>
                <w:rFonts w:ascii="Arial" w:hAnsi="Arial"/>
                <w:b/>
                <w:color w:val="FFFFFF"/>
                <w:sz w:val="18"/>
              </w:rPr>
              <w:t>Recommendation</w:t>
            </w:r>
          </w:p>
        </w:tc>
      </w:tr>
      <w:tr>
        <w:tc>
          <w:tcPr>
            <w:tcW w:type="dxa" w:w="2448"/>
          </w:tcPr>
          <w:p>
            <w:r/>
            <w:r>
              <w:rPr>
                <w:rFonts w:ascii="Arial" w:hAnsi="Arial"/>
                <w:sz w:val="18"/>
              </w:rPr>
              <w:t>Password not salted</w:t>
            </w:r>
          </w:p>
        </w:tc>
        <w:tc>
          <w:tcPr>
            <w:tcW w:type="dxa" w:w="1296"/>
          </w:tcPr>
          <w:p>
            <w:r/>
            <w:r>
              <w:rPr>
                <w:rFonts w:ascii="Arial" w:hAnsi="Arial"/>
                <w:sz w:val="18"/>
              </w:rPr>
              <w:t>CRITICAL</w:t>
            </w:r>
          </w:p>
        </w:tc>
        <w:tc>
          <w:tcPr>
            <w:tcW w:type="dxa" w:w="5616"/>
          </w:tcPr>
          <w:p>
            <w:r/>
            <w:r>
              <w:rPr>
                <w:rFonts w:ascii="Arial" w:hAnsi="Arial"/>
                <w:sz w:val="18"/>
              </w:rPr>
              <w:t>Implement bcrypt or scrypt with unique salt per password</w:t>
            </w:r>
          </w:p>
        </w:tc>
      </w:tr>
      <w:tr>
        <w:tc>
          <w:tcPr>
            <w:tcW w:type="dxa" w:w="2448"/>
          </w:tcPr>
          <w:p>
            <w:r/>
            <w:r>
              <w:rPr>
                <w:rFonts w:ascii="Arial" w:hAnsi="Arial"/>
                <w:sz w:val="18"/>
              </w:rPr>
              <w:t>Default password in code</w:t>
            </w:r>
          </w:p>
        </w:tc>
        <w:tc>
          <w:tcPr>
            <w:tcW w:type="dxa" w:w="1296"/>
          </w:tcPr>
          <w:p>
            <w:r/>
            <w:r>
              <w:rPr>
                <w:rFonts w:ascii="Arial" w:hAnsi="Arial"/>
                <w:sz w:val="18"/>
              </w:rPr>
              <w:t>CRITICAL</w:t>
            </w:r>
          </w:p>
        </w:tc>
        <w:tc>
          <w:tcPr>
            <w:tcW w:type="dxa" w:w="5616"/>
          </w:tcPr>
          <w:p>
            <w:r/>
            <w:r>
              <w:rPr>
                <w:rFonts w:ascii="Arial" w:hAnsi="Arial"/>
                <w:sz w:val="18"/>
              </w:rPr>
              <w:t>Move to one-time setup flow; never ship default passwords</w:t>
            </w:r>
          </w:p>
        </w:tc>
      </w:tr>
      <w:tr>
        <w:tc>
          <w:tcPr>
            <w:tcW w:type="dxa" w:w="2448"/>
          </w:tcPr>
          <w:p>
            <w:r/>
            <w:r>
              <w:rPr>
                <w:rFonts w:ascii="Arial" w:hAnsi="Arial"/>
                <w:sz w:val="18"/>
              </w:rPr>
              <w:t>API keys in localStorage</w:t>
            </w:r>
          </w:p>
        </w:tc>
        <w:tc>
          <w:tcPr>
            <w:tcW w:type="dxa" w:w="1296"/>
          </w:tcPr>
          <w:p>
            <w:r/>
            <w:r>
              <w:rPr>
                <w:rFonts w:ascii="Arial" w:hAnsi="Arial"/>
                <w:sz w:val="18"/>
              </w:rPr>
              <w:t>HIGH</w:t>
            </w:r>
          </w:p>
        </w:tc>
        <w:tc>
          <w:tcPr>
            <w:tcW w:type="dxa" w:w="5616"/>
          </w:tcPr>
          <w:p>
            <w:r/>
            <w:r>
              <w:rPr>
                <w:rFonts w:ascii="Arial" w:hAnsi="Arial"/>
                <w:sz w:val="18"/>
              </w:rPr>
              <w:t>Encrypt with session-derived key or move to secure server-side proxy</w:t>
            </w:r>
          </w:p>
        </w:tc>
      </w:tr>
      <w:tr>
        <w:tc>
          <w:tcPr>
            <w:tcW w:type="dxa" w:w="2448"/>
          </w:tcPr>
          <w:p>
            <w:r/>
            <w:r>
              <w:rPr>
                <w:rFonts w:ascii="Arial" w:hAnsi="Arial"/>
                <w:sz w:val="18"/>
              </w:rPr>
              <w:t>No CSRF protection</w:t>
            </w:r>
          </w:p>
        </w:tc>
        <w:tc>
          <w:tcPr>
            <w:tcW w:type="dxa" w:w="1296"/>
          </w:tcPr>
          <w:p>
            <w:r/>
            <w:r>
              <w:rPr>
                <w:rFonts w:ascii="Arial" w:hAnsi="Arial"/>
                <w:sz w:val="18"/>
              </w:rPr>
              <w:t>HIGH</w:t>
            </w:r>
          </w:p>
        </w:tc>
        <w:tc>
          <w:tcPr>
            <w:tcW w:type="dxa" w:w="5616"/>
          </w:tcPr>
          <w:p>
            <w:r/>
            <w:r>
              <w:rPr>
                <w:rFonts w:ascii="Arial" w:hAnsi="Arial"/>
                <w:sz w:val="18"/>
              </w:rPr>
              <w:t>Add CSRF tokens on all state-changing Netlify function calls</w:t>
            </w:r>
          </w:p>
        </w:tc>
      </w:tr>
      <w:tr>
        <w:tc>
          <w:tcPr>
            <w:tcW w:type="dxa" w:w="2448"/>
          </w:tcPr>
          <w:p>
            <w:r/>
            <w:r>
              <w:rPr>
                <w:rFonts w:ascii="Arial" w:hAnsi="Arial"/>
                <w:sz w:val="18"/>
              </w:rPr>
              <w:t>No input sanitization</w:t>
            </w:r>
          </w:p>
        </w:tc>
        <w:tc>
          <w:tcPr>
            <w:tcW w:type="dxa" w:w="1296"/>
          </w:tcPr>
          <w:p>
            <w:r/>
            <w:r>
              <w:rPr>
                <w:rFonts w:ascii="Arial" w:hAnsi="Arial"/>
                <w:sz w:val="18"/>
              </w:rPr>
              <w:t>MEDIUM</w:t>
            </w:r>
          </w:p>
        </w:tc>
        <w:tc>
          <w:tcPr>
            <w:tcW w:type="dxa" w:w="5616"/>
          </w:tcPr>
          <w:p>
            <w:r/>
            <w:r>
              <w:rPr>
                <w:rFonts w:ascii="Arial" w:hAnsi="Arial"/>
                <w:sz w:val="18"/>
              </w:rPr>
              <w:t>Add DOMPurify for any user-generated HTML (comments, notes)</w:t>
            </w:r>
          </w:p>
        </w:tc>
      </w:tr>
      <w:tr>
        <w:tc>
          <w:tcPr>
            <w:tcW w:type="dxa" w:w="2448"/>
          </w:tcPr>
          <w:p>
            <w:r/>
            <w:r>
              <w:rPr>
                <w:rFonts w:ascii="Arial" w:hAnsi="Arial"/>
                <w:sz w:val="18"/>
              </w:rPr>
              <w:t>No auto-logout</w:t>
            </w:r>
          </w:p>
        </w:tc>
        <w:tc>
          <w:tcPr>
            <w:tcW w:type="dxa" w:w="1296"/>
          </w:tcPr>
          <w:p>
            <w:r/>
            <w:r>
              <w:rPr>
                <w:rFonts w:ascii="Arial" w:hAnsi="Arial"/>
                <w:sz w:val="18"/>
              </w:rPr>
              <w:t>MEDIUM</w:t>
            </w:r>
          </w:p>
        </w:tc>
        <w:tc>
          <w:tcPr>
            <w:tcW w:type="dxa" w:w="5616"/>
          </w:tcPr>
          <w:p>
            <w:r/>
            <w:r>
              <w:rPr>
                <w:rFonts w:ascii="Arial" w:hAnsi="Arial"/>
                <w:sz w:val="18"/>
              </w:rPr>
              <w:t>Implement 30-minute idle timeout with session invalidation</w:t>
            </w:r>
          </w:p>
        </w:tc>
      </w:tr>
      <w:tr>
        <w:tc>
          <w:tcPr>
            <w:tcW w:type="dxa" w:w="2448"/>
          </w:tcPr>
          <w:p>
            <w:r/>
            <w:r>
              <w:rPr>
                <w:rFonts w:ascii="Arial" w:hAnsi="Arial"/>
                <w:sz w:val="18"/>
              </w:rPr>
              <w:t>Verbose audit in localStorage</w:t>
            </w:r>
          </w:p>
        </w:tc>
        <w:tc>
          <w:tcPr>
            <w:tcW w:type="dxa" w:w="1296"/>
          </w:tcPr>
          <w:p>
            <w:r/>
            <w:r>
              <w:rPr>
                <w:rFonts w:ascii="Arial" w:hAnsi="Arial"/>
                <w:sz w:val="18"/>
              </w:rPr>
              <w:t>LOW</w:t>
            </w:r>
          </w:p>
        </w:tc>
        <w:tc>
          <w:tcPr>
            <w:tcW w:type="dxa" w:w="5616"/>
          </w:tcPr>
          <w:p>
            <w:r/>
            <w:r>
              <w:rPr>
                <w:rFonts w:ascii="Arial" w:hAnsi="Arial"/>
                <w:sz w:val="18"/>
              </w:rPr>
              <w:t>Compress audit entries; store diffs instead of full snapshots</w:t>
            </w:r>
          </w:p>
        </w:tc>
      </w:tr>
    </w:tbl>
    <w:p>
      <w:r>
        <w:br w:type="page"/>
      </w:r>
    </w:p>
    <w:p>
      <w:pPr>
        <w:pStyle w:val="Heading1"/>
      </w:pPr>
      <w:r>
        <w:t>9. Admin &amp; Sync System</w:t>
      </w:r>
    </w:p>
    <w:p>
      <w:pPr>
        <w:pStyle w:val="Heading2"/>
      </w:pPr>
      <w:r>
        <w:t>9.1 Current State</w:t>
      </w:r>
    </w:p>
    <w:p>
      <w:r>
        <w:t>The admin panel (admin.html) and app platform (app/index.html) share the same localStorage database but have independent JavaScript modules. Both can read and write to the same collections (assignments, invoices, clients, etc.). There is no conflict resolution or sync mechanism because both run in the same browser on the same device.</w:t>
      </w:r>
    </w:p>
    <w:p>
      <w:pPr>
        <w:pStyle w:val="Heading2"/>
      </w:pPr>
      <w:r>
        <w:t>9.2 Issues Identified</w:t>
      </w:r>
    </w:p>
    <w:p>
      <w:r>
        <w:rPr>
          <w:b/>
        </w:rPr>
        <w:t xml:space="preserve">Duplicate save logic: </w:t>
      </w:r>
      <w:r>
        <w:t>Admin and app both write to localStorage independently. If both are open in separate tabs, the last write wins. No merge or conflict detection.</w:t>
      </w:r>
    </w:p>
    <w:p>
      <w:r>
        <w:rPr>
          <w:b/>
        </w:rPr>
        <w:t xml:space="preserve">No real-time sync: </w:t>
      </w:r>
      <w:r>
        <w:t>Changes in admin tab do not reflect in app tab until page refresh. StorageEvent listener could fix this.</w:t>
      </w:r>
    </w:p>
    <w:p>
      <w:r>
        <w:rPr>
          <w:b/>
        </w:rPr>
        <w:t xml:space="preserve">Settings stored differently: </w:t>
      </w:r>
      <w:r>
        <w:t>SettingsModule in app-core.js uses localStorage directly (not the DB abstraction). Admin-modules.js also writes settings directly. Both should use DB.</w:t>
      </w:r>
    </w:p>
    <w:p>
      <w:r>
        <w:rPr>
          <w:b/>
        </w:rPr>
        <w:t xml:space="preserve">Activity logging inconsistent: </w:t>
      </w:r>
      <w:r>
        <w:t>Admin panel manually creates "activity" records. App platform uses the audit trail (DB.logAudit). These are different collections with different formats.</w:t>
      </w:r>
    </w:p>
    <w:p>
      <w:pPr>
        <w:pStyle w:val="Heading2"/>
      </w:pPr>
      <w:r>
        <w:t>9.3 Recommended Fix: Single Sync System</w:t>
      </w:r>
    </w:p>
    <w:p>
      <w:r>
        <w:t>Implement a unified data layer:</w:t>
      </w:r>
    </w:p>
    <w:p>
      <w:pPr>
        <w:pStyle w:val="ListBullet"/>
      </w:pPr>
      <w:r>
        <w:t>Route ALL reads and writes through the DB object (no direct localStorage calls)</w:t>
      </w:r>
    </w:p>
    <w:p>
      <w:pPr>
        <w:pStyle w:val="ListBullet"/>
      </w:pPr>
      <w:r>
        <w:t>Add StorageEvent listener to detect changes from other tabs and trigger UI refresh</w:t>
      </w:r>
    </w:p>
    <w:p>
      <w:pPr>
        <w:pStyle w:val="ListBullet"/>
      </w:pPr>
      <w:r>
        <w:t>Merge admin "activity" collection into the existing audit trail (single source of truth)</w:t>
      </w:r>
    </w:p>
    <w:p>
      <w:pPr>
        <w:pStyle w:val="ListBullet"/>
      </w:pPr>
      <w:r>
        <w:t>Add a DataSync module that handles conflict resolution (last-write-wins with timestamp)</w:t>
      </w:r>
    </w:p>
    <w:p>
      <w:pPr>
        <w:pStyle w:val="ListBullet"/>
      </w:pPr>
      <w:r>
        <w:t>For Supabase migration: replace StorageEvent with Supabase Realtime subscriptions</w:t>
      </w:r>
    </w:p>
    <w:p>
      <w:r>
        <w:br w:type="page"/>
      </w:r>
    </w:p>
    <w:p>
      <w:pPr>
        <w:pStyle w:val="Heading1"/>
      </w:pPr>
      <w:r>
        <w:t>10. Scalability &amp; Future Growth</w:t>
      </w:r>
    </w:p>
    <w:p>
      <w:pPr>
        <w:pStyle w:val="Heading2"/>
      </w:pPr>
      <w:r>
        <w:t>10.1 Modular Architecture</w:t>
      </w:r>
    </w:p>
    <w:p>
      <w:r>
        <w:t>The codebase is already well-modularized into 10 JavaScript files with clear separation of concerns. To prepare for growth, extract the shared utility functions into a single dhres-utils.js file imported by both admin and app. Convert the DB abstraction into a formal DataService class with swappable backends (localStorage, Supabase, IndexedDB).</w:t>
      </w:r>
    </w:p>
    <w:p>
      <w:pPr>
        <w:pStyle w:val="Heading2"/>
      </w:pPr>
      <w:r>
        <w:t>10.2 Multi-User Capability</w:t>
      </w:r>
    </w:p>
    <w:p>
      <w:r>
        <w:t>Current: Single-user, single-device, password-protected. For multi-user support:</w:t>
      </w:r>
    </w:p>
    <w:p>
      <w:pPr>
        <w:pStyle w:val="ListBullet"/>
      </w:pPr>
      <w:r>
        <w:t>Migrate to Supabase Auth (email/password + OAuth) for user management</w:t>
      </w:r>
    </w:p>
    <w:p>
      <w:pPr>
        <w:pStyle w:val="ListBullet"/>
      </w:pPr>
      <w:r>
        <w:t>Implement Row Level Security (RLS) so each user sees only their data</w:t>
      </w:r>
    </w:p>
    <w:p>
      <w:pPr>
        <w:pStyle w:val="ListBullet"/>
      </w:pPr>
      <w:r>
        <w:t>Add role-based access: Owner (full), Appraiser (assignments + analysis), Trainee (view + limited edit), Lender (portal view only)</w:t>
      </w:r>
    </w:p>
    <w:p>
      <w:pPr>
        <w:pStyle w:val="ListBullet"/>
      </w:pPr>
      <w:r>
        <w:t>Shared workspace: Allow trainees to view supervisor assignments with read-only access</w:t>
      </w:r>
    </w:p>
    <w:p>
      <w:pPr>
        <w:pStyle w:val="Heading2"/>
      </w:pPr>
      <w:r>
        <w:t>10.3 SaaS Readiness</w:t>
      </w:r>
    </w:p>
    <w:p>
      <w:r>
        <w:t>To offer this platform as a service to other appraisers, add: tenant isolation (each firm gets a separate Supabase schema or row-level tenant_id), subscription billing via Stripe (already integrated), white-label branding (configurable logo, colors, firm name), and onboarding flow (guided setup wizard). The existing design token system (CSS custom properties) already supports white-labeling.</w:t>
      </w:r>
    </w:p>
    <w:p>
      <w:pPr>
        <w:pStyle w:val="Heading2"/>
      </w:pPr>
      <w:r>
        <w:t>10.4 Third-Party Data Integration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016"/>
            <w:shd w:val="clear" w:color="auto" w:fill="2C3E50"/>
          </w:tcPr>
          <w:p>
            <w:r/>
            <w:r>
              <w:rPr>
                <w:rFonts w:ascii="Arial" w:hAnsi="Arial"/>
                <w:b/>
                <w:color w:val="FFFFFF"/>
                <w:sz w:val="18"/>
              </w:rPr>
              <w:t>Integration</w:t>
            </w:r>
          </w:p>
        </w:tc>
        <w:tc>
          <w:tcPr>
            <w:tcW w:type="dxa" w:w="2592"/>
            <w:shd w:val="clear" w:color="auto" w:fill="2C3E50"/>
          </w:tcPr>
          <w:p>
            <w:r/>
            <w:r>
              <w:rPr>
                <w:rFonts w:ascii="Arial" w:hAnsi="Arial"/>
                <w:b/>
                <w:color w:val="FFFFFF"/>
                <w:sz w:val="18"/>
              </w:rPr>
              <w:t>Purpose</w:t>
            </w:r>
          </w:p>
        </w:tc>
        <w:tc>
          <w:tcPr>
            <w:tcW w:type="dxa" w:w="3168"/>
            <w:shd w:val="clear" w:color="auto" w:fill="2C3E50"/>
          </w:tcPr>
          <w:p>
            <w:r/>
            <w:r>
              <w:rPr>
                <w:rFonts w:ascii="Arial" w:hAnsi="Arial"/>
                <w:b/>
                <w:color w:val="FFFFFF"/>
                <w:sz w:val="18"/>
              </w:rPr>
              <w:t>Feasibility</w:t>
            </w:r>
          </w:p>
        </w:tc>
        <w:tc>
          <w:tcPr>
            <w:tcW w:type="dxa" w:w="1584"/>
            <w:shd w:val="clear" w:color="auto" w:fill="2C3E50"/>
          </w:tcPr>
          <w:p>
            <w:r/>
            <w:r>
              <w:rPr>
                <w:rFonts w:ascii="Arial" w:hAnsi="Arial"/>
                <w:b/>
                <w:color w:val="FFFFFF"/>
                <w:sz w:val="18"/>
              </w:rPr>
              <w:t>Priority</w:t>
            </w:r>
          </w:p>
        </w:tc>
      </w:tr>
      <w:tr>
        <w:tc>
          <w:tcPr>
            <w:tcW w:type="dxa" w:w="2016"/>
          </w:tcPr>
          <w:p>
            <w:r/>
            <w:r>
              <w:rPr>
                <w:rFonts w:ascii="Arial" w:hAnsi="Arial"/>
                <w:sz w:val="18"/>
              </w:rPr>
              <w:t>RETS/RESO API</w:t>
            </w:r>
          </w:p>
        </w:tc>
        <w:tc>
          <w:tcPr>
            <w:tcW w:type="dxa" w:w="2592"/>
          </w:tcPr>
          <w:p>
            <w:r/>
            <w:r>
              <w:rPr>
                <w:rFonts w:ascii="Arial" w:hAnsi="Arial"/>
                <w:sz w:val="18"/>
              </w:rPr>
              <w:t>Direct MLS data pull</w:t>
            </w:r>
          </w:p>
        </w:tc>
        <w:tc>
          <w:tcPr>
            <w:tcW w:type="dxa" w:w="3168"/>
          </w:tcPr>
          <w:p>
            <w:r/>
            <w:r>
              <w:rPr>
                <w:rFonts w:ascii="Arial" w:hAnsi="Arial"/>
                <w:sz w:val="18"/>
              </w:rPr>
              <w:t>Medium (requires board credentials)</w:t>
            </w:r>
          </w:p>
        </w:tc>
        <w:tc>
          <w:tcPr>
            <w:tcW w:type="dxa" w:w="1584"/>
          </w:tcPr>
          <w:p>
            <w:r/>
            <w:r>
              <w:rPr>
                <w:rFonts w:ascii="Arial" w:hAnsi="Arial"/>
                <w:sz w:val="18"/>
              </w:rPr>
              <w:t>Phase 3</w:t>
            </w:r>
          </w:p>
        </w:tc>
      </w:tr>
      <w:tr>
        <w:tc>
          <w:tcPr>
            <w:tcW w:type="dxa" w:w="2016"/>
          </w:tcPr>
          <w:p>
            <w:r/>
            <w:r>
              <w:rPr>
                <w:rFonts w:ascii="Arial" w:hAnsi="Arial"/>
                <w:sz w:val="18"/>
              </w:rPr>
              <w:t>Zillow/Redfin API</w:t>
            </w:r>
          </w:p>
        </w:tc>
        <w:tc>
          <w:tcPr>
            <w:tcW w:type="dxa" w:w="2592"/>
          </w:tcPr>
          <w:p>
            <w:r/>
            <w:r>
              <w:rPr>
                <w:rFonts w:ascii="Arial" w:hAnsi="Arial"/>
                <w:sz w:val="18"/>
              </w:rPr>
              <w:t>Market data enrichment</w:t>
            </w:r>
          </w:p>
        </w:tc>
        <w:tc>
          <w:tcPr>
            <w:tcW w:type="dxa" w:w="3168"/>
          </w:tcPr>
          <w:p>
            <w:r/>
            <w:r>
              <w:rPr>
                <w:rFonts w:ascii="Arial" w:hAnsi="Arial"/>
                <w:sz w:val="18"/>
              </w:rPr>
              <w:t>Low (limited/deprecated APIs)</w:t>
            </w:r>
          </w:p>
        </w:tc>
        <w:tc>
          <w:tcPr>
            <w:tcW w:type="dxa" w:w="1584"/>
          </w:tcPr>
          <w:p>
            <w:r/>
            <w:r>
              <w:rPr>
                <w:rFonts w:ascii="Arial" w:hAnsi="Arial"/>
                <w:sz w:val="18"/>
              </w:rPr>
              <w:t>Phase 4</w:t>
            </w:r>
          </w:p>
        </w:tc>
      </w:tr>
      <w:tr>
        <w:tc>
          <w:tcPr>
            <w:tcW w:type="dxa" w:w="2016"/>
          </w:tcPr>
          <w:p>
            <w:r/>
            <w:r>
              <w:rPr>
                <w:rFonts w:ascii="Arial" w:hAnsi="Arial"/>
                <w:sz w:val="18"/>
              </w:rPr>
              <w:t>CoreLogic</w:t>
            </w:r>
          </w:p>
        </w:tc>
        <w:tc>
          <w:tcPr>
            <w:tcW w:type="dxa" w:w="2592"/>
          </w:tcPr>
          <w:p>
            <w:r/>
            <w:r>
              <w:rPr>
                <w:rFonts w:ascii="Arial" w:hAnsi="Arial"/>
                <w:sz w:val="18"/>
              </w:rPr>
              <w:t>Property data, tax records</w:t>
            </w:r>
          </w:p>
        </w:tc>
        <w:tc>
          <w:tcPr>
            <w:tcW w:type="dxa" w:w="3168"/>
          </w:tcPr>
          <w:p>
            <w:r/>
            <w:r>
              <w:rPr>
                <w:rFonts w:ascii="Arial" w:hAnsi="Arial"/>
                <w:sz w:val="18"/>
              </w:rPr>
              <w:t>Medium (enterprise licensing)</w:t>
            </w:r>
          </w:p>
        </w:tc>
        <w:tc>
          <w:tcPr>
            <w:tcW w:type="dxa" w:w="1584"/>
          </w:tcPr>
          <w:p>
            <w:r/>
            <w:r>
              <w:rPr>
                <w:rFonts w:ascii="Arial" w:hAnsi="Arial"/>
                <w:sz w:val="18"/>
              </w:rPr>
              <w:t>Phase 4</w:t>
            </w:r>
          </w:p>
        </w:tc>
      </w:tr>
      <w:tr>
        <w:tc>
          <w:tcPr>
            <w:tcW w:type="dxa" w:w="2016"/>
          </w:tcPr>
          <w:p>
            <w:r/>
            <w:r>
              <w:rPr>
                <w:rFonts w:ascii="Arial" w:hAnsi="Arial"/>
                <w:sz w:val="18"/>
              </w:rPr>
              <w:t>Google Maps API</w:t>
            </w:r>
          </w:p>
        </w:tc>
        <w:tc>
          <w:tcPr>
            <w:tcW w:type="dxa" w:w="2592"/>
          </w:tcPr>
          <w:p>
            <w:r/>
            <w:r>
              <w:rPr>
                <w:rFonts w:ascii="Arial" w:hAnsi="Arial"/>
                <w:sz w:val="18"/>
              </w:rPr>
              <w:t>Distance calculation, location scoring</w:t>
            </w:r>
          </w:p>
        </w:tc>
        <w:tc>
          <w:tcPr>
            <w:tcW w:type="dxa" w:w="3168"/>
          </w:tcPr>
          <w:p>
            <w:r/>
            <w:r>
              <w:rPr>
                <w:rFonts w:ascii="Arial" w:hAnsi="Arial"/>
                <w:sz w:val="18"/>
              </w:rPr>
              <w:t>High (well-documented)</w:t>
            </w:r>
          </w:p>
        </w:tc>
        <w:tc>
          <w:tcPr>
            <w:tcW w:type="dxa" w:w="1584"/>
          </w:tcPr>
          <w:p>
            <w:r/>
            <w:r>
              <w:rPr>
                <w:rFonts w:ascii="Arial" w:hAnsi="Arial"/>
                <w:sz w:val="18"/>
              </w:rPr>
              <w:t>Phase 2</w:t>
            </w:r>
          </w:p>
        </w:tc>
      </w:tr>
      <w:tr>
        <w:tc>
          <w:tcPr>
            <w:tcW w:type="dxa" w:w="2016"/>
          </w:tcPr>
          <w:p>
            <w:r/>
            <w:r>
              <w:rPr>
                <w:rFonts w:ascii="Arial" w:hAnsi="Arial"/>
                <w:sz w:val="18"/>
              </w:rPr>
              <w:t>County GIS/Parcel</w:t>
            </w:r>
          </w:p>
        </w:tc>
        <w:tc>
          <w:tcPr>
            <w:tcW w:type="dxa" w:w="2592"/>
          </w:tcPr>
          <w:p>
            <w:r/>
            <w:r>
              <w:rPr>
                <w:rFonts w:ascii="Arial" w:hAnsi="Arial"/>
                <w:sz w:val="18"/>
              </w:rPr>
              <w:t>Tax assessment data, lot dimensions</w:t>
            </w:r>
          </w:p>
        </w:tc>
        <w:tc>
          <w:tcPr>
            <w:tcW w:type="dxa" w:w="3168"/>
          </w:tcPr>
          <w:p>
            <w:r/>
            <w:r>
              <w:rPr>
                <w:rFonts w:ascii="Arial" w:hAnsi="Arial"/>
                <w:sz w:val="18"/>
              </w:rPr>
              <w:t>Medium (varies by county)</w:t>
            </w:r>
          </w:p>
        </w:tc>
        <w:tc>
          <w:tcPr>
            <w:tcW w:type="dxa" w:w="1584"/>
          </w:tcPr>
          <w:p>
            <w:r/>
            <w:r>
              <w:rPr>
                <w:rFonts w:ascii="Arial" w:hAnsi="Arial"/>
                <w:sz w:val="18"/>
              </w:rPr>
              <w:t>Phase 3</w:t>
            </w:r>
          </w:p>
        </w:tc>
      </w:tr>
    </w:tbl>
    <w:p>
      <w:r>
        <w:br w:type="page"/>
      </w:r>
    </w:p>
    <w:p>
      <w:pPr>
        <w:pStyle w:val="Heading1"/>
      </w:pPr>
      <w:r>
        <w:t>11. Priority Fixes (Ranked High to Low Impact)</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432"/>
            <w:shd w:val="clear" w:color="auto" w:fill="2C3E50"/>
          </w:tcPr>
          <w:p>
            <w:r/>
            <w:r>
              <w:rPr>
                <w:rFonts w:ascii="Arial" w:hAnsi="Arial"/>
                <w:b/>
                <w:color w:val="FFFFFF"/>
                <w:sz w:val="18"/>
              </w:rPr>
              <w:t>#</w:t>
            </w:r>
          </w:p>
        </w:tc>
        <w:tc>
          <w:tcPr>
            <w:tcW w:type="dxa" w:w="4752"/>
            <w:shd w:val="clear" w:color="auto" w:fill="2C3E50"/>
          </w:tcPr>
          <w:p>
            <w:r/>
            <w:r>
              <w:rPr>
                <w:rFonts w:ascii="Arial" w:hAnsi="Arial"/>
                <w:b/>
                <w:color w:val="FFFFFF"/>
                <w:sz w:val="18"/>
              </w:rPr>
              <w:t>Fix</w:t>
            </w:r>
          </w:p>
        </w:tc>
        <w:tc>
          <w:tcPr>
            <w:tcW w:type="dxa" w:w="1008"/>
            <w:shd w:val="clear" w:color="auto" w:fill="2C3E50"/>
          </w:tcPr>
          <w:p>
            <w:r/>
            <w:r>
              <w:rPr>
                <w:rFonts w:ascii="Arial" w:hAnsi="Arial"/>
                <w:b/>
                <w:color w:val="FFFFFF"/>
                <w:sz w:val="18"/>
              </w:rPr>
              <w:t>Impact</w:t>
            </w:r>
          </w:p>
        </w:tc>
        <w:tc>
          <w:tcPr>
            <w:tcW w:type="dxa" w:w="1008"/>
            <w:shd w:val="clear" w:color="auto" w:fill="2C3E50"/>
          </w:tcPr>
          <w:p>
            <w:r/>
            <w:r>
              <w:rPr>
                <w:rFonts w:ascii="Arial" w:hAnsi="Arial"/>
                <w:b/>
                <w:color w:val="FFFFFF"/>
                <w:sz w:val="18"/>
              </w:rPr>
              <w:t>Effort</w:t>
            </w:r>
          </w:p>
        </w:tc>
        <w:tc>
          <w:tcPr>
            <w:tcW w:type="dxa" w:w="1440"/>
            <w:shd w:val="clear" w:color="auto" w:fill="2C3E50"/>
          </w:tcPr>
          <w:p>
            <w:r/>
            <w:r>
              <w:rPr>
                <w:rFonts w:ascii="Arial" w:hAnsi="Arial"/>
                <w:b/>
                <w:color w:val="FFFFFF"/>
                <w:sz w:val="18"/>
              </w:rPr>
              <w:t>Category</w:t>
            </w:r>
          </w:p>
        </w:tc>
      </w:tr>
      <w:tr>
        <w:tc>
          <w:tcPr>
            <w:tcW w:type="dxa" w:w="432"/>
          </w:tcPr>
          <w:p>
            <w:r/>
            <w:r>
              <w:rPr>
                <w:rFonts w:ascii="Arial" w:hAnsi="Arial"/>
                <w:sz w:val="18"/>
              </w:rPr>
              <w:t>1</w:t>
            </w:r>
          </w:p>
        </w:tc>
        <w:tc>
          <w:tcPr>
            <w:tcW w:type="dxa" w:w="4752"/>
          </w:tcPr>
          <w:p>
            <w:r/>
            <w:r>
              <w:rPr>
                <w:rFonts w:ascii="Arial" w:hAnsi="Arial"/>
                <w:sz w:val="18"/>
              </w:rPr>
              <w:t>Connect Adjustment Tool to app MLS data via postMessage</w:t>
            </w:r>
          </w:p>
        </w:tc>
        <w:tc>
          <w:tcPr>
            <w:tcW w:type="dxa" w:w="1008"/>
          </w:tcPr>
          <w:p>
            <w:r/>
            <w:r>
              <w:rPr>
                <w:rFonts w:ascii="Arial" w:hAnsi="Arial"/>
                <w:sz w:val="18"/>
              </w:rPr>
              <w:t>Critical</w:t>
            </w:r>
          </w:p>
        </w:tc>
        <w:tc>
          <w:tcPr>
            <w:tcW w:type="dxa" w:w="1008"/>
          </w:tcPr>
          <w:p>
            <w:r/>
            <w:r>
              <w:rPr>
                <w:rFonts w:ascii="Arial" w:hAnsi="Arial"/>
                <w:sz w:val="18"/>
              </w:rPr>
              <w:t>4-6 hrs</w:t>
            </w:r>
          </w:p>
        </w:tc>
        <w:tc>
          <w:tcPr>
            <w:tcW w:type="dxa" w:w="1440"/>
          </w:tcPr>
          <w:p>
            <w:r/>
            <w:r>
              <w:rPr>
                <w:rFonts w:ascii="Arial" w:hAnsi="Arial"/>
                <w:sz w:val="18"/>
              </w:rPr>
              <w:t>Data Flow</w:t>
            </w:r>
          </w:p>
        </w:tc>
      </w:tr>
      <w:tr>
        <w:tc>
          <w:tcPr>
            <w:tcW w:type="dxa" w:w="432"/>
          </w:tcPr>
          <w:p>
            <w:r/>
            <w:r>
              <w:rPr>
                <w:rFonts w:ascii="Arial" w:hAnsi="Arial"/>
                <w:sz w:val="18"/>
              </w:rPr>
              <w:t>2</w:t>
            </w:r>
          </w:p>
        </w:tc>
        <w:tc>
          <w:tcPr>
            <w:tcW w:type="dxa" w:w="4752"/>
          </w:tcPr>
          <w:p>
            <w:r/>
            <w:r>
              <w:rPr>
                <w:rFonts w:ascii="Arial" w:hAnsi="Arial"/>
                <w:sz w:val="18"/>
              </w:rPr>
              <w:t>Add adjustment guardrails (configurable ranges per feature)</w:t>
            </w:r>
          </w:p>
        </w:tc>
        <w:tc>
          <w:tcPr>
            <w:tcW w:type="dxa" w:w="1008"/>
          </w:tcPr>
          <w:p>
            <w:r/>
            <w:r>
              <w:rPr>
                <w:rFonts w:ascii="Arial" w:hAnsi="Arial"/>
                <w:sz w:val="18"/>
              </w:rPr>
              <w:t>Critical</w:t>
            </w:r>
          </w:p>
        </w:tc>
        <w:tc>
          <w:tcPr>
            <w:tcW w:type="dxa" w:w="1008"/>
          </w:tcPr>
          <w:p>
            <w:r/>
            <w:r>
              <w:rPr>
                <w:rFonts w:ascii="Arial" w:hAnsi="Arial"/>
                <w:sz w:val="18"/>
              </w:rPr>
              <w:t>3-4 hrs</w:t>
            </w:r>
          </w:p>
        </w:tc>
        <w:tc>
          <w:tcPr>
            <w:tcW w:type="dxa" w:w="1440"/>
          </w:tcPr>
          <w:p>
            <w:r/>
            <w:r>
              <w:rPr>
                <w:rFonts w:ascii="Arial" w:hAnsi="Arial"/>
                <w:sz w:val="18"/>
              </w:rPr>
              <w:t>Engine</w:t>
            </w:r>
          </w:p>
        </w:tc>
      </w:tr>
      <w:tr>
        <w:tc>
          <w:tcPr>
            <w:tcW w:type="dxa" w:w="432"/>
          </w:tcPr>
          <w:p>
            <w:r/>
            <w:r>
              <w:rPr>
                <w:rFonts w:ascii="Arial" w:hAnsi="Arial"/>
                <w:sz w:val="18"/>
              </w:rPr>
              <w:t>3</w:t>
            </w:r>
          </w:p>
        </w:tc>
        <w:tc>
          <w:tcPr>
            <w:tcW w:type="dxa" w:w="4752"/>
          </w:tcPr>
          <w:p>
            <w:r/>
            <w:r>
              <w:rPr>
                <w:rFonts w:ascii="Arial" w:hAnsi="Arial"/>
                <w:sz w:val="18"/>
              </w:rPr>
              <w:t>Implement ComparabilityScore for auto-comp ranking</w:t>
            </w:r>
          </w:p>
        </w:tc>
        <w:tc>
          <w:tcPr>
            <w:tcW w:type="dxa" w:w="1008"/>
          </w:tcPr>
          <w:p>
            <w:r/>
            <w:r>
              <w:rPr>
                <w:rFonts w:ascii="Arial" w:hAnsi="Arial"/>
                <w:sz w:val="18"/>
              </w:rPr>
              <w:t>High</w:t>
            </w:r>
          </w:p>
        </w:tc>
        <w:tc>
          <w:tcPr>
            <w:tcW w:type="dxa" w:w="1008"/>
          </w:tcPr>
          <w:p>
            <w:r/>
            <w:r>
              <w:rPr>
                <w:rFonts w:ascii="Arial" w:hAnsi="Arial"/>
                <w:sz w:val="18"/>
              </w:rPr>
              <w:t>4-6 hrs</w:t>
            </w:r>
          </w:p>
        </w:tc>
        <w:tc>
          <w:tcPr>
            <w:tcW w:type="dxa" w:w="1440"/>
          </w:tcPr>
          <w:p>
            <w:r/>
            <w:r>
              <w:rPr>
                <w:rFonts w:ascii="Arial" w:hAnsi="Arial"/>
                <w:sz w:val="18"/>
              </w:rPr>
              <w:t>Engine</w:t>
            </w:r>
          </w:p>
        </w:tc>
      </w:tr>
      <w:tr>
        <w:tc>
          <w:tcPr>
            <w:tcW w:type="dxa" w:w="432"/>
          </w:tcPr>
          <w:p>
            <w:r/>
            <w:r>
              <w:rPr>
                <w:rFonts w:ascii="Arial" w:hAnsi="Arial"/>
                <w:sz w:val="18"/>
              </w:rPr>
              <w:t>4</w:t>
            </w:r>
          </w:p>
        </w:tc>
        <w:tc>
          <w:tcPr>
            <w:tcW w:type="dxa" w:w="4752"/>
          </w:tcPr>
          <w:p>
            <w:r/>
            <w:r>
              <w:rPr>
                <w:rFonts w:ascii="Arial" w:hAnsi="Arial"/>
                <w:sz w:val="18"/>
              </w:rPr>
              <w:t>Replace CSV parser with PapaParse in app-mls.js</w:t>
            </w:r>
          </w:p>
        </w:tc>
        <w:tc>
          <w:tcPr>
            <w:tcW w:type="dxa" w:w="1008"/>
          </w:tcPr>
          <w:p>
            <w:r/>
            <w:r>
              <w:rPr>
                <w:rFonts w:ascii="Arial" w:hAnsi="Arial"/>
                <w:sz w:val="18"/>
              </w:rPr>
              <w:t>High</w:t>
            </w:r>
          </w:p>
        </w:tc>
        <w:tc>
          <w:tcPr>
            <w:tcW w:type="dxa" w:w="1008"/>
          </w:tcPr>
          <w:p>
            <w:r/>
            <w:r>
              <w:rPr>
                <w:rFonts w:ascii="Arial" w:hAnsi="Arial"/>
                <w:sz w:val="18"/>
              </w:rPr>
              <w:t>1-2 hrs</w:t>
            </w:r>
          </w:p>
        </w:tc>
        <w:tc>
          <w:tcPr>
            <w:tcW w:type="dxa" w:w="1440"/>
          </w:tcPr>
          <w:p>
            <w:r/>
            <w:r>
              <w:rPr>
                <w:rFonts w:ascii="Arial" w:hAnsi="Arial"/>
                <w:sz w:val="18"/>
              </w:rPr>
              <w:t>Performance</w:t>
            </w:r>
          </w:p>
        </w:tc>
      </w:tr>
      <w:tr>
        <w:tc>
          <w:tcPr>
            <w:tcW w:type="dxa" w:w="432"/>
          </w:tcPr>
          <w:p>
            <w:r/>
            <w:r>
              <w:rPr>
                <w:rFonts w:ascii="Arial" w:hAnsi="Arial"/>
                <w:sz w:val="18"/>
              </w:rPr>
              <w:t>5</w:t>
            </w:r>
          </w:p>
        </w:tc>
        <w:tc>
          <w:tcPr>
            <w:tcW w:type="dxa" w:w="4752"/>
          </w:tcPr>
          <w:p>
            <w:r/>
            <w:r>
              <w:rPr>
                <w:rFonts w:ascii="Arial" w:hAnsi="Arial"/>
                <w:sz w:val="18"/>
              </w:rPr>
              <w:t>Add fuzzy field matching to MLS column mapper</w:t>
            </w:r>
          </w:p>
        </w:tc>
        <w:tc>
          <w:tcPr>
            <w:tcW w:type="dxa" w:w="1008"/>
          </w:tcPr>
          <w:p>
            <w:r/>
            <w:r>
              <w:rPr>
                <w:rFonts w:ascii="Arial" w:hAnsi="Arial"/>
                <w:sz w:val="18"/>
              </w:rPr>
              <w:t>High</w:t>
            </w:r>
          </w:p>
        </w:tc>
        <w:tc>
          <w:tcPr>
            <w:tcW w:type="dxa" w:w="1008"/>
          </w:tcPr>
          <w:p>
            <w:r/>
            <w:r>
              <w:rPr>
                <w:rFonts w:ascii="Arial" w:hAnsi="Arial"/>
                <w:sz w:val="18"/>
              </w:rPr>
              <w:t>2-3 hrs</w:t>
            </w:r>
          </w:p>
        </w:tc>
        <w:tc>
          <w:tcPr>
            <w:tcW w:type="dxa" w:w="1440"/>
          </w:tcPr>
          <w:p>
            <w:r/>
            <w:r>
              <w:rPr>
                <w:rFonts w:ascii="Arial" w:hAnsi="Arial"/>
                <w:sz w:val="18"/>
              </w:rPr>
              <w:t>MLS</w:t>
            </w:r>
          </w:p>
        </w:tc>
      </w:tr>
      <w:tr>
        <w:tc>
          <w:tcPr>
            <w:tcW w:type="dxa" w:w="432"/>
          </w:tcPr>
          <w:p>
            <w:r/>
            <w:r>
              <w:rPr>
                <w:rFonts w:ascii="Arial" w:hAnsi="Arial"/>
                <w:sz w:val="18"/>
              </w:rPr>
              <w:t>6</w:t>
            </w:r>
          </w:p>
        </w:tc>
        <w:tc>
          <w:tcPr>
            <w:tcW w:type="dxa" w:w="4752"/>
          </w:tcPr>
          <w:p>
            <w:r/>
            <w:r>
              <w:rPr>
                <w:rFonts w:ascii="Arial" w:hAnsi="Arial"/>
                <w:sz w:val="18"/>
              </w:rPr>
              <w:t>Add data validation layer (missing fields, outliers)</w:t>
            </w:r>
          </w:p>
        </w:tc>
        <w:tc>
          <w:tcPr>
            <w:tcW w:type="dxa" w:w="1008"/>
          </w:tcPr>
          <w:p>
            <w:r/>
            <w:r>
              <w:rPr>
                <w:rFonts w:ascii="Arial" w:hAnsi="Arial"/>
                <w:sz w:val="18"/>
              </w:rPr>
              <w:t>High</w:t>
            </w:r>
          </w:p>
        </w:tc>
        <w:tc>
          <w:tcPr>
            <w:tcW w:type="dxa" w:w="1008"/>
          </w:tcPr>
          <w:p>
            <w:r/>
            <w:r>
              <w:rPr>
                <w:rFonts w:ascii="Arial" w:hAnsi="Arial"/>
                <w:sz w:val="18"/>
              </w:rPr>
              <w:t>3-4 hrs</w:t>
            </w:r>
          </w:p>
        </w:tc>
        <w:tc>
          <w:tcPr>
            <w:tcW w:type="dxa" w:w="1440"/>
          </w:tcPr>
          <w:p>
            <w:r/>
            <w:r>
              <w:rPr>
                <w:rFonts w:ascii="Arial" w:hAnsi="Arial"/>
                <w:sz w:val="18"/>
              </w:rPr>
              <w:t>MLS</w:t>
            </w:r>
          </w:p>
        </w:tc>
      </w:tr>
      <w:tr>
        <w:tc>
          <w:tcPr>
            <w:tcW w:type="dxa" w:w="432"/>
          </w:tcPr>
          <w:p>
            <w:r/>
            <w:r>
              <w:rPr>
                <w:rFonts w:ascii="Arial" w:hAnsi="Arial"/>
                <w:sz w:val="18"/>
              </w:rPr>
              <w:t>7</w:t>
            </w:r>
          </w:p>
        </w:tc>
        <w:tc>
          <w:tcPr>
            <w:tcW w:type="dxa" w:w="4752"/>
          </w:tcPr>
          <w:p>
            <w:r/>
            <w:r>
              <w:rPr>
                <w:rFonts w:ascii="Arial" w:hAnsi="Arial"/>
                <w:sz w:val="18"/>
              </w:rPr>
              <w:t>Implement Web Workers for statistical methods</w:t>
            </w:r>
          </w:p>
        </w:tc>
        <w:tc>
          <w:tcPr>
            <w:tcW w:type="dxa" w:w="1008"/>
          </w:tcPr>
          <w:p>
            <w:r/>
            <w:r>
              <w:rPr>
                <w:rFonts w:ascii="Arial" w:hAnsi="Arial"/>
                <w:sz w:val="18"/>
              </w:rPr>
              <w:t>High</w:t>
            </w:r>
          </w:p>
        </w:tc>
        <w:tc>
          <w:tcPr>
            <w:tcW w:type="dxa" w:w="1008"/>
          </w:tcPr>
          <w:p>
            <w:r/>
            <w:r>
              <w:rPr>
                <w:rFonts w:ascii="Arial" w:hAnsi="Arial"/>
                <w:sz w:val="18"/>
              </w:rPr>
              <w:t>4-6 hrs</w:t>
            </w:r>
          </w:p>
        </w:tc>
        <w:tc>
          <w:tcPr>
            <w:tcW w:type="dxa" w:w="1440"/>
          </w:tcPr>
          <w:p>
            <w:r/>
            <w:r>
              <w:rPr>
                <w:rFonts w:ascii="Arial" w:hAnsi="Arial"/>
                <w:sz w:val="18"/>
              </w:rPr>
              <w:t>Performance</w:t>
            </w:r>
          </w:p>
        </w:tc>
      </w:tr>
      <w:tr>
        <w:tc>
          <w:tcPr>
            <w:tcW w:type="dxa" w:w="432"/>
          </w:tcPr>
          <w:p>
            <w:r/>
            <w:r>
              <w:rPr>
                <w:rFonts w:ascii="Arial" w:hAnsi="Arial"/>
                <w:sz w:val="18"/>
              </w:rPr>
              <w:t>8</w:t>
            </w:r>
          </w:p>
        </w:tc>
        <w:tc>
          <w:tcPr>
            <w:tcW w:type="dxa" w:w="4752"/>
          </w:tcPr>
          <w:p>
            <w:r/>
            <w:r>
              <w:rPr>
                <w:rFonts w:ascii="Arial" w:hAnsi="Arial"/>
                <w:sz w:val="18"/>
              </w:rPr>
              <w:t>Fix localStorage limit risk (add size monitoring + warning)</w:t>
            </w:r>
          </w:p>
        </w:tc>
        <w:tc>
          <w:tcPr>
            <w:tcW w:type="dxa" w:w="1008"/>
          </w:tcPr>
          <w:p>
            <w:r/>
            <w:r>
              <w:rPr>
                <w:rFonts w:ascii="Arial" w:hAnsi="Arial"/>
                <w:sz w:val="18"/>
              </w:rPr>
              <w:t>High</w:t>
            </w:r>
          </w:p>
        </w:tc>
        <w:tc>
          <w:tcPr>
            <w:tcW w:type="dxa" w:w="1008"/>
          </w:tcPr>
          <w:p>
            <w:r/>
            <w:r>
              <w:rPr>
                <w:rFonts w:ascii="Arial" w:hAnsi="Arial"/>
                <w:sz w:val="18"/>
              </w:rPr>
              <w:t>1-2 hrs</w:t>
            </w:r>
          </w:p>
        </w:tc>
        <w:tc>
          <w:tcPr>
            <w:tcW w:type="dxa" w:w="1440"/>
          </w:tcPr>
          <w:p>
            <w:r/>
            <w:r>
              <w:rPr>
                <w:rFonts w:ascii="Arial" w:hAnsi="Arial"/>
                <w:sz w:val="18"/>
              </w:rPr>
              <w:t>Stability</w:t>
            </w:r>
          </w:p>
        </w:tc>
      </w:tr>
      <w:tr>
        <w:tc>
          <w:tcPr>
            <w:tcW w:type="dxa" w:w="432"/>
          </w:tcPr>
          <w:p>
            <w:r/>
            <w:r>
              <w:rPr>
                <w:rFonts w:ascii="Arial" w:hAnsi="Arial"/>
                <w:sz w:val="18"/>
              </w:rPr>
              <w:t>9</w:t>
            </w:r>
          </w:p>
        </w:tc>
        <w:tc>
          <w:tcPr>
            <w:tcW w:type="dxa" w:w="4752"/>
          </w:tcPr>
          <w:p>
            <w:r/>
            <w:r>
              <w:rPr>
                <w:rFonts w:ascii="Arial" w:hAnsi="Arial"/>
                <w:sz w:val="18"/>
              </w:rPr>
              <w:t>Add time adjustment auto-detection</w:t>
            </w:r>
          </w:p>
        </w:tc>
        <w:tc>
          <w:tcPr>
            <w:tcW w:type="dxa" w:w="1008"/>
          </w:tcPr>
          <w:p>
            <w:r/>
            <w:r>
              <w:rPr>
                <w:rFonts w:ascii="Arial" w:hAnsi="Arial"/>
                <w:sz w:val="18"/>
              </w:rPr>
              <w:t>Medium</w:t>
            </w:r>
          </w:p>
        </w:tc>
        <w:tc>
          <w:tcPr>
            <w:tcW w:type="dxa" w:w="1008"/>
          </w:tcPr>
          <w:p>
            <w:r/>
            <w:r>
              <w:rPr>
                <w:rFonts w:ascii="Arial" w:hAnsi="Arial"/>
                <w:sz w:val="18"/>
              </w:rPr>
              <w:t>3-4 hrs</w:t>
            </w:r>
          </w:p>
        </w:tc>
        <w:tc>
          <w:tcPr>
            <w:tcW w:type="dxa" w:w="1440"/>
          </w:tcPr>
          <w:p>
            <w:r/>
            <w:r>
              <w:rPr>
                <w:rFonts w:ascii="Arial" w:hAnsi="Arial"/>
                <w:sz w:val="18"/>
              </w:rPr>
              <w:t>Automation</w:t>
            </w:r>
          </w:p>
        </w:tc>
      </w:tr>
      <w:tr>
        <w:tc>
          <w:tcPr>
            <w:tcW w:type="dxa" w:w="432"/>
          </w:tcPr>
          <w:p>
            <w:r/>
            <w:r>
              <w:rPr>
                <w:rFonts w:ascii="Arial" w:hAnsi="Arial"/>
                <w:sz w:val="18"/>
              </w:rPr>
              <w:t>10</w:t>
            </w:r>
          </w:p>
        </w:tc>
        <w:tc>
          <w:tcPr>
            <w:tcW w:type="dxa" w:w="4752"/>
          </w:tcPr>
          <w:p>
            <w:r/>
            <w:r>
              <w:rPr>
                <w:rFonts w:ascii="Arial" w:hAnsi="Arial"/>
                <w:sz w:val="18"/>
              </w:rPr>
              <w:t>Unify admin + app utility functions</w:t>
            </w:r>
          </w:p>
        </w:tc>
        <w:tc>
          <w:tcPr>
            <w:tcW w:type="dxa" w:w="1008"/>
          </w:tcPr>
          <w:p>
            <w:r/>
            <w:r>
              <w:rPr>
                <w:rFonts w:ascii="Arial" w:hAnsi="Arial"/>
                <w:sz w:val="18"/>
              </w:rPr>
              <w:t>Medium</w:t>
            </w:r>
          </w:p>
        </w:tc>
        <w:tc>
          <w:tcPr>
            <w:tcW w:type="dxa" w:w="1008"/>
          </w:tcPr>
          <w:p>
            <w:r/>
            <w:r>
              <w:rPr>
                <w:rFonts w:ascii="Arial" w:hAnsi="Arial"/>
                <w:sz w:val="18"/>
              </w:rPr>
              <w:t>2-3 hrs</w:t>
            </w:r>
          </w:p>
        </w:tc>
        <w:tc>
          <w:tcPr>
            <w:tcW w:type="dxa" w:w="1440"/>
          </w:tcPr>
          <w:p>
            <w:r/>
            <w:r>
              <w:rPr>
                <w:rFonts w:ascii="Arial" w:hAnsi="Arial"/>
                <w:sz w:val="18"/>
              </w:rPr>
              <w:t>Code Quality</w:t>
            </w:r>
          </w:p>
        </w:tc>
      </w:tr>
      <w:tr>
        <w:tc>
          <w:tcPr>
            <w:tcW w:type="dxa" w:w="432"/>
          </w:tcPr>
          <w:p>
            <w:r/>
            <w:r>
              <w:rPr>
                <w:rFonts w:ascii="Arial" w:hAnsi="Arial"/>
                <w:sz w:val="18"/>
              </w:rPr>
              <w:t>11</w:t>
            </w:r>
          </w:p>
        </w:tc>
        <w:tc>
          <w:tcPr>
            <w:tcW w:type="dxa" w:w="4752"/>
          </w:tcPr>
          <w:p>
            <w:r/>
            <w:r>
              <w:rPr>
                <w:rFonts w:ascii="Arial" w:hAnsi="Arial"/>
                <w:sz w:val="18"/>
              </w:rPr>
              <w:t>Add StorageEvent listener for cross-tab sync</w:t>
            </w:r>
          </w:p>
        </w:tc>
        <w:tc>
          <w:tcPr>
            <w:tcW w:type="dxa" w:w="1008"/>
          </w:tcPr>
          <w:p>
            <w:r/>
            <w:r>
              <w:rPr>
                <w:rFonts w:ascii="Arial" w:hAnsi="Arial"/>
                <w:sz w:val="18"/>
              </w:rPr>
              <w:t>Medium</w:t>
            </w:r>
          </w:p>
        </w:tc>
        <w:tc>
          <w:tcPr>
            <w:tcW w:type="dxa" w:w="1008"/>
          </w:tcPr>
          <w:p>
            <w:r/>
            <w:r>
              <w:rPr>
                <w:rFonts w:ascii="Arial" w:hAnsi="Arial"/>
                <w:sz w:val="18"/>
              </w:rPr>
              <w:t>1-2 hrs</w:t>
            </w:r>
          </w:p>
        </w:tc>
        <w:tc>
          <w:tcPr>
            <w:tcW w:type="dxa" w:w="1440"/>
          </w:tcPr>
          <w:p>
            <w:r/>
            <w:r>
              <w:rPr>
                <w:rFonts w:ascii="Arial" w:hAnsi="Arial"/>
                <w:sz w:val="18"/>
              </w:rPr>
              <w:t>Admin</w:t>
            </w:r>
          </w:p>
        </w:tc>
      </w:tr>
      <w:tr>
        <w:tc>
          <w:tcPr>
            <w:tcW w:type="dxa" w:w="432"/>
          </w:tcPr>
          <w:p>
            <w:r/>
            <w:r>
              <w:rPr>
                <w:rFonts w:ascii="Arial" w:hAnsi="Arial"/>
                <w:sz w:val="18"/>
              </w:rPr>
              <w:t>12</w:t>
            </w:r>
          </w:p>
        </w:tc>
        <w:tc>
          <w:tcPr>
            <w:tcW w:type="dxa" w:w="4752"/>
          </w:tcPr>
          <w:p>
            <w:r/>
            <w:r>
              <w:rPr>
                <w:rFonts w:ascii="Arial" w:hAnsi="Arial"/>
                <w:sz w:val="18"/>
              </w:rPr>
              <w:t>Implement salt + bcrypt for password hashing</w:t>
            </w:r>
          </w:p>
        </w:tc>
        <w:tc>
          <w:tcPr>
            <w:tcW w:type="dxa" w:w="1008"/>
          </w:tcPr>
          <w:p>
            <w:r/>
            <w:r>
              <w:rPr>
                <w:rFonts w:ascii="Arial" w:hAnsi="Arial"/>
                <w:sz w:val="18"/>
              </w:rPr>
              <w:t>Medium</w:t>
            </w:r>
          </w:p>
        </w:tc>
        <w:tc>
          <w:tcPr>
            <w:tcW w:type="dxa" w:w="1008"/>
          </w:tcPr>
          <w:p>
            <w:r/>
            <w:r>
              <w:rPr>
                <w:rFonts w:ascii="Arial" w:hAnsi="Arial"/>
                <w:sz w:val="18"/>
              </w:rPr>
              <w:t>2-3 hrs</w:t>
            </w:r>
          </w:p>
        </w:tc>
        <w:tc>
          <w:tcPr>
            <w:tcW w:type="dxa" w:w="1440"/>
          </w:tcPr>
          <w:p>
            <w:r/>
            <w:r>
              <w:rPr>
                <w:rFonts w:ascii="Arial" w:hAnsi="Arial"/>
                <w:sz w:val="18"/>
              </w:rPr>
              <w:t>Security</w:t>
            </w:r>
          </w:p>
        </w:tc>
      </w:tr>
      <w:tr>
        <w:tc>
          <w:tcPr>
            <w:tcW w:type="dxa" w:w="432"/>
          </w:tcPr>
          <w:p>
            <w:r/>
            <w:r>
              <w:rPr>
                <w:rFonts w:ascii="Arial" w:hAnsi="Arial"/>
                <w:sz w:val="18"/>
              </w:rPr>
              <w:t>13</w:t>
            </w:r>
          </w:p>
        </w:tc>
        <w:tc>
          <w:tcPr>
            <w:tcW w:type="dxa" w:w="4752"/>
          </w:tcPr>
          <w:p>
            <w:r/>
            <w:r>
              <w:rPr>
                <w:rFonts w:ascii="Arial" w:hAnsi="Arial"/>
                <w:sz w:val="18"/>
              </w:rPr>
              <w:t>Add virtual scrolling for large data tables</w:t>
            </w:r>
          </w:p>
        </w:tc>
        <w:tc>
          <w:tcPr>
            <w:tcW w:type="dxa" w:w="1008"/>
          </w:tcPr>
          <w:p>
            <w:r/>
            <w:r>
              <w:rPr>
                <w:rFonts w:ascii="Arial" w:hAnsi="Arial"/>
                <w:sz w:val="18"/>
              </w:rPr>
              <w:t>Medium</w:t>
            </w:r>
          </w:p>
        </w:tc>
        <w:tc>
          <w:tcPr>
            <w:tcW w:type="dxa" w:w="1008"/>
          </w:tcPr>
          <w:p>
            <w:r/>
            <w:r>
              <w:rPr>
                <w:rFonts w:ascii="Arial" w:hAnsi="Arial"/>
                <w:sz w:val="18"/>
              </w:rPr>
              <w:t>3-4 hrs</w:t>
            </w:r>
          </w:p>
        </w:tc>
        <w:tc>
          <w:tcPr>
            <w:tcW w:type="dxa" w:w="1440"/>
          </w:tcPr>
          <w:p>
            <w:r/>
            <w:r>
              <w:rPr>
                <w:rFonts w:ascii="Arial" w:hAnsi="Arial"/>
                <w:sz w:val="18"/>
              </w:rPr>
              <w:t>UI/UX</w:t>
            </w:r>
          </w:p>
        </w:tc>
      </w:tr>
      <w:tr>
        <w:tc>
          <w:tcPr>
            <w:tcW w:type="dxa" w:w="432"/>
          </w:tcPr>
          <w:p>
            <w:r/>
            <w:r>
              <w:rPr>
                <w:rFonts w:ascii="Arial" w:hAnsi="Arial"/>
                <w:sz w:val="18"/>
              </w:rPr>
              <w:t>14</w:t>
            </w:r>
          </w:p>
        </w:tc>
        <w:tc>
          <w:tcPr>
            <w:tcW w:type="dxa" w:w="4752"/>
          </w:tcPr>
          <w:p>
            <w:r/>
            <w:r>
              <w:rPr>
                <w:rFonts w:ascii="Arial" w:hAnsi="Arial"/>
                <w:sz w:val="18"/>
              </w:rPr>
              <w:t>Output pages formatted for TOTAL/ACI paste</w:t>
            </w:r>
          </w:p>
        </w:tc>
        <w:tc>
          <w:tcPr>
            <w:tcW w:type="dxa" w:w="1008"/>
          </w:tcPr>
          <w:p>
            <w:r/>
            <w:r>
              <w:rPr>
                <w:rFonts w:ascii="Arial" w:hAnsi="Arial"/>
                <w:sz w:val="18"/>
              </w:rPr>
              <w:t>Medium</w:t>
            </w:r>
          </w:p>
        </w:tc>
        <w:tc>
          <w:tcPr>
            <w:tcW w:type="dxa" w:w="1008"/>
          </w:tcPr>
          <w:p>
            <w:r/>
            <w:r>
              <w:rPr>
                <w:rFonts w:ascii="Arial" w:hAnsi="Arial"/>
                <w:sz w:val="18"/>
              </w:rPr>
              <w:t>3-4 hrs</w:t>
            </w:r>
          </w:p>
        </w:tc>
        <w:tc>
          <w:tcPr>
            <w:tcW w:type="dxa" w:w="1440"/>
          </w:tcPr>
          <w:p>
            <w:r/>
            <w:r>
              <w:rPr>
                <w:rFonts w:ascii="Arial" w:hAnsi="Arial"/>
                <w:sz w:val="18"/>
              </w:rPr>
              <w:t>Export</w:t>
            </w:r>
          </w:p>
        </w:tc>
      </w:tr>
      <w:tr>
        <w:tc>
          <w:tcPr>
            <w:tcW w:type="dxa" w:w="432"/>
          </w:tcPr>
          <w:p>
            <w:r/>
            <w:r>
              <w:rPr>
                <w:rFonts w:ascii="Arial" w:hAnsi="Arial"/>
                <w:sz w:val="18"/>
              </w:rPr>
              <w:t>15</w:t>
            </w:r>
          </w:p>
        </w:tc>
        <w:tc>
          <w:tcPr>
            <w:tcW w:type="dxa" w:w="4752"/>
          </w:tcPr>
          <w:p>
            <w:r/>
            <w:r>
              <w:rPr>
                <w:rFonts w:ascii="Arial" w:hAnsi="Arial"/>
                <w:sz w:val="18"/>
              </w:rPr>
              <w:t>Add pin/prioritize comp feature</w:t>
            </w:r>
          </w:p>
        </w:tc>
        <w:tc>
          <w:tcPr>
            <w:tcW w:type="dxa" w:w="1008"/>
          </w:tcPr>
          <w:p>
            <w:r/>
            <w:r>
              <w:rPr>
                <w:rFonts w:ascii="Arial" w:hAnsi="Arial"/>
                <w:sz w:val="18"/>
              </w:rPr>
              <w:t>Low</w:t>
            </w:r>
          </w:p>
        </w:tc>
        <w:tc>
          <w:tcPr>
            <w:tcW w:type="dxa" w:w="1008"/>
          </w:tcPr>
          <w:p>
            <w:r/>
            <w:r>
              <w:rPr>
                <w:rFonts w:ascii="Arial" w:hAnsi="Arial"/>
                <w:sz w:val="18"/>
              </w:rPr>
              <w:t>1-2 hrs</w:t>
            </w:r>
          </w:p>
        </w:tc>
        <w:tc>
          <w:tcPr>
            <w:tcW w:type="dxa" w:w="1440"/>
          </w:tcPr>
          <w:p>
            <w:r/>
            <w:r>
              <w:rPr>
                <w:rFonts w:ascii="Arial" w:hAnsi="Arial"/>
                <w:sz w:val="18"/>
              </w:rPr>
              <w:t>UI/UX</w:t>
            </w:r>
          </w:p>
        </w:tc>
      </w:tr>
      <w:tr>
        <w:tc>
          <w:tcPr>
            <w:tcW w:type="dxa" w:w="432"/>
          </w:tcPr>
          <w:p>
            <w:r/>
            <w:r>
              <w:rPr>
                <w:rFonts w:ascii="Arial" w:hAnsi="Arial"/>
                <w:sz w:val="18"/>
              </w:rPr>
              <w:t>16</w:t>
            </w:r>
          </w:p>
        </w:tc>
        <w:tc>
          <w:tcPr>
            <w:tcW w:type="dxa" w:w="4752"/>
          </w:tcPr>
          <w:p>
            <w:r/>
            <w:r>
              <w:rPr>
                <w:rFonts w:ascii="Arial" w:hAnsi="Arial"/>
                <w:sz w:val="18"/>
              </w:rPr>
              <w:t>Add auto-logout (30 min idle)</w:t>
            </w:r>
          </w:p>
        </w:tc>
        <w:tc>
          <w:tcPr>
            <w:tcW w:type="dxa" w:w="1008"/>
          </w:tcPr>
          <w:p>
            <w:r/>
            <w:r>
              <w:rPr>
                <w:rFonts w:ascii="Arial" w:hAnsi="Arial"/>
                <w:sz w:val="18"/>
              </w:rPr>
              <w:t>Low</w:t>
            </w:r>
          </w:p>
        </w:tc>
        <w:tc>
          <w:tcPr>
            <w:tcW w:type="dxa" w:w="1008"/>
          </w:tcPr>
          <w:p>
            <w:r/>
            <w:r>
              <w:rPr>
                <w:rFonts w:ascii="Arial" w:hAnsi="Arial"/>
                <w:sz w:val="18"/>
              </w:rPr>
              <w:t>1 hr</w:t>
            </w:r>
          </w:p>
        </w:tc>
        <w:tc>
          <w:tcPr>
            <w:tcW w:type="dxa" w:w="1440"/>
          </w:tcPr>
          <w:p>
            <w:r/>
            <w:r>
              <w:rPr>
                <w:rFonts w:ascii="Arial" w:hAnsi="Arial"/>
                <w:sz w:val="18"/>
              </w:rPr>
              <w:t>Security</w:t>
            </w:r>
          </w:p>
        </w:tc>
      </w:tr>
      <w:tr>
        <w:tc>
          <w:tcPr>
            <w:tcW w:type="dxa" w:w="432"/>
          </w:tcPr>
          <w:p>
            <w:r/>
            <w:r>
              <w:rPr>
                <w:rFonts w:ascii="Arial" w:hAnsi="Arial"/>
                <w:sz w:val="18"/>
              </w:rPr>
              <w:t>17</w:t>
            </w:r>
          </w:p>
        </w:tc>
        <w:tc>
          <w:tcPr>
            <w:tcW w:type="dxa" w:w="4752"/>
          </w:tcPr>
          <w:p>
            <w:r/>
            <w:r>
              <w:rPr>
                <w:rFonts w:ascii="Arial" w:hAnsi="Arial"/>
                <w:sz w:val="18"/>
              </w:rPr>
              <w:t>Compress audit trail entries (store diffs only)</w:t>
            </w:r>
          </w:p>
        </w:tc>
        <w:tc>
          <w:tcPr>
            <w:tcW w:type="dxa" w:w="1008"/>
          </w:tcPr>
          <w:p>
            <w:r/>
            <w:r>
              <w:rPr>
                <w:rFonts w:ascii="Arial" w:hAnsi="Arial"/>
                <w:sz w:val="18"/>
              </w:rPr>
              <w:t>Low</w:t>
            </w:r>
          </w:p>
        </w:tc>
        <w:tc>
          <w:tcPr>
            <w:tcW w:type="dxa" w:w="1008"/>
          </w:tcPr>
          <w:p>
            <w:r/>
            <w:r>
              <w:rPr>
                <w:rFonts w:ascii="Arial" w:hAnsi="Arial"/>
                <w:sz w:val="18"/>
              </w:rPr>
              <w:t>2-3 hrs</w:t>
            </w:r>
          </w:p>
        </w:tc>
        <w:tc>
          <w:tcPr>
            <w:tcW w:type="dxa" w:w="1440"/>
          </w:tcPr>
          <w:p>
            <w:r/>
            <w:r>
              <w:rPr>
                <w:rFonts w:ascii="Arial" w:hAnsi="Arial"/>
                <w:sz w:val="18"/>
              </w:rPr>
              <w:t>Performance</w:t>
            </w:r>
          </w:p>
        </w:tc>
      </w:tr>
      <w:tr>
        <w:tc>
          <w:tcPr>
            <w:tcW w:type="dxa" w:w="432"/>
          </w:tcPr>
          <w:p>
            <w:r/>
            <w:r>
              <w:rPr>
                <w:rFonts w:ascii="Arial" w:hAnsi="Arial"/>
                <w:sz w:val="18"/>
              </w:rPr>
              <w:t>18</w:t>
            </w:r>
          </w:p>
        </w:tc>
        <w:tc>
          <w:tcPr>
            <w:tcW w:type="dxa" w:w="4752"/>
          </w:tcPr>
          <w:p>
            <w:r/>
            <w:r>
              <w:rPr>
                <w:rFonts w:ascii="Arial" w:hAnsi="Arial"/>
                <w:sz w:val="18"/>
              </w:rPr>
              <w:t>Add demo data cleanup button</w:t>
            </w:r>
          </w:p>
        </w:tc>
        <w:tc>
          <w:tcPr>
            <w:tcW w:type="dxa" w:w="1008"/>
          </w:tcPr>
          <w:p>
            <w:r/>
            <w:r>
              <w:rPr>
                <w:rFonts w:ascii="Arial" w:hAnsi="Arial"/>
                <w:sz w:val="18"/>
              </w:rPr>
              <w:t>Low</w:t>
            </w:r>
          </w:p>
        </w:tc>
        <w:tc>
          <w:tcPr>
            <w:tcW w:type="dxa" w:w="1008"/>
          </w:tcPr>
          <w:p>
            <w:r/>
            <w:r>
              <w:rPr>
                <w:rFonts w:ascii="Arial" w:hAnsi="Arial"/>
                <w:sz w:val="18"/>
              </w:rPr>
              <w:t>1 hr</w:t>
            </w:r>
          </w:p>
        </w:tc>
        <w:tc>
          <w:tcPr>
            <w:tcW w:type="dxa" w:w="1440"/>
          </w:tcPr>
          <w:p>
            <w:r/>
            <w:r>
              <w:rPr>
                <w:rFonts w:ascii="Arial" w:hAnsi="Arial"/>
                <w:sz w:val="18"/>
              </w:rPr>
              <w:t>Admin</w:t>
            </w:r>
          </w:p>
        </w:tc>
      </w:tr>
    </w:tbl>
    <w:p>
      <w:r>
        <w:br w:type="page"/>
      </w:r>
    </w:p>
    <w:p>
      <w:pPr>
        <w:pStyle w:val="Heading1"/>
      </w:pPr>
      <w:r>
        <w:t>12. Feature Roadmap</w:t>
      </w:r>
    </w:p>
    <w:p>
      <w:pPr>
        <w:pStyle w:val="Heading2"/>
      </w:pPr>
      <w:r>
        <w:t>Phase 1: Core Engine Upgrades (Weeks 1-2)</w:t>
      </w:r>
    </w:p>
    <w:p>
      <w:pPr>
        <w:pStyle w:val="ListBullet"/>
        <w:spacing w:after="60"/>
      </w:pPr>
      <w:r>
        <w:t>Connect Adjustment Tool iframe to app platform MLS data via postMessage API</w:t>
      </w:r>
    </w:p>
    <w:p>
      <w:pPr>
        <w:pStyle w:val="ListBullet"/>
        <w:spacing w:after="60"/>
      </w:pPr>
      <w:r>
        <w:t>Implement adjustment guardrails with configurable ranges per feature type</w:t>
      </w:r>
    </w:p>
    <w:p>
      <w:pPr>
        <w:pStyle w:val="ListBullet"/>
        <w:spacing w:after="60"/>
      </w:pPr>
      <w:r>
        <w:t>Add ComparabilityScore algorithm for automated comp ranking</w:t>
      </w:r>
    </w:p>
    <w:p>
      <w:pPr>
        <w:pStyle w:val="ListBullet"/>
        <w:spacing w:after="60"/>
      </w:pPr>
      <w:r>
        <w:t>Replace hand-rolled CSV parser with PapaParse for faster, more reliable ingestion</w:t>
      </w:r>
    </w:p>
    <w:p>
      <w:pPr>
        <w:pStyle w:val="ListBullet"/>
        <w:spacing w:after="60"/>
      </w:pPr>
      <w:r>
        <w:t>Add fuzzy matching and alias map to MLS column mapper</w:t>
      </w:r>
    </w:p>
    <w:p>
      <w:pPr>
        <w:pStyle w:val="ListBullet"/>
        <w:spacing w:after="60"/>
      </w:pPr>
      <w:r>
        <w:t>Implement data validation layer (missing fields, outliers, format normalization)</w:t>
      </w:r>
    </w:p>
    <w:p>
      <w:pPr>
        <w:pStyle w:val="ListBullet"/>
        <w:spacing w:after="60"/>
      </w:pPr>
      <w:r>
        <w:t>Fix X-Frame-Options SAMEORIGIN (COMPLETED)</w:t>
      </w:r>
    </w:p>
    <w:p>
      <w:pPr>
        <w:pStyle w:val="ListBullet"/>
        <w:spacing w:after="60"/>
      </w:pPr>
      <w:r>
        <w:t>Fix CSP frame-src self (COMPLETED)</w:t>
      </w:r>
    </w:p>
    <w:p>
      <w:pPr>
        <w:pStyle w:val="Heading2"/>
      </w:pPr>
      <w:r>
        <w:t>Phase 2: Performance &amp; Automation (Weeks 3-4)</w:t>
      </w:r>
    </w:p>
    <w:p>
      <w:pPr>
        <w:pStyle w:val="ListBullet"/>
        <w:spacing w:after="60"/>
      </w:pPr>
      <w:r>
        <w:t>Implement Web Workers for statistical method processing</w:t>
      </w:r>
    </w:p>
    <w:p>
      <w:pPr>
        <w:pStyle w:val="ListBullet"/>
        <w:spacing w:after="60"/>
      </w:pPr>
      <w:r>
        <w:t>Add time adjustment auto-detection with trend line visualization</w:t>
      </w:r>
    </w:p>
    <w:p>
      <w:pPr>
        <w:pStyle w:val="ListBullet"/>
        <w:spacing w:after="60"/>
      </w:pPr>
      <w:r>
        <w:t>Build NormalizationEngine for post-import data standardization</w:t>
      </w:r>
    </w:p>
    <w:p>
      <w:pPr>
        <w:pStyle w:val="ListBullet"/>
        <w:spacing w:after="60"/>
      </w:pPr>
      <w:r>
        <w:t>Add virtual scrolling for data tables exceeding 100 records</w:t>
      </w:r>
    </w:p>
    <w:p>
      <w:pPr>
        <w:pStyle w:val="ListBullet"/>
        <w:spacing w:after="60"/>
      </w:pPr>
      <w:r>
        <w:t>Implement localStorage size monitoring with warning at 80% capacity</w:t>
      </w:r>
    </w:p>
    <w:p>
      <w:pPr>
        <w:pStyle w:val="ListBullet"/>
        <w:spacing w:after="60"/>
      </w:pPr>
      <w:r>
        <w:t>Unify utility functions into shared dhres-utils.js module</w:t>
      </w:r>
    </w:p>
    <w:p>
      <w:pPr>
        <w:pStyle w:val="ListBullet"/>
        <w:spacing w:after="60"/>
      </w:pPr>
      <w:r>
        <w:t>Add StorageEvent listener for real-time cross-tab data sync</w:t>
      </w:r>
    </w:p>
    <w:p>
      <w:pPr>
        <w:pStyle w:val="ListBullet"/>
        <w:spacing w:after="60"/>
      </w:pPr>
      <w:r>
        <w:t>Expand auto-comment generation for adjustment methodology narratives</w:t>
      </w:r>
    </w:p>
    <w:p>
      <w:pPr>
        <w:pStyle w:val="Heading2"/>
      </w:pPr>
      <w:r>
        <w:t>Phase 3: UI/UX &amp; Export Polish (Weeks 5-6)</w:t>
      </w:r>
    </w:p>
    <w:p>
      <w:pPr>
        <w:pStyle w:val="ListBullet"/>
        <w:spacing w:after="60"/>
      </w:pPr>
      <w:r>
        <w:t>Build 5-step workflow UI in app platform (Source &gt; Review &gt; Configure &gt; Analyze &gt; Export)</w:t>
      </w:r>
    </w:p>
    <w:p>
      <w:pPr>
        <w:pStyle w:val="ListBullet"/>
        <w:spacing w:after="60"/>
      </w:pPr>
      <w:r>
        <w:t>Format output pages for direct paste into TOTAL and ACI software</w:t>
      </w:r>
    </w:p>
    <w:p>
      <w:pPr>
        <w:pStyle w:val="ListBullet"/>
        <w:spacing w:after="60"/>
      </w:pPr>
      <w:r>
        <w:t>Add pin/prioritize comp feature with persistent starring</w:t>
      </w:r>
    </w:p>
    <w:p>
      <w:pPr>
        <w:pStyle w:val="ListBullet"/>
        <w:spacing w:after="60"/>
      </w:pPr>
      <w:r>
        <w:t>Implement keyboard shortcuts (Enter, Escape, Ctrl+E)</w:t>
      </w:r>
    </w:p>
    <w:p>
      <w:pPr>
        <w:pStyle w:val="ListBullet"/>
        <w:spacing w:after="60"/>
      </w:pPr>
      <w:r>
        <w:t>Add cross-dataset comparison panel with reconciliation view</w:t>
      </w:r>
    </w:p>
    <w:p>
      <w:pPr>
        <w:pStyle w:val="ListBullet"/>
        <w:spacing w:after="60"/>
      </w:pPr>
      <w:r>
        <w:t>Build duplicate detection across all assignments</w:t>
      </w:r>
    </w:p>
    <w:p>
      <w:pPr>
        <w:pStyle w:val="ListBullet"/>
        <w:spacing w:after="60"/>
      </w:pPr>
      <w:r>
        <w:t>Add configurable auto-purge for old MLS data (12-month default)</w:t>
      </w:r>
    </w:p>
    <w:p>
      <w:pPr>
        <w:pStyle w:val="ListBullet"/>
        <w:spacing w:after="60"/>
      </w:pPr>
      <w:r>
        <w:t>Polish mobile layout for field use</w:t>
      </w:r>
    </w:p>
    <w:p>
      <w:pPr>
        <w:pStyle w:val="Heading2"/>
      </w:pPr>
      <w:r>
        <w:t>Phase 4: Scale &amp; Integration (Weeks 7-12)</w:t>
      </w:r>
    </w:p>
    <w:p>
      <w:pPr>
        <w:pStyle w:val="ListBullet"/>
        <w:spacing w:after="60"/>
      </w:pPr>
      <w:r>
        <w:t>Migrate to Supabase for persistent, multi-device data storage</w:t>
      </w:r>
    </w:p>
    <w:p>
      <w:pPr>
        <w:pStyle w:val="ListBullet"/>
        <w:spacing w:after="60"/>
      </w:pPr>
      <w:r>
        <w:t>Implement multi-user auth with role-based access (Owner, Appraiser, Trainee)</w:t>
      </w:r>
    </w:p>
    <w:p>
      <w:pPr>
        <w:pStyle w:val="ListBullet"/>
        <w:spacing w:after="60"/>
      </w:pPr>
      <w:r>
        <w:t>Design RETS/RESO API adapter for future direct MLS integration</w:t>
      </w:r>
    </w:p>
    <w:p>
      <w:pPr>
        <w:pStyle w:val="ListBullet"/>
        <w:spacing w:after="60"/>
      </w:pPr>
      <w:r>
        <w:t>Add Google Maps API for distance-based comp scoring</w:t>
      </w:r>
    </w:p>
    <w:p>
      <w:pPr>
        <w:pStyle w:val="ListBullet"/>
        <w:spacing w:after="60"/>
      </w:pPr>
      <w:r>
        <w:t>Implement bcrypt password hashing with salt</w:t>
      </w:r>
    </w:p>
    <w:p>
      <w:pPr>
        <w:pStyle w:val="ListBullet"/>
        <w:spacing w:after="60"/>
      </w:pPr>
      <w:r>
        <w:t>Add CSRF protection on all Netlify function endpoints</w:t>
      </w:r>
    </w:p>
    <w:p>
      <w:pPr>
        <w:pStyle w:val="ListBullet"/>
        <w:spacing w:after="60"/>
      </w:pPr>
      <w:r>
        <w:t>Build report PDF generation (jsPDF or Puppeteer)</w:t>
      </w:r>
    </w:p>
    <w:p>
      <w:pPr>
        <w:pStyle w:val="ListBullet"/>
        <w:spacing w:after="60"/>
      </w:pPr>
      <w:r>
        <w:t>Prepare SaaS infrastructure (tenant isolation, subscription billing, white-label)</w:t>
      </w:r>
    </w:p>
    <w:p>
      <w:r>
        <w:br w:type="page"/>
      </w:r>
    </w:p>
    <w:p>
      <w:pPr>
        <w:pStyle w:val="Heading1"/>
      </w:pPr>
      <w:r>
        <w:t>Summary</w:t>
      </w:r>
    </w:p>
    <w:p>
      <w:r>
        <w:t>The Designer Homes appraisal platform is a solid, production-ready system with 13 statistical methods, full assignment lifecycle management, and professional-grade integrations. The highest-impact upgrade is connecting the Adjustment Tool to the app platform MLS data so imported comps flow directly into analysis without re-uploading. Combined with adjustment guardrails and comp scoring, this transforms the tool from a standalone calculator into an integrated, intelligent analysis engine.</w:t>
      </w:r>
    </w:p>
    <w:p>
      <w:r>
        <w:t>All recommendations preserve the existing MLS template, maintain USPAP compliance, and build on the current architecture without requiring a rebuild. The phased roadmap can be executed incrementally, with each phase delivering immediate value.</w:t>
      </w:r>
    </w:p>
    <w:p>
      <w:pPr>
        <w:spacing w:before="480"/>
      </w:pPr>
      <w:r>
        <w:rPr>
          <w:i/>
          <w:color w:val="6C757D"/>
          <w:sz w:val="20"/>
        </w:rPr>
        <w:t>Prepared for Designer Homes Real Estate Services</w:t>
      </w:r>
    </w:p>
    <w:p>
      <w:r>
        <w:rPr>
          <w:i/>
          <w:color w:val="6C757D"/>
          <w:sz w:val="20"/>
        </w:rPr>
        <w:t>March 29, 2026</w:t>
      </w:r>
    </w:p>
    <w:sectPr w:rsidR="00FC693F" w:rsidRPr="0006063C" w:rsidSect="00034616">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A1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2C3E50"/>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2C3E50"/>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C9A9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