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verpass" w:cs="Overpass" w:eastAsia="Overpass" w:hAnsi="Overpass"/>
          <w:b/>
          <w:bCs/>
          <w:color w:val="C96A1C"/>
          <w:spacing w:val="60"/>
          <w:sz w:val="19"/>
          <w:szCs w:val="19"/>
        </w:rPr>
        <w:t xml:space="preserve">DESIGN MODELING ACADEMY</w:t>
      </w:r>
    </w:p>
    <w:p>
      <w:pPr>
        <w:spacing w:after="120"/>
      </w:pPr>
      <w:r>
        <w:rPr>
          <w:rFonts w:ascii="Overpass" w:cs="Overpass" w:eastAsia="Overpass" w:hAnsi="Overpass"/>
          <w:b/>
          <w:bCs/>
          <w:color w:val="0E2438"/>
          <w:sz w:val="42"/>
          <w:szCs w:val="42"/>
        </w:rPr>
        <w:t xml:space="preserve">Diagnóstico BIM del Máster</w:t>
      </w:r>
    </w:p>
    <w:p>
      <w:pPr>
        <w:spacing w:after="110"/>
      </w:pPr>
      <w:r>
        <w:rPr>
          <w:rFonts w:ascii="Nunito" w:cs="Nunito" w:eastAsia="Nunito" w:hAnsi="Nunito"/>
          <w:b w:val="false"/>
          <w:bCs w:val="false"/>
          <w:i/>
          <w:iCs/>
          <w:color w:val="5A6B7B"/>
          <w:sz w:val="21"/>
          <w:szCs w:val="21"/>
        </w:rPr>
        <w:t xml:space="preserve">Guía de montaje para Ester y Aylin · 7 de septiembre de 2026</w:t>
      </w:r>
    </w:p>
    <w:p>
      <w:pPr>
        <w:spacing w:after="11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El test ya está construido y probado. Lo que falta es conectarlo a GoHighLevel para que el resultado llegue al asesor antes de la llamada.</w:t>
      </w:r>
    </w:p>
    <w:p>
      <w:pPr>
        <w:shd w:fill="EEF2F6" w:val="clear"/>
        <w:spacing w:after="130" w:before="100"/>
      </w:pPr>
      <w:r>
        <w:rPr>
          <w:rFonts w:ascii="Consolas" w:cs="Consolas" w:eastAsia="Consolas" w:hAnsi="Consolas"/>
          <w:sz w:val="18"/>
          <w:szCs w:val="18"/>
        </w:rPr>
        <w:t xml:space="preserve">https://designmodelingdg-droid.github.io/meta-ads-dashboard.html/test-master-bim/</w:t>
      </w:r>
    </w:p>
    <w:p>
      <w:pPr>
        <w:pStyle w:val="Heading1"/>
        <w:spacing w:after="150" w:before="36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Qué es esto, y en qué se diferencia del test que ya existe</w:t>
      </w:r>
    </w:p>
    <w:p>
      <w:pPr>
        <w:spacing w:after="11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Hay dos tests y </w:t>
      </w:r>
      <w:r>
        <w:rPr>
          <w:rFonts w:ascii="Nunito" w:cs="Nunito" w:eastAsia="Nunito" w:hAnsi="Nunito"/>
          <w:b/>
          <w:bCs/>
          <w:sz w:val="21"/>
          <w:szCs w:val="21"/>
        </w:rPr>
        <w:t xml:space="preserve">no son el mismo producto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800"/>
      </w:tblGrid>
      <w:tr>
        <w:trPr>
          <w:tblHeader/>
        </w:trPr>
        <w:tc>
          <w:tcPr>
            <w:tcW w:type="dxa" w:w="2000"/>
            <w:shd w:fill="0E24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Overpass" w:cs="Overpass" w:eastAsia="Overpass" w:hAnsi="Overpass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0E24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Overpass" w:cs="Overpass" w:eastAsia="Overpass" w:hAnsi="Overpass"/>
                <w:b/>
                <w:bCs/>
                <w:color w:val="FFFFFF"/>
                <w:sz w:val="19"/>
                <w:szCs w:val="19"/>
              </w:rPr>
              <w:t xml:space="preserve">Test de Nivel BIM (ya existe)</w:t>
            </w:r>
          </w:p>
        </w:tc>
        <w:tc>
          <w:tcPr>
            <w:tcW w:type="dxa" w:w="3800"/>
            <w:shd w:fill="0E24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Overpass" w:cs="Overpass" w:eastAsia="Overpass" w:hAnsi="Overpass"/>
                <w:b/>
                <w:bCs/>
                <w:color w:val="FFFFFF"/>
                <w:sz w:val="19"/>
                <w:szCs w:val="19"/>
              </w:rPr>
              <w:t xml:space="preserve">Diagnóstico del Máster (este)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Para quién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Cualquiera, recurso gratuito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Solo quien </w:t>
            </w:r>
            <w:r>
              <w:rPr>
                <w:rFonts w:ascii="Nunito" w:cs="Nunito" w:eastAsia="Nunito" w:hAnsi="Nunito"/>
                <w:b/>
                <w:bCs/>
                <w:sz w:val="19"/>
                <w:szCs w:val="19"/>
              </w:rPr>
              <w:t xml:space="preserve">ya agendó</w:t>
            </w:r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 una cita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Cómo llega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Anuncio → landing → formulario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El closer lo manda por WhatsApp tras agendar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Qué mide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Nivel BIM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Nivel BIM </w:t>
            </w:r>
            <w:r>
              <w:rPr>
                <w:rFonts w:ascii="Nunito" w:cs="Nunito" w:eastAsia="Nunito" w:hAnsi="Nunito"/>
                <w:b/>
                <w:bCs/>
                <w:sz w:val="19"/>
                <w:szCs w:val="19"/>
              </w:rPr>
              <w:t xml:space="preserve">+ base técnica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A dónde va el resultado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A ninguna parte: se queda en el navegador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/>
                <w:bCs/>
                <w:sz w:val="19"/>
                <w:szCs w:val="19"/>
              </w:rPr>
              <w:t xml:space="preserve">Al CRM, al contacto que lo hizo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Qué ve la persona al terminar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Su nivel y su ruta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/>
                <w:bCs/>
                <w:sz w:val="19"/>
                <w:szCs w:val="19"/>
              </w:rPr>
              <w:t xml:space="preserve">Nada: se lo da el asesor en la cita</w:t>
            </w:r>
          </w:p>
        </w:tc>
      </w:tr>
    </w:tbl>
    <w:p>
      <w:pPr>
        <w:pBdr>
          <w:left w:val="single" w:color="A33B2A" w:sz="20" w:space="10"/>
        </w:pBdr>
        <w:shd w:fill="F7E5E2" w:val="clear"/>
        <w:spacing w:after="170" w:before="150"/>
      </w:pPr>
      <w:r>
        <w:rPr>
          <w:rFonts w:ascii="Nunito" w:cs="Nunito" w:eastAsia="Nunito" w:hAnsi="Nunito"/>
          <w:b w:val="false"/>
          <w:bCs w:val="false"/>
          <w:color w:val="A33B2A"/>
          <w:sz w:val="21"/>
          <w:szCs w:val="21"/>
        </w:rPr>
        <w:t xml:space="preserve">El test público calcula el nivel, se lo enseña a la persona y ahí muere: no manda el resultado a ningún sitio. Ese es el agujero que este cierra, y es la razón de que exista.</w:t>
      </w:r>
    </w:p>
    <w:p>
      <w:pPr>
        <w:pStyle w:val="Heading1"/>
        <w:spacing w:after="150" w:before="36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Las 20 preguntas, en dos ejes</w:t>
      </w:r>
    </w:p>
    <w:p>
      <w:pPr>
        <w:spacing w:after="110"/>
      </w:pPr>
      <w:r>
        <w:rPr>
          <w:rFonts w:ascii="Nunito" w:cs="Nunito" w:eastAsia="Nunito" w:hAnsi="Nunito"/>
          <w:b/>
          <w:bCs/>
          <w:sz w:val="21"/>
          <w:szCs w:val="21"/>
        </w:rPr>
        <w:t xml:space="preserve">Eje A · Nivel BIM (14 preguntas).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 Cuatro bloques que corresponden a los cuatro módulos: Modelador (4), Coordinador (4), BIM Manager 4D-5D (3), Especialista BIM+IA (3). Un bloque se domina con el 70% de su puntaje.</w:t>
      </w:r>
    </w:p>
    <w:p>
      <w:pPr>
        <w:spacing w:after="110"/>
      </w:pPr>
      <w:r>
        <w:rPr>
          <w:rFonts w:ascii="Nunito" w:cs="Nunito" w:eastAsia="Nunito" w:hAnsi="Nunito"/>
          <w:b/>
          <w:bCs/>
          <w:sz w:val="21"/>
          <w:szCs w:val="21"/>
        </w:rPr>
        <w:t xml:space="preserve">Eje B · Base técnica (6 preguntas).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 Tres de cálculo y diseño estructural, tres de arquitectura y edificación. Se considera base real con 6 de 9.</w:t>
      </w:r>
    </w:p>
    <w:p>
      <w:pPr>
        <w:pBdr>
          <w:left w:val="single" w:color="C96A1C" w:sz="20" w:space="10"/>
        </w:pBdr>
        <w:shd w:fill="FBF0DA" w:val="clear"/>
        <w:spacing w:after="170" w:before="150"/>
      </w:pPr>
      <w:r>
        <w:rPr>
          <w:rFonts w:ascii="Nunito" w:cs="Nunito" w:eastAsia="Nunito" w:hAnsi="Nunito"/>
          <w:b w:val="false"/>
          <w:bCs w:val="false"/>
          <w:color w:val="C96A1C"/>
          <w:sz w:val="21"/>
          <w:szCs w:val="21"/>
        </w:rPr>
        <w:t xml:space="preserve">Esto último es lo nuevo, y es lo que más cambia la llamada: al que predimensiona una zapata no se le vende igual que al que resuelve un programa arquitectónico, aunque los dos sean Coordinadores BIM.</w:t>
      </w:r>
    </w:p>
    <w:p>
      <w:pPr>
        <w:spacing w:after="100" w:before="270"/>
      </w:pPr>
      <w:r>
        <w:rPr>
          <w:rFonts w:ascii="Overpass" w:cs="Overpass" w:eastAsia="Overpass" w:hAnsi="Overpass"/>
          <w:b/>
          <w:bCs/>
          <w:color w:val="C96A1C"/>
          <w:sz w:val="25"/>
          <w:szCs w:val="25"/>
        </w:rPr>
        <w:t xml:space="preserve">Una regla que conviene entender antes de leer un resultado</w:t>
      </w:r>
    </w:p>
    <w:p>
      <w:pPr>
        <w:spacing w:after="11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El nivel es el </w:t>
      </w:r>
      <w:r>
        <w:rPr>
          <w:rFonts w:ascii="Nunito" w:cs="Nunito" w:eastAsia="Nunito" w:hAnsi="Nunito"/>
          <w:b/>
          <w:bCs/>
          <w:sz w:val="21"/>
          <w:szCs w:val="21"/>
        </w:rPr>
        <w:t xml:space="preserve">último bloque dominado sin saltos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. Si alguien domina Modelador y BIM Manager pero no Coordinador, el test dice </w:t>
      </w:r>
      <w:r>
        <w:rPr>
          <w:rFonts w:ascii="Nunito" w:cs="Nunito" w:eastAsia="Nunito" w:hAnsi="Nunito"/>
          <w:b/>
          <w:bCs/>
          <w:sz w:val="21"/>
          <w:szCs w:val="21"/>
        </w:rPr>
        <w:t xml:space="preserve">Modelador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, no BIM Manager, y añade que tiene conocimiento disperso por encima de su nivel.</w:t>
      </w:r>
    </w:p>
    <w:p>
      <w:pPr>
        <w:spacing w:after="11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Es a propósito: decirle al asesor que tiene delante a un BIM Manager cuando le falta la coordinación entera hace que pierda la llamada en los primeros dos minutos.</w:t>
      </w:r>
    </w:p>
    <w:p>
      <w:pPr>
        <w:pStyle w:val="Heading1"/>
        <w:spacing w:after="150" w:before="36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El resultado se entrega EN LA LLAMADA, no en la pantalla</w:t>
      </w:r>
    </w:p>
    <w:p>
      <w:pPr>
        <w:spacing w:after="11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Esta es la decisión que más define el test, y conviene que todo el equipo la diga igual.</w:t>
      </w:r>
    </w:p>
    <w:p>
      <w:pPr>
        <w:spacing w:after="11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Al terminar, la persona </w:t>
      </w:r>
      <w:r>
        <w:rPr>
          <w:rFonts w:ascii="Nunito" w:cs="Nunito" w:eastAsia="Nunito" w:hAnsi="Nunito"/>
          <w:b/>
          <w:bCs/>
          <w:sz w:val="21"/>
          <w:szCs w:val="21"/>
        </w:rPr>
        <w:t xml:space="preserve">no ve su nivel ni su perfil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. Ve que el diagnóstico está completo, que ya tenemos su perfil, y que su asesor se lo entrega en la cita.</w:t>
      </w:r>
    </w:p>
    <w:p>
      <w:pPr>
        <w:spacing w:after="110"/>
      </w:pPr>
      <w:r>
        <w:rPr>
          <w:rFonts w:ascii="Nunito" w:cs="Nunito" w:eastAsia="Nunito" w:hAnsi="Nunito"/>
          <w:b/>
          <w:bCs/>
          <w:sz w:val="21"/>
          <w:szCs w:val="21"/>
        </w:rPr>
        <w:t xml:space="preserve">Por qué.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 Si al terminar le decimos «eres Coordinador BIM», la cita pasa a ser opcional: ya tiene lo que vino a buscar. Guardando el resultado, la llamada deja de ser una presentación de ventas y pasa a ser el sitio donde recoge algo que ya es suyo y todavía no ha visto.</w:t>
      </w:r>
    </w:p>
    <w:p>
      <w:pPr>
        <w:pBdr>
          <w:left w:val="single" w:color="1E7A55" w:sz="20" w:space="10"/>
        </w:pBdr>
        <w:shd w:fill="E2F0E9" w:val="clear"/>
        <w:spacing w:after="170" w:before="150"/>
      </w:pPr>
      <w:r>
        <w:rPr>
          <w:rFonts w:ascii="Nunito" w:cs="Nunito" w:eastAsia="Nunito" w:hAnsi="Nunito"/>
          <w:b w:val="false"/>
          <w:bCs w:val="false"/>
          <w:color w:val="1E7A55"/>
          <w:sz w:val="21"/>
          <w:szCs w:val="21"/>
        </w:rPr>
        <w:t xml:space="preserve">En agosto la asistencia a citas fue del 46,3% contra un objetivo del 80%. Este es uno de los pocos resortes que la mueven sin gastar un dólar más.</w:t>
      </w:r>
    </w:p>
    <w:p>
      <w:pPr>
        <w:spacing w:after="100" w:before="270"/>
      </w:pPr>
      <w:r>
        <w:rPr>
          <w:rFonts w:ascii="Overpass" w:cs="Overpass" w:eastAsia="Overpass" w:hAnsi="Overpass"/>
          <w:b/>
          <w:bCs/>
          <w:color w:val="C96A1C"/>
          <w:sz w:val="25"/>
          <w:szCs w:val="25"/>
        </w:rPr>
        <w:t xml:space="preserve">Si preguntan por WhatsApp antes de la cita</w:t>
      </w:r>
    </w:p>
    <w:p>
      <w:pPr>
        <w:spacing w:after="11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No se manda el resultado por escrito. Respuesta sugerida:</w:t>
      </w:r>
    </w:p>
    <w:p>
      <w:pPr>
        <w:pBdr>
          <w:left w:val="single" w:color="0E2438" w:sz="20" w:space="10"/>
        </w:pBdr>
        <w:shd w:fill="EEF2F6" w:val="clear"/>
        <w:spacing w:after="170" w:before="150"/>
      </w:pPr>
      <w:r>
        <w:rPr>
          <w:rFonts w:ascii="Nunito" w:cs="Nunito" w:eastAsia="Nunito" w:hAnsi="Nunito"/>
          <w:b w:val="false"/>
          <w:bCs w:val="false"/>
          <w:color w:val="0E2438"/>
          <w:sz w:val="21"/>
          <w:szCs w:val="21"/>
        </w:rPr>
        <w:t xml:space="preserve">Ya tengo tu perfil aquí delante. Te lo explico en la llamada porque tiene matices —hay cosas que dominas por encima de tu nivel y huecos que se cierran más rápido de lo que parece— y por escrito se malinterpreta. En cinco minutos de llamada lo tienes claro.</w:t>
      </w:r>
    </w:p>
    <w:p>
      <w:pPr>
        <w:pStyle w:val="Heading1"/>
        <w:spacing w:after="150" w:before="36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PASO 1 · Crear los campos personalizados</w:t>
      </w:r>
    </w:p>
    <w:p>
      <w:pPr>
        <w:spacing w:after="11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GHL → </w:t>
      </w:r>
      <w:r>
        <w:rPr>
          <w:rFonts w:ascii="Nunito" w:cs="Nunito" w:eastAsia="Nunito" w:hAnsi="Nunito"/>
          <w:b/>
          <w:bCs/>
          <w:sz w:val="21"/>
          <w:szCs w:val="21"/>
        </w:rPr>
        <w:t xml:space="preserve">Settings → Custom Fields → Add Field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. Seis campos, todos sobre el objeto </w:t>
      </w:r>
      <w:r>
        <w:rPr>
          <w:rFonts w:ascii="Nunito" w:cs="Nunito" w:eastAsia="Nunito" w:hAnsi="Nunito"/>
          <w:b/>
          <w:bCs/>
          <w:sz w:val="21"/>
          <w:szCs w:val="21"/>
        </w:rPr>
        <w:t xml:space="preserve">Contact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800"/>
      </w:tblGrid>
      <w:tr>
        <w:trPr>
          <w:tblHeader/>
        </w:trPr>
        <w:tc>
          <w:tcPr>
            <w:tcW w:type="dxa" w:w="3200"/>
            <w:shd w:fill="0E24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Overpass" w:cs="Overpass" w:eastAsia="Overpass" w:hAnsi="Overpass"/>
                <w:b/>
                <w:bCs/>
                <w:color w:val="FFFFFF"/>
                <w:sz w:val="19"/>
                <w:szCs w:val="19"/>
              </w:rPr>
              <w:t xml:space="preserve">Nombre del campo</w:t>
            </w:r>
          </w:p>
        </w:tc>
        <w:tc>
          <w:tcPr>
            <w:tcW w:type="dxa" w:w="3200"/>
            <w:shd w:fill="0E24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Overpass" w:cs="Overpass" w:eastAsia="Overpass" w:hAnsi="Overpass"/>
                <w:b/>
                <w:bCs/>
                <w:color w:val="FFFFFF"/>
                <w:sz w:val="19"/>
                <w:szCs w:val="19"/>
              </w:rPr>
              <w:t xml:space="preserve">Clave (exacta)</w:t>
            </w:r>
          </w:p>
        </w:tc>
        <w:tc>
          <w:tcPr>
            <w:tcW w:type="dxa" w:w="2800"/>
            <w:shd w:fill="0E243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Overpass" w:cs="Overpass" w:eastAsia="Overpass" w:hAnsi="Overpass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Nivel BIM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nivel_bim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Texto de una línea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Perfil técnico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perfil_tecnico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Texto de una línea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Módulo recomendado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modulo_recomendado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Texto de una línea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Código de diagnóstico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codigo_diagnostico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Texto de una línea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Detalle del diagnóstico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detalle_diagnostico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/>
                <w:bCs/>
                <w:sz w:val="19"/>
                <w:szCs w:val="19"/>
              </w:rPr>
              <w:t xml:space="preserve">Texto largo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Puntajes por bloque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puntajes_bloques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Texto de una línea</w:t>
            </w:r>
          </w:p>
        </w:tc>
      </w:tr>
    </w:tbl>
    <w:p>
      <w:pPr>
        <w:pBdr>
          <w:left w:val="single" w:color="C96A1C" w:sz="20" w:space="10"/>
        </w:pBdr>
        <w:shd w:fill="FBF0DA" w:val="clear"/>
        <w:spacing w:after="170" w:before="150"/>
      </w:pPr>
      <w:r>
        <w:rPr>
          <w:rFonts w:ascii="Nunito" w:cs="Nunito" w:eastAsia="Nunito" w:hAnsi="Nunito"/>
          <w:b w:val="false"/>
          <w:bCs w:val="false"/>
          <w:color w:val="C96A1C"/>
          <w:sz w:val="21"/>
          <w:szCs w:val="21"/>
        </w:rPr>
        <w:t xml:space="preserve">La clave es lo que importa, no el nombre visible. Si GHL genera una clave distinta al guardar (a veces le pone un prefijo), hay que copiar la que quedó y pegarla en app.html, en el bloque CFG.CAMPOS.</w:t>
      </w:r>
    </w:p>
    <w:p>
      <w:pPr>
        <w:pStyle w:val="Heading1"/>
        <w:spacing w:after="150" w:before="36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PASO 2 · Crear el formulario que recibe el resultado</w:t>
      </w:r>
    </w:p>
    <w:p>
      <w:pPr>
        <w:spacing w:after="11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GHL → </w:t>
      </w:r>
      <w:r>
        <w:rPr>
          <w:rFonts w:ascii="Nunito" w:cs="Nunito" w:eastAsia="Nunito" w:hAnsi="Nunito"/>
          <w:b/>
          <w:bCs/>
          <w:sz w:val="21"/>
          <w:szCs w:val="21"/>
        </w:rPr>
        <w:t xml:space="preserve">Sites → Forms → New Form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. Nómbralo «Diagnóstico BIM Máster».</w:t>
      </w:r>
    </w:p>
    <w:p>
      <w:pPr>
        <w:spacing w:after="11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Añade los seis campos del paso 1, </w:t>
      </w:r>
      <w:r>
        <w:rPr>
          <w:rFonts w:ascii="Nunito" w:cs="Nunito" w:eastAsia="Nunito" w:hAnsi="Nunito"/>
          <w:b/>
          <w:bCs/>
          <w:sz w:val="21"/>
          <w:szCs w:val="21"/>
        </w:rPr>
        <w:t xml:space="preserve">todos ocultos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: la persona ya terminó el test, este formulario solo transporta el dato al CRM.</w:t>
      </w:r>
    </w:p>
    <w:p>
      <w:pPr>
        <w:spacing w:after="11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Publica el formulario y copia su enlace, que se ve así:</w:t>
      </w:r>
    </w:p>
    <w:p>
      <w:pPr>
        <w:shd w:fill="EEF2F6" w:val="clear"/>
        <w:spacing w:after="130" w:before="100"/>
      </w:pPr>
      <w:r>
        <w:rPr>
          <w:rFonts w:ascii="Consolas" w:cs="Consolas" w:eastAsia="Consolas" w:hAnsi="Consolas"/>
          <w:sz w:val="18"/>
          <w:szCs w:val="18"/>
        </w:rPr>
        <w:t xml:space="preserve">https://api.leadconnectorhq.com/widget/form/AbC123XyZ</w:t>
      </w:r>
    </w:p>
    <w:p>
      <w:pPr>
        <w:spacing w:after="11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Pégalo en </w:t>
      </w:r>
      <w:r>
        <w:rPr>
          <w:rFonts w:ascii="Nunito" w:cs="Nunito" w:eastAsia="Nunito" w:hAnsi="Nunito"/>
          <w:b/>
          <w:bCs/>
          <w:sz w:val="21"/>
          <w:szCs w:val="21"/>
        </w:rPr>
        <w:t xml:space="preserve">app.html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, en CFG.FORM_GHL, reemplazando PEGAR_ID_DEL_FORMULARIO.</w:t>
      </w:r>
    </w:p>
    <w:p>
      <w:pPr>
        <w:pBdr>
          <w:left w:val="single" w:color="C96A1C" w:sz="20" w:space="10"/>
        </w:pBdr>
        <w:shd w:fill="FBF0DA" w:val="clear"/>
        <w:spacing w:after="170" w:before="150"/>
      </w:pPr>
      <w:r>
        <w:rPr>
          <w:rFonts w:ascii="Nunito" w:cs="Nunito" w:eastAsia="Nunito" w:hAnsi="Nunito"/>
          <w:b w:val="false"/>
          <w:bCs w:val="false"/>
          <w:color w:val="C96A1C"/>
          <w:sz w:val="21"/>
          <w:szCs w:val="21"/>
        </w:rPr>
        <w:t xml:space="preserve">Mientras no se pegue, el test funciona y calcula bien, pero muestra un aviso naranja diciendo que falta conectarlo. Es a propósito: es preferible un aviso visible a un resultado que se pierde en silencio.</w:t>
      </w:r>
    </w:p>
    <w:p>
      <w:pPr>
        <w:spacing w:after="110"/>
      </w:pPr>
      <w:r>
        <w:rPr>
          <w:rFonts w:ascii="Nunito" w:cs="Nunito" w:eastAsia="Nunito" w:hAnsi="Nunito"/>
          <w:b/>
          <w:bCs/>
          <w:sz w:val="21"/>
          <w:szCs w:val="21"/>
        </w:rPr>
        <w:t xml:space="preserve">Por qué formulario nativo y no webhook: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 el webhook de GHL es prémium y cobra por ejecución. El nativo es gratis y el dato entra igual.</w:t>
      </w:r>
    </w:p>
    <w:p>
      <w:pPr>
        <w:pStyle w:val="Heading1"/>
        <w:spacing w:after="150" w:before="36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PASO 3 · Cómo manda el link el closer</w:t>
      </w:r>
    </w:p>
    <w:p>
      <w:pPr>
        <w:spacing w:after="11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El link tiene que llevar identificado al contacto, o el resultado no se puede pegar a nadie. En la plantilla de WhatsApp de GHL:</w:t>
      </w:r>
    </w:p>
    <w:p>
      <w:pPr>
        <w:shd w:fill="EEF2F6" w:val="clear"/>
        <w:spacing w:after="130" w:before="100"/>
      </w:pPr>
      <w:r>
        <w:rPr>
          <w:rFonts w:ascii="Consolas" w:cs="Consolas" w:eastAsia="Consolas" w:hAnsi="Consolas"/>
          <w:sz w:val="18"/>
          <w:szCs w:val="18"/>
        </w:rPr>
        <w:t xml:space="preserve">https://designmodelingdg-droid.github.io/meta-ads-dashboard.html/test-master-bim/?cid={{contact.id}}&amp;nombre={{contact.first_name}}&amp;email={{contact.email}}</w:t>
      </w:r>
    </w:p>
    <w:p>
      <w:pPr>
        <w:spacing w:after="11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Mensaje sugerido, después de agendar:</w:t>
      </w:r>
    </w:p>
    <w:p>
      <w:pPr>
        <w:pBdr>
          <w:left w:val="single" w:color="0E2438" w:sz="20" w:space="10"/>
        </w:pBdr>
        <w:shd w:fill="EEF2F6" w:val="clear"/>
        <w:spacing w:after="170" w:before="150"/>
      </w:pPr>
      <w:r>
        <w:rPr>
          <w:rFonts w:ascii="Nunito" w:cs="Nunito" w:eastAsia="Nunito" w:hAnsi="Nunito"/>
          <w:b w:val="false"/>
          <w:bCs w:val="false"/>
          <w:color w:val="0E2438"/>
          <w:sz w:val="21"/>
          <w:szCs w:val="21"/>
        </w:rPr>
        <w:t xml:space="preserve">Listo [nombre], ya quedó tu cita para el [día] a las [hora].
Antes de la llamada, te paso un diagnóstico de 5 minutos: 20 preguntas sobre lo que sabes hacer en un proyecto. Lo reviso antes de hablar contigo, así no gastamos la cita en que me expliques desde cero por dónde vas.
[link]</w:t>
      </w:r>
    </w:p>
    <w:p>
      <w:pPr>
        <w:pStyle w:val="Heading1"/>
        <w:spacing w:after="150" w:before="36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PASO 4 · Dónde lo lee el asesor</w:t>
      </w:r>
    </w:p>
    <w:p>
      <w:pPr>
        <w:spacing w:after="11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En la ficha del contacto, en los campos personalizados. El que se lee de un vistazo es </w:t>
      </w:r>
      <w:r>
        <w:rPr>
          <w:rFonts w:ascii="Nunito" w:cs="Nunito" w:eastAsia="Nunito" w:hAnsi="Nunito"/>
          <w:b/>
          <w:bCs/>
          <w:sz w:val="21"/>
          <w:szCs w:val="21"/>
        </w:rPr>
        <w:t xml:space="preserve">detalle_diagnostico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, que termina con una línea así:</w:t>
      </w:r>
    </w:p>
    <w:p>
      <w:pPr>
        <w:shd w:fill="EEF2F6" w:val="clear"/>
        <w:spacing w:after="130" w:before="100"/>
      </w:pPr>
      <w:r>
        <w:rPr>
          <w:rFonts w:ascii="Consolas" w:cs="Consolas" w:eastAsia="Consolas" w:hAnsi="Consolas"/>
          <w:sz w:val="18"/>
          <w:szCs w:val="18"/>
        </w:rPr>
        <w:t xml:space="preserve">PARA EL ASESOR: Domina hasta Coordinador, viene de cálculo
estructural. Entrar por BIM Management · GESTIONA.</w:t>
      </w:r>
    </w:p>
    <w:p>
      <w:pPr>
        <w:spacing w:after="11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Esa frase es el resumen operativo: nivel, de dónde viene y por dónde entrar. Todo lo demás es el respaldo por si la conversación lo pide.</w:t>
      </w:r>
    </w:p>
    <w:p>
      <w:pPr>
        <w:spacing w:after="110"/>
      </w:pPr>
      <w:r>
        <w:rPr>
          <w:rFonts w:ascii="Nunito" w:cs="Nunito" w:eastAsia="Nunito" w:hAnsi="Nunito"/>
          <w:b/>
          <w:bCs/>
          <w:sz w:val="21"/>
          <w:szCs w:val="21"/>
        </w:rPr>
        <w:t xml:space="preserve">Recomendado: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 añadir esos campos a la vista de la oportunidad en el pipeline de High Tickets, para verlos sin abrir el contacto.</w:t>
      </w:r>
    </w:p>
    <w:p>
      <w:pPr>
        <w:pStyle w:val="Heading1"/>
        <w:spacing w:after="150" w:before="36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Comprobar antes de darlo por hecho</w:t>
      </w:r>
    </w:p>
    <w:p>
      <w:pPr>
        <w:spacing w:after="11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No basta con que el test cargue. Hay que verificar que </w:t>
      </w:r>
      <w:r>
        <w:rPr>
          <w:rFonts w:ascii="Nunito" w:cs="Nunito" w:eastAsia="Nunito" w:hAnsi="Nunito"/>
          <w:b/>
          <w:bCs/>
          <w:sz w:val="21"/>
          <w:szCs w:val="21"/>
        </w:rPr>
        <w:t xml:space="preserve">el dato llega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Abre el link </w:t>
      </w:r>
      <w:r>
        <w:rPr>
          <w:rFonts w:ascii="Nunito" w:cs="Nunito" w:eastAsia="Nunito" w:hAnsi="Nunito"/>
          <w:b/>
          <w:bCs/>
          <w:sz w:val="21"/>
          <w:szCs w:val="21"/>
        </w:rPr>
        <w:t xml:space="preserve">con un cid real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 de un contacto de prueba tuyo.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Responde las 20 preguntas de cualquier forma.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Al terminar debe decir «Listo. Tu asesor ya lo tiene.»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Nunito" w:cs="Nunito" w:eastAsia="Nunito" w:hAnsi="Nunito"/>
          <w:b/>
          <w:bCs/>
          <w:sz w:val="21"/>
          <w:szCs w:val="21"/>
        </w:rPr>
        <w:t xml:space="preserve">Abre ese contacto en el CRM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 y comprueba que los seis campos se llenaron.</w:t>
      </w:r>
    </w:p>
    <w:p>
      <w:pPr>
        <w:pBdr>
          <w:left w:val="single" w:color="A33B2A" w:sz="20" w:space="10"/>
        </w:pBdr>
        <w:shd w:fill="F7E5E2" w:val="clear"/>
        <w:spacing w:after="170" w:before="150"/>
      </w:pPr>
      <w:r>
        <w:rPr>
          <w:rFonts w:ascii="Nunito" w:cs="Nunito" w:eastAsia="Nunito" w:hAnsi="Nunito"/>
          <w:b w:val="false"/>
          <w:bCs w:val="false"/>
          <w:color w:val="A33B2A"/>
          <w:sz w:val="21"/>
          <w:szCs w:val="21"/>
        </w:rPr>
        <w:t xml:space="preserve">El paso 4 es el que de verdad importa. Los pasos 1 a 3 pueden salir bien y el dato no haber llegado.</w:t>
      </w:r>
    </w:p>
    <w:p>
      <w:pPr>
        <w:spacing w:after="100" w:before="270"/>
      </w:pPr>
      <w:r>
        <w:rPr>
          <w:rFonts w:ascii="Overpass" w:cs="Overpass" w:eastAsia="Overpass" w:hAnsi="Overpass"/>
          <w:b/>
          <w:bCs/>
          <w:color w:val="C96A1C"/>
          <w:sz w:val="25"/>
          <w:szCs w:val="25"/>
        </w:rPr>
        <w:t xml:space="preserve">Si los campos llegan vacíos</w:t>
      </w:r>
    </w:p>
    <w:p>
      <w:pPr>
        <w:spacing w:after="11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Quiere decir que el formulario no está tomando los valores de la dirección. Dos cosas que revisar, en este orden: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Nunito" w:cs="Nunito" w:eastAsia="Nunito" w:hAnsi="Nunito"/>
          <w:b/>
          <w:bCs/>
          <w:sz w:val="21"/>
          <w:szCs w:val="21"/>
        </w:rPr>
        <w:t xml:space="preserve">Que las claves coincidan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 exactamente entre CFG.CAMPOS y las claves reales en el CRM. Es la causa más frecuente.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Nunito" w:cs="Nunito" w:eastAsia="Nunito" w:hAnsi="Nunito"/>
          <w:b/>
          <w:bCs/>
          <w:sz w:val="21"/>
          <w:szCs w:val="21"/>
        </w:rPr>
        <w:t xml:space="preserve">Que el formulario acepte prellenado por URL.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 Si tu versión de GHL no lo hace, la alternativa es el webhook prémium: se activa en el formulario y se pega su URL en CFG.FORM_GHL. Cuesta por ejecución, pero funciona igual.</w:t>
      </w:r>
    </w:p>
    <w:p>
      <w:pPr>
        <w:spacing w:after="110"/>
      </w:pP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Mientras tanto, el test siempre muestra un </w:t>
      </w:r>
      <w:r>
        <w:rPr>
          <w:rFonts w:ascii="Nunito" w:cs="Nunito" w:eastAsia="Nunito" w:hAnsi="Nunito"/>
          <w:b/>
          <w:bCs/>
          <w:sz w:val="21"/>
          <w:szCs w:val="21"/>
        </w:rPr>
        <w:t xml:space="preserve">código de diagnóstico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 —por ejemplo B2-EST-57— que el asesor puede pedir y apuntar a mano. No es la solución, es el paracaídas.</w:t>
      </w:r>
    </w:p>
    <w:p>
      <w:pPr>
        <w:pStyle w:val="Heading1"/>
        <w:spacing w:after="150" w:before="36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Lo que hay que saber cuando pregunten</w:t>
      </w:r>
    </w:p>
    <w:p>
      <w:pPr>
        <w:spacing w:after="110"/>
      </w:pPr>
      <w:r>
        <w:rPr>
          <w:rFonts w:ascii="Nunito" w:cs="Nunito" w:eastAsia="Nunito" w:hAnsi="Nunito"/>
          <w:b/>
          <w:bCs/>
          <w:sz w:val="21"/>
          <w:szCs w:val="21"/>
        </w:rPr>
        <w:t xml:space="preserve">No sustituye a la llamada, la prepara.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 El test calcula el nivel, el perfil técnico y el módulo por el que debería entrar. Todo eso lo entrega el asesor.</w:t>
      </w:r>
    </w:p>
    <w:p>
      <w:pPr>
        <w:spacing w:after="110"/>
      </w:pPr>
      <w:r>
        <w:rPr>
          <w:rFonts w:ascii="Nunito" w:cs="Nunito" w:eastAsia="Nunito" w:hAnsi="Nunito"/>
          <w:b/>
          <w:bCs/>
          <w:sz w:val="21"/>
          <w:szCs w:val="21"/>
        </w:rPr>
        <w:t xml:space="preserve">Nunca dice precios.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 Ni del Máster, ni de los módulos, ni de la ruta.</w:t>
      </w:r>
    </w:p>
    <w:p>
      <w:pPr>
        <w:spacing w:after="110"/>
      </w:pPr>
      <w:r>
        <w:rPr>
          <w:rFonts w:ascii="Nunito" w:cs="Nunito" w:eastAsia="Nunito" w:hAnsi="Nunito"/>
          <w:b/>
          <w:bCs/>
          <w:sz w:val="21"/>
          <w:szCs w:val="21"/>
        </w:rPr>
        <w:t xml:space="preserve">Funciona sin el cid.</w:t>
      </w:r>
      <w:r>
        <w:rPr>
          <w:rFonts w:ascii="Nunito" w:cs="Nunito" w:eastAsia="Nunito" w:hAnsi="Nunito"/>
          <w:b w:val="false"/>
          <w:bCs w:val="false"/>
          <w:sz w:val="21"/>
          <w:szCs w:val="21"/>
        </w:rPr>
        <w:t xml:space="preserve"> Si alguien abre el link suelto, el test corre igual y muestra el código; simplemente el resultado no se pega a ningún contacto.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2026-09-07T21:59:46.808Z</dcterms:created>
  <dcterms:modified xsi:type="dcterms:W3CDTF">2026-09-07T21:59:46.810Z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