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Overpass" w:cs="Overpass" w:eastAsia="Overpass" w:hAnsi="Overpass"/>
          <w:b/>
          <w:bCs/>
          <w:color w:val="C96A1C"/>
          <w:spacing w:val="60"/>
          <w:sz w:val="19"/>
          <w:szCs w:val="19"/>
        </w:rPr>
        <w:t xml:space="preserve">DESIGN MODELING ACADEMY</w:t>
      </w:r>
    </w:p>
    <w:p>
      <w:pPr>
        <w:spacing w:after="120"/>
      </w:pPr>
      <w:r>
        <w:rPr>
          <w:rFonts w:ascii="Overpass" w:cs="Overpass" w:eastAsia="Overpass" w:hAnsi="Overpass"/>
          <w:b/>
          <w:bCs/>
          <w:color w:val="0E2438"/>
          <w:sz w:val="42"/>
          <w:szCs w:val="42"/>
        </w:rPr>
        <w:t xml:space="preserve">Los 3 lead magnets de septiembre</w:t>
      </w:r>
    </w:p>
    <w:p>
      <w:pPr>
        <w:spacing w:after="110"/>
      </w:pPr>
      <w:r>
        <w:rPr>
          <w:rFonts w:ascii="Nunito" w:cs="Nunito" w:eastAsia="Nunito" w:hAnsi="Nunito"/>
          <w:b w:val="false"/>
          <w:bCs w:val="false"/>
          <w:i/>
          <w:iCs/>
          <w:color w:val="5A6B7B"/>
          <w:sz w:val="21"/>
          <w:szCs w:val="21"/>
        </w:rPr>
        <w:t xml:space="preserve">Paquete de montaje para Ester y Aylin · 7 de septiembre de 2026</w:t>
      </w:r>
    </w:p>
    <w:p>
      <w:pPr>
        <w:spacing w:after="110"/>
      </w:pPr>
      <w:r>
        <w:rPr>
          <w:rFonts w:ascii="Nunito" w:cs="Nunito" w:eastAsia="Nunito" w:hAnsi="Nunito"/>
          <w:b w:val="false"/>
          <w:bCs w:val="false"/>
          <w:sz w:val="21"/>
          <w:szCs w:val="21"/>
        </w:rPr>
        <w:t xml:space="preserve">Los tres recursos están construidos, publicados y probados de punta a punta. Lo que falta es conectarlos a GoHighLevel — y en dos de ellos, una verificación que no se puede hacer desde el repositorio.</w:t>
      </w:r>
    </w:p>
    <w:p>
      <w:pPr>
        <w:pStyle w:val="Heading1"/>
        <w:spacing w:after="150" w:before="360"/>
      </w:pPr>
      <w:r>
        <w:rPr>
          <w:rFonts w:ascii="Overpass" w:cs="Overpass" w:eastAsia="Overpass" w:hAnsi="Overpass"/>
          <w:b/>
          <w:bCs/>
          <w:color w:val="0E2438"/>
          <w:sz w:val="32"/>
          <w:szCs w:val="32"/>
        </w:rPr>
        <w:t xml:space="preserve">Los tres, de un vistazo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000"/>
        <w:gridCol w:w="1400"/>
        <w:gridCol w:w="3800"/>
      </w:tblGrid>
      <w:tr>
        <w:trPr>
          <w:tblHeader/>
        </w:trPr>
        <w:tc>
          <w:tcPr>
            <w:tcW w:type="dxa" w:w="4000"/>
            <w:shd w:fill="0E2438" w:val="clear"/>
            <w:tcMar>
              <w:top w:type="dxa" w:w="90"/>
              <w:left w:type="dxa" w:w="130"/>
              <w:bottom w:type="dxa" w:w="90"/>
              <w:right w:type="dxa" w:w="130"/>
            </w:tcMar>
          </w:tcPr>
          <w:p>
            <w:r>
              <w:rPr>
                <w:rFonts w:ascii="Overpass" w:cs="Overpass" w:eastAsia="Overpass" w:hAnsi="Overpass"/>
                <w:b/>
                <w:bCs/>
                <w:color w:val="FFFFFF"/>
                <w:sz w:val="19"/>
                <w:szCs w:val="19"/>
              </w:rPr>
              <w:t xml:space="preserve">Recurso</w:t>
            </w:r>
          </w:p>
        </w:tc>
        <w:tc>
          <w:tcPr>
            <w:tcW w:type="dxa" w:w="1400"/>
            <w:shd w:fill="0E2438" w:val="clear"/>
            <w:tcMar>
              <w:top w:type="dxa" w:w="90"/>
              <w:left w:type="dxa" w:w="130"/>
              <w:bottom w:type="dxa" w:w="90"/>
              <w:right w:type="dxa" w:w="130"/>
            </w:tcMar>
          </w:tcPr>
          <w:p>
            <w:r>
              <w:rPr>
                <w:rFonts w:ascii="Overpass" w:cs="Overpass" w:eastAsia="Overpass" w:hAnsi="Overpass"/>
                <w:b/>
                <w:bCs/>
                <w:color w:val="FFFFFF"/>
                <w:sz w:val="19"/>
                <w:szCs w:val="19"/>
              </w:rPr>
              <w:t xml:space="preserve">Palabra</w:t>
            </w:r>
          </w:p>
        </w:tc>
        <w:tc>
          <w:tcPr>
            <w:tcW w:type="dxa" w:w="3800"/>
            <w:shd w:fill="0E2438" w:val="clear"/>
            <w:tcMar>
              <w:top w:type="dxa" w:w="90"/>
              <w:left w:type="dxa" w:w="130"/>
              <w:bottom w:type="dxa" w:w="90"/>
              <w:right w:type="dxa" w:w="130"/>
            </w:tcMar>
          </w:tcPr>
          <w:p>
            <w:r>
              <w:rPr>
                <w:rFonts w:ascii="Overpass" w:cs="Overpass" w:eastAsia="Overpass" w:hAnsi="Overpass"/>
                <w:b/>
                <w:bCs/>
                <w:color w:val="FFFFFF"/>
                <w:sz w:val="19"/>
                <w:szCs w:val="19"/>
              </w:rPr>
              <w:t xml:space="preserve">Estado</w:t>
            </w:r>
          </w:p>
        </w:tc>
      </w:tr>
      <w:tr>
        <w:tc>
          <w:tcPr>
            <w:tcW w:type="dxa" w:w="4000"/>
            <w:tcMar>
              <w:top w:type="dxa" w:w="90"/>
              <w:left w:type="dxa" w:w="130"/>
              <w:bottom w:type="dxa" w:w="90"/>
              <w:right w:type="dxa" w:w="130"/>
            </w:tcMar>
          </w:tcPr>
          <w:p>
            <w:r>
              <w:rPr>
                <w:rFonts w:ascii="Nunito" w:cs="Nunito" w:eastAsia="Nunito" w:hAnsi="Nunito"/>
                <w:b w:val="false"/>
                <w:bCs w:val="false"/>
                <w:sz w:val="19"/>
                <w:szCs w:val="19"/>
              </w:rPr>
              <w:t xml:space="preserve">Revit + ChatGPT: resuelve errores con IA</w:t>
            </w:r>
          </w:p>
        </w:tc>
        <w:tc>
          <w:tcPr>
            <w:tcW w:type="dxa" w:w="1400"/>
            <w:tcMar>
              <w:top w:type="dxa" w:w="90"/>
              <w:left w:type="dxa" w:w="130"/>
              <w:bottom w:type="dxa" w:w="90"/>
              <w:right w:type="dxa" w:w="130"/>
            </w:tcMar>
          </w:tcPr>
          <w:p>
            <w:r>
              <w:rPr>
                <w:rFonts w:ascii="Nunito" w:cs="Nunito" w:eastAsia="Nunito" w:hAnsi="Nunito"/>
                <w:b w:val="false"/>
                <w:bCs w:val="false"/>
                <w:sz w:val="19"/>
                <w:szCs w:val="19"/>
              </w:rPr>
              <w:t xml:space="preserve">GUIA</w:t>
            </w:r>
          </w:p>
        </w:tc>
        <w:tc>
          <w:tcPr>
            <w:tcW w:type="dxa" w:w="3800"/>
            <w:tcMar>
              <w:top w:type="dxa" w:w="90"/>
              <w:left w:type="dxa" w:w="130"/>
              <w:bottom w:type="dxa" w:w="90"/>
              <w:right w:type="dxa" w:w="130"/>
            </w:tcMar>
          </w:tcPr>
          <w:p>
            <w:r>
              <w:rPr>
                <w:rFonts w:ascii="Nunito" w:cs="Nunito" w:eastAsia="Nunito" w:hAnsi="Nunito"/>
                <w:b/>
                <w:bCs/>
                <w:sz w:val="19"/>
                <w:szCs w:val="19"/>
              </w:rPr>
              <w:t xml:space="preserve">Listo para el CTA.</w:t>
            </w:r>
            <w:r>
              <w:rPr>
                <w:rFonts w:ascii="Nunito" w:cs="Nunito" w:eastAsia="Nunito" w:hAnsi="Nunito"/>
                <w:b w:val="false"/>
                <w:bCs w:val="false"/>
                <w:sz w:val="19"/>
                <w:szCs w:val="19"/>
              </w:rPr>
              <w:t xml:space="preserve"> Solo falta el montaje en GHL.</w:t>
            </w:r>
          </w:p>
        </w:tc>
      </w:tr>
      <w:tr>
        <w:tc>
          <w:tcPr>
            <w:tcW w:type="dxa" w:w="4000"/>
            <w:tcMar>
              <w:top w:type="dxa" w:w="90"/>
              <w:left w:type="dxa" w:w="130"/>
              <w:bottom w:type="dxa" w:w="90"/>
              <w:right w:type="dxa" w:w="130"/>
            </w:tcMar>
          </w:tcPr>
          <w:p>
            <w:r>
              <w:rPr>
                <w:rFonts w:ascii="Nunito" w:cs="Nunito" w:eastAsia="Nunito" w:hAnsi="Nunito"/>
                <w:b w:val="false"/>
                <w:bCs w:val="false"/>
                <w:sz w:val="19"/>
                <w:szCs w:val="19"/>
              </w:rPr>
              <w:t xml:space="preserve">Memoria de cálculo + plantillas</w:t>
            </w:r>
          </w:p>
        </w:tc>
        <w:tc>
          <w:tcPr>
            <w:tcW w:type="dxa" w:w="1400"/>
            <w:tcMar>
              <w:top w:type="dxa" w:w="90"/>
              <w:left w:type="dxa" w:w="130"/>
              <w:bottom w:type="dxa" w:w="90"/>
              <w:right w:type="dxa" w:w="130"/>
            </w:tcMar>
          </w:tcPr>
          <w:p>
            <w:r>
              <w:rPr>
                <w:rFonts w:ascii="Nunito" w:cs="Nunito" w:eastAsia="Nunito" w:hAnsi="Nunito"/>
                <w:b w:val="false"/>
                <w:bCs w:val="false"/>
                <w:sz w:val="19"/>
                <w:szCs w:val="19"/>
              </w:rPr>
              <w:t xml:space="preserve">MEMORIA</w:t>
            </w:r>
          </w:p>
        </w:tc>
        <w:tc>
          <w:tcPr>
            <w:tcW w:type="dxa" w:w="3800"/>
            <w:tcMar>
              <w:top w:type="dxa" w:w="90"/>
              <w:left w:type="dxa" w:w="130"/>
              <w:bottom w:type="dxa" w:w="90"/>
              <w:right w:type="dxa" w:w="130"/>
            </w:tcMar>
          </w:tcPr>
          <w:p>
            <w:r>
              <w:rPr>
                <w:rFonts w:ascii="Nunito" w:cs="Nunito" w:eastAsia="Nunito" w:hAnsi="Nunito"/>
                <w:b w:val="false"/>
                <w:bCs w:val="false"/>
                <w:sz w:val="19"/>
                <w:szCs w:val="19"/>
              </w:rPr>
              <w:t xml:space="preserve">Estructura ya cruzada contra una memoria real. </w:t>
            </w:r>
            <w:r>
              <w:rPr>
                <w:rFonts w:ascii="Nunito" w:cs="Nunito" w:eastAsia="Nunito" w:hAnsi="Nunito"/>
                <w:b/>
                <w:bCs/>
                <w:sz w:val="19"/>
                <w:szCs w:val="19"/>
              </w:rPr>
              <w:t xml:space="preserve">El CTA espera el visto bueno de Gabriel</w:t>
            </w:r>
            <w:r>
              <w:rPr>
                <w:rFonts w:ascii="Nunito" w:cs="Nunito" w:eastAsia="Nunito" w:hAnsi="Nunito"/>
                <w:b w:val="false"/>
                <w:bCs w:val="false"/>
                <w:sz w:val="19"/>
                <w:szCs w:val="19"/>
              </w:rPr>
              <w:t xml:space="preserve">.</w:t>
            </w:r>
          </w:p>
        </w:tc>
      </w:tr>
      <w:tr>
        <w:tc>
          <w:tcPr>
            <w:tcW w:type="dxa" w:w="4000"/>
            <w:tcMar>
              <w:top w:type="dxa" w:w="90"/>
              <w:left w:type="dxa" w:w="130"/>
              <w:bottom w:type="dxa" w:w="90"/>
              <w:right w:type="dxa" w:w="130"/>
            </w:tcMar>
          </w:tcPr>
          <w:p>
            <w:r>
              <w:rPr>
                <w:rFonts w:ascii="Nunito" w:cs="Nunito" w:eastAsia="Nunito" w:hAnsi="Nunito"/>
                <w:b w:val="false"/>
                <w:bCs w:val="false"/>
                <w:sz w:val="19"/>
                <w:szCs w:val="19"/>
              </w:rPr>
              <w:t xml:space="preserve">Pack starter de Dynamo</w:t>
            </w:r>
          </w:p>
        </w:tc>
        <w:tc>
          <w:tcPr>
            <w:tcW w:type="dxa" w:w="1400"/>
            <w:tcMar>
              <w:top w:type="dxa" w:w="90"/>
              <w:left w:type="dxa" w:w="130"/>
              <w:bottom w:type="dxa" w:w="90"/>
              <w:right w:type="dxa" w:w="130"/>
            </w:tcMar>
          </w:tcPr>
          <w:p>
            <w:r>
              <w:rPr>
                <w:rFonts w:ascii="Nunito" w:cs="Nunito" w:eastAsia="Nunito" w:hAnsi="Nunito"/>
                <w:b w:val="false"/>
                <w:bCs w:val="false"/>
                <w:sz w:val="19"/>
                <w:szCs w:val="19"/>
              </w:rPr>
              <w:t xml:space="preserve">DYNAMO</w:t>
            </w:r>
          </w:p>
        </w:tc>
        <w:tc>
          <w:tcPr>
            <w:tcW w:type="dxa" w:w="3800"/>
            <w:tcMar>
              <w:top w:type="dxa" w:w="90"/>
              <w:left w:type="dxa" w:w="130"/>
              <w:bottom w:type="dxa" w:w="90"/>
              <w:right w:type="dxa" w:w="130"/>
            </w:tcMar>
          </w:tcPr>
          <w:p>
            <w:r>
              <w:rPr>
                <w:rFonts w:ascii="Nunito" w:cs="Nunito" w:eastAsia="Nunito" w:hAnsi="Nunito"/>
                <w:b w:val="false"/>
                <w:bCs w:val="false"/>
                <w:sz w:val="19"/>
                <w:szCs w:val="19"/>
              </w:rPr>
              <w:t xml:space="preserve">Montable ya, pero </w:t>
            </w:r>
            <w:r>
              <w:rPr>
                <w:rFonts w:ascii="Nunito" w:cs="Nunito" w:eastAsia="Nunito" w:hAnsi="Nunito"/>
                <w:b/>
                <w:bCs/>
                <w:sz w:val="19"/>
                <w:szCs w:val="19"/>
              </w:rPr>
              <w:t xml:space="preserve">el CTA espera correr los 5 scripts en Revit</w:t>
            </w:r>
            <w:r>
              <w:rPr>
                <w:rFonts w:ascii="Nunito" w:cs="Nunito" w:eastAsia="Nunito" w:hAnsi="Nunito"/>
                <w:b w:val="false"/>
                <w:bCs w:val="false"/>
                <w:sz w:val="19"/>
                <w:szCs w:val="19"/>
              </w:rPr>
              <w:t xml:space="preserve">.</w:t>
            </w:r>
          </w:p>
        </w:tc>
      </w:tr>
    </w:tbl>
    <w:p>
      <w:pPr>
        <w:pBdr>
          <w:left w:val="single" w:color="C96A1C" w:sz="20" w:space="10"/>
        </w:pBdr>
        <w:shd w:fill="FBF0DA" w:val="clear"/>
        <w:spacing w:after="170" w:before="150"/>
      </w:pPr>
      <w:r>
        <w:rPr>
          <w:rFonts w:ascii="Nunito" w:cs="Nunito" w:eastAsia="Nunito" w:hAnsi="Nunito"/>
          <w:b w:val="false"/>
          <w:bCs w:val="false"/>
          <w:color w:val="C96A1C"/>
          <w:sz w:val="21"/>
          <w:szCs w:val="21"/>
        </w:rPr>
        <w:t xml:space="preserve">El de Revit + ChatGPT es el urgente: hay un reel el miércoles 9 cuyo CTA ya lo promete. Ese es el que hay que montar primero.</w:t>
      </w:r>
    </w:p>
    <w:p>
      <w:pPr>
        <w:spacing w:after="100" w:before="270"/>
      </w:pPr>
      <w:r>
        <w:rPr>
          <w:rFonts w:ascii="Overpass" w:cs="Overpass" w:eastAsia="Overpass" w:hAnsi="Overpass"/>
          <w:b/>
          <w:bCs/>
          <w:color w:val="C96A1C"/>
          <w:sz w:val="25"/>
          <w:szCs w:val="25"/>
        </w:rPr>
        <w:t xml:space="preserve">Los enlaces</w:t>
      </w:r>
    </w:p>
    <w:p>
      <w:pPr>
        <w:spacing w:after="110"/>
      </w:pPr>
      <w:r>
        <w:rPr>
          <w:rFonts w:ascii="Nunito" w:cs="Nunito" w:eastAsia="Nunito" w:hAnsi="Nunito"/>
          <w:b w:val="false"/>
          <w:bCs w:val="false"/>
          <w:sz w:val="21"/>
          <w:szCs w:val="21"/>
        </w:rPr>
        <w:t xml:space="preserve">Cada recurso tiene dos direcciones: </w:t>
      </w:r>
      <w:r>
        <w:rPr>
          <w:rFonts w:ascii="Nunito" w:cs="Nunito" w:eastAsia="Nunito" w:hAnsi="Nunito"/>
          <w:b/>
          <w:bCs/>
          <w:sz w:val="21"/>
          <w:szCs w:val="21"/>
        </w:rPr>
        <w:t xml:space="preserve">la landing</w:t>
      </w:r>
      <w:r>
        <w:rPr>
          <w:rFonts w:ascii="Nunito" w:cs="Nunito" w:eastAsia="Nunito" w:hAnsi="Nunito"/>
          <w:b w:val="false"/>
          <w:bCs w:val="false"/>
          <w:sz w:val="21"/>
          <w:szCs w:val="21"/>
        </w:rPr>
        <w:t xml:space="preserve">, que es la que se reparte, y </w:t>
      </w:r>
      <w:r>
        <w:rPr>
          <w:rFonts w:ascii="Nunito" w:cs="Nunito" w:eastAsia="Nunito" w:hAnsi="Nunito"/>
          <w:b/>
          <w:bCs/>
          <w:sz w:val="21"/>
          <w:szCs w:val="21"/>
        </w:rPr>
        <w:t xml:space="preserve">el contenido</w:t>
      </w:r>
      <w:r>
        <w:rPr>
          <w:rFonts w:ascii="Nunito" w:cs="Nunito" w:eastAsia="Nunito" w:hAnsi="Nunito"/>
          <w:b w:val="false"/>
          <w:bCs w:val="false"/>
          <w:sz w:val="21"/>
          <w:szCs w:val="21"/>
        </w:rPr>
        <w:t xml:space="preserve">, que solo se abre después de registrarse. El `?acceso=dm2026` del final es el atajo para el equipo: sirve para revisar sin llenar el formulario, y no se reparte.</w:t>
      </w:r>
    </w:p>
    <w:p>
      <w:pPr>
        <w:spacing w:after="110"/>
      </w:pPr>
      <w:r>
        <w:rPr>
          <w:rFonts w:ascii="Nunito" w:cs="Nunito" w:eastAsia="Nunito" w:hAnsi="Nunito"/>
          <w:b/>
          <w:bCs/>
          <w:sz w:val="21"/>
          <w:szCs w:val="21"/>
        </w:rPr>
        <w:t xml:space="preserve">1 · Revit + ChatGPT</w:t>
      </w:r>
    </w:p>
    <w:p>
      <w:pPr>
        <w:shd w:fill="EEF2F6" w:val="clear"/>
        <w:spacing w:after="130" w:before="100"/>
      </w:pPr>
      <w:r>
        <w:rPr>
          <w:rFonts w:ascii="Consolas" w:cs="Consolas" w:eastAsia="Consolas" w:hAnsi="Consolas"/>
          <w:sz w:val="17"/>
          <w:szCs w:val="17"/>
        </w:rPr>
        <w:t xml:space="preserve">https://designmodelingdg-droid.github.io/meta-ads-dashboard.html/guia-revit-ia/
https://designmodelingdg-droid.github.io/meta-ads-dashboard.html/guia-revit-ia/guia.html?acceso=dm2026</w:t>
      </w:r>
    </w:p>
    <w:p>
      <w:pPr>
        <w:spacing w:after="110"/>
      </w:pPr>
      <w:r>
        <w:rPr>
          <w:rFonts w:ascii="Nunito" w:cs="Nunito" w:eastAsia="Nunito" w:hAnsi="Nunito"/>
          <w:b/>
          <w:bCs/>
          <w:sz w:val="21"/>
          <w:szCs w:val="21"/>
        </w:rPr>
        <w:t xml:space="preserve">2 · Memoria de cálculo</w:t>
      </w:r>
    </w:p>
    <w:p>
      <w:pPr>
        <w:shd w:fill="EEF2F6" w:val="clear"/>
        <w:spacing w:after="130" w:before="100"/>
      </w:pPr>
      <w:r>
        <w:rPr>
          <w:rFonts w:ascii="Consolas" w:cs="Consolas" w:eastAsia="Consolas" w:hAnsi="Consolas"/>
          <w:sz w:val="17"/>
          <w:szCs w:val="17"/>
        </w:rPr>
        <w:t xml:space="preserve">https://designmodelingdg-droid.github.io/meta-ads-dashboard.html/memoria-calculo/
https://designmodelingdg-droid.github.io/meta-ads-dashboard.html/memoria-calculo/guia.html?acceso=dm2026
https://designmodelingdg-droid.github.io/meta-ads-dashboard.html/memoria-calculo/Plantilla-Memoria-de-Calculo-DMA.docx
https://designmodelingdg-droid.github.io/meta-ads-dashboard.html/memoria-calculo/Resumen-Verificaciones-DMA.xlsx</w:t>
      </w:r>
    </w:p>
    <w:p>
      <w:pPr>
        <w:spacing w:after="110"/>
      </w:pPr>
      <w:r>
        <w:rPr>
          <w:rFonts w:ascii="Nunito" w:cs="Nunito" w:eastAsia="Nunito" w:hAnsi="Nunito"/>
          <w:b/>
          <w:bCs/>
          <w:sz w:val="21"/>
          <w:szCs w:val="21"/>
        </w:rPr>
        <w:t xml:space="preserve">3 · Pack de Dynamo</w:t>
      </w:r>
    </w:p>
    <w:p>
      <w:pPr>
        <w:shd w:fill="EEF2F6" w:val="clear"/>
        <w:spacing w:after="130" w:before="100"/>
      </w:pPr>
      <w:r>
        <w:rPr>
          <w:rFonts w:ascii="Consolas" w:cs="Consolas" w:eastAsia="Consolas" w:hAnsi="Consolas"/>
          <w:sz w:val="17"/>
          <w:szCs w:val="17"/>
        </w:rPr>
        <w:t xml:space="preserve">https://designmodelingdg-droid.github.io/meta-ads-dashboard.html/pack-dynamo/
https://designmodelingdg-droid.github.io/meta-ads-dashboard.html/pack-dynamo/guia.html?acceso=dm2026
https://designmodelingdg-droid.github.io/meta-ads-dashboard.html/pack-dynamo/Pack-Dynamo-Starter-DMA.zip</w:t>
      </w:r>
    </w:p>
    <w:p>
      <w:r>
        <w:br w:type="page"/>
      </w:r>
    </w:p>
    <w:p>
      <w:pPr>
        <w:pStyle w:val="Heading1"/>
        <w:spacing w:after="150" w:before="360"/>
      </w:pPr>
      <w:r>
        <w:rPr>
          <w:rFonts w:ascii="Overpass" w:cs="Overpass" w:eastAsia="Overpass" w:hAnsi="Overpass"/>
          <w:b/>
          <w:bCs/>
          <w:color w:val="0E2438"/>
          <w:sz w:val="32"/>
          <w:szCs w:val="32"/>
        </w:rPr>
        <w:t xml:space="preserve">Lo que falta, y quién lo cierra</w:t>
      </w:r>
    </w:p>
    <w:p>
      <w:pPr>
        <w:spacing w:after="110"/>
      </w:pPr>
      <w:r>
        <w:rPr>
          <w:rFonts w:ascii="Nunito" w:cs="Nunito" w:eastAsia="Nunito" w:hAnsi="Nunito"/>
          <w:b w:val="false"/>
          <w:bCs w:val="false"/>
          <w:sz w:val="21"/>
          <w:szCs w:val="21"/>
        </w:rPr>
        <w:t xml:space="preserve">Esto va primero a propósito. Los tres recursos están en el aire —estar publicados no hace daño— pero </w:t>
      </w:r>
      <w:r>
        <w:rPr>
          <w:rFonts w:ascii="Nunito" w:cs="Nunito" w:eastAsia="Nunito" w:hAnsi="Nunito"/>
          <w:b/>
          <w:bCs/>
          <w:sz w:val="21"/>
          <w:szCs w:val="21"/>
        </w:rPr>
        <w:t xml:space="preserve">dos de ellos no pueden llevar CTA todavía</w:t>
      </w:r>
      <w:r>
        <w:rPr>
          <w:rFonts w:ascii="Nunito" w:cs="Nunito" w:eastAsia="Nunito" w:hAnsi="Nunito"/>
          <w:b w:val="false"/>
          <w:bCs w:val="false"/>
          <w:sz w:val="21"/>
          <w:szCs w:val="21"/>
        </w:rPr>
        <w:t xml:space="preserve">, y conviene que se sepa antes de montar nada.</w:t>
      </w:r>
    </w:p>
    <w:p>
      <w:pPr>
        <w:spacing w:after="100" w:before="270"/>
      </w:pPr>
      <w:r>
        <w:rPr>
          <w:rFonts w:ascii="Overpass" w:cs="Overpass" w:eastAsia="Overpass" w:hAnsi="Overpass"/>
          <w:b/>
          <w:bCs/>
          <w:color w:val="C96A1C"/>
          <w:sz w:val="25"/>
          <w:szCs w:val="25"/>
        </w:rPr>
        <w:t xml:space="preserve">1 · La memoria de cálculo: ya cruzada, falta el visto bueno</w:t>
      </w:r>
    </w:p>
    <w:p>
      <w:pPr>
        <w:spacing w:after="110"/>
      </w:pPr>
      <w:r>
        <w:rPr>
          <w:rFonts w:ascii="Nunito" w:cs="Nunito" w:eastAsia="Nunito" w:hAnsi="Nunito"/>
          <w:b/>
          <w:bCs/>
          <w:sz w:val="21"/>
          <w:szCs w:val="21"/>
        </w:rPr>
        <w:t xml:space="preserve">8 de septiembre.</w:t>
      </w:r>
      <w:r>
        <w:rPr>
          <w:rFonts w:ascii="Nunito" w:cs="Nunito" w:eastAsia="Nunito" w:hAnsi="Nunito"/>
          <w:b w:val="false"/>
          <w:bCs w:val="false"/>
          <w:sz w:val="21"/>
          <w:szCs w:val="21"/>
        </w:rPr>
        <w:t xml:space="preserve"> La estructura se cruzó contra una memoria real de proyecto tipo (Robot Structural Analysis, NEC-SE-DS) y cambió bastante: de 13 a 12 secciones en otro orden, con </w:t>
      </w:r>
      <w:r>
        <w:rPr>
          <w:rFonts w:ascii="Nunito" w:cs="Nunito" w:eastAsia="Nunito" w:hAnsi="Nunito"/>
          <w:b/>
          <w:bCs/>
          <w:sz w:val="21"/>
          <w:szCs w:val="21"/>
        </w:rPr>
        <w:t xml:space="preserve">cálculo del cortante basal</w:t>
      </w:r>
      <w:r>
        <w:rPr>
          <w:rFonts w:ascii="Nunito" w:cs="Nunito" w:eastAsia="Nunito" w:hAnsi="Nunito"/>
          <w:b w:val="false"/>
          <w:bCs w:val="false"/>
          <w:sz w:val="21"/>
          <w:szCs w:val="21"/>
        </w:rPr>
        <w:t xml:space="preserve"> y </w:t>
      </w:r>
      <w:r>
        <w:rPr>
          <w:rFonts w:ascii="Nunito" w:cs="Nunito" w:eastAsia="Nunito" w:hAnsi="Nunito"/>
          <w:b/>
          <w:bCs/>
          <w:sz w:val="21"/>
          <w:szCs w:val="21"/>
        </w:rPr>
        <w:t xml:space="preserve">análisis modal</w:t>
      </w:r>
      <w:r>
        <w:rPr>
          <w:rFonts w:ascii="Nunito" w:cs="Nunito" w:eastAsia="Nunito" w:hAnsi="Nunito"/>
          <w:b w:val="false"/>
          <w:bCs w:val="false"/>
          <w:sz w:val="21"/>
          <w:szCs w:val="21"/>
        </w:rPr>
        <w:t xml:space="preserve"> como secciones propias, </w:t>
      </w:r>
      <w:r>
        <w:rPr>
          <w:rFonts w:ascii="Nunito" w:cs="Nunito" w:eastAsia="Nunito" w:hAnsi="Nunito"/>
          <w:b/>
          <w:bCs/>
          <w:sz w:val="21"/>
          <w:szCs w:val="21"/>
        </w:rPr>
        <w:t xml:space="preserve">«Limitación de daños»</w:t>
      </w:r>
      <w:r>
        <w:rPr>
          <w:rFonts w:ascii="Nunito" w:cs="Nunito" w:eastAsia="Nunito" w:hAnsi="Nunito"/>
          <w:b w:val="false"/>
          <w:bCs w:val="false"/>
          <w:sz w:val="21"/>
          <w:szCs w:val="21"/>
        </w:rPr>
        <w:t xml:space="preserve"> en vez de «estados límite de servicio», </w:t>
      </w:r>
      <w:r>
        <w:rPr>
          <w:rFonts w:ascii="Nunito" w:cs="Nunito" w:eastAsia="Nunito" w:hAnsi="Nunito"/>
          <w:b/>
          <w:bCs/>
          <w:sz w:val="21"/>
          <w:szCs w:val="21"/>
        </w:rPr>
        <w:t xml:space="preserve">Registro Senescyt</w:t>
      </w:r>
      <w:r>
        <w:rPr>
          <w:rFonts w:ascii="Nunito" w:cs="Nunito" w:eastAsia="Nunito" w:hAnsi="Nunito"/>
          <w:b w:val="false"/>
          <w:bCs w:val="false"/>
          <w:sz w:val="21"/>
          <w:szCs w:val="21"/>
        </w:rPr>
        <w:t xml:space="preserve"> en la portada, y una convención de figuras que antes no existía.</w:t>
      </w:r>
    </w:p>
    <w:p>
      <w:pPr>
        <w:spacing w:after="110"/>
      </w:pPr>
      <w:r>
        <w:rPr>
          <w:rFonts w:ascii="Nunito" w:cs="Nunito" w:eastAsia="Nunito" w:hAnsi="Nunito"/>
          <w:b w:val="false"/>
          <w:bCs w:val="false"/>
          <w:sz w:val="21"/>
          <w:szCs w:val="21"/>
        </w:rPr>
        <w:t xml:space="preserve">También apareció una </w:t>
      </w:r>
      <w:r>
        <w:rPr>
          <w:rFonts w:ascii="Nunito" w:cs="Nunito" w:eastAsia="Nunito" w:hAnsi="Nunito"/>
          <w:b/>
          <w:bCs/>
          <w:sz w:val="21"/>
          <w:szCs w:val="21"/>
        </w:rPr>
        <w:t xml:space="preserve">sexta devolución</w:t>
      </w:r>
      <w:r>
        <w:rPr>
          <w:rFonts w:ascii="Nunito" w:cs="Nunito" w:eastAsia="Nunito" w:hAnsi="Nunito"/>
          <w:b w:val="false"/>
          <w:bCs w:val="false"/>
          <w:sz w:val="21"/>
          <w:szCs w:val="21"/>
        </w:rPr>
        <w:t xml:space="preserve">: el documento que se contradice a sí mismo — restos de haberlo armado partiendo de otro anterior. Es el error más fácil de encontrar y el que peor sienta al revisor.</w:t>
      </w:r>
    </w:p>
    <w:p>
      <w:pPr>
        <w:pBdr>
          <w:left w:val="single" w:color="1E7A55" w:sz="20" w:space="10"/>
        </w:pBdr>
        <w:shd w:fill="E2F0E9" w:val="clear"/>
        <w:spacing w:after="170" w:before="150"/>
      </w:pPr>
      <w:r>
        <w:rPr>
          <w:rFonts w:ascii="Nunito" w:cs="Nunito" w:eastAsia="Nunito" w:hAnsi="Nunito"/>
          <w:b w:val="false"/>
          <w:bCs w:val="false"/>
          <w:color w:val="1E7A55"/>
          <w:sz w:val="21"/>
          <w:szCs w:val="21"/>
        </w:rPr>
        <w:t xml:space="preserve">Ya no es una estructura teórica: sale de un documento que se entrega de verdad. Eso era lo que faltaba.</w:t>
      </w:r>
    </w:p>
    <w:p>
      <w:pPr>
        <w:spacing w:after="110"/>
      </w:pPr>
      <w:r>
        <w:rPr>
          <w:rFonts w:ascii="Nunito" w:cs="Nunito" w:eastAsia="Nunito" w:hAnsi="Nunito"/>
          <w:b/>
          <w:bCs/>
          <w:sz w:val="21"/>
          <w:szCs w:val="21"/>
        </w:rPr>
        <w:t xml:space="preserve">Lo que sigue pendiente:</w:t>
      </w:r>
      <w:r>
        <w:rPr>
          <w:rFonts w:ascii="Nunito" w:cs="Nunito" w:eastAsia="Nunito" w:hAnsi="Nunito"/>
          <w:b w:val="false"/>
          <w:bCs w:val="false"/>
          <w:sz w:val="21"/>
          <w:szCs w:val="21"/>
        </w:rPr>
        <w:t xml:space="preserve"> que Gabriel la mire y diga si falta alguna sección para el tipo de memoria que él entrega, si el orden es el que usa, y si la plantilla no induce a omitir nada. Una cosa es cruzarla y otra que él la apruebe.</w:t>
      </w:r>
    </w:p>
    <w:p>
      <w:pPr>
        <w:spacing w:after="100" w:before="270"/>
      </w:pPr>
      <w:r>
        <w:rPr>
          <w:rFonts w:ascii="Overpass" w:cs="Overpass" w:eastAsia="Overpass" w:hAnsi="Overpass"/>
          <w:b/>
          <w:bCs/>
          <w:color w:val="C96A1C"/>
          <w:sz w:val="25"/>
          <w:szCs w:val="25"/>
        </w:rPr>
        <w:t xml:space="preserve">2 · Los 5 scripts de Dynamo hay que correrlos en Revit</w:t>
      </w:r>
    </w:p>
    <w:p>
      <w:pPr>
        <w:spacing w:after="110"/>
      </w:pPr>
      <w:r>
        <w:rPr>
          <w:rFonts w:ascii="Nunito" w:cs="Nunito" w:eastAsia="Nunito" w:hAnsi="Nunito"/>
          <w:b w:val="false"/>
          <w:bCs w:val="false"/>
          <w:sz w:val="21"/>
          <w:szCs w:val="21"/>
        </w:rPr>
        <w:t xml:space="preserve">No hay Revit en el entorno donde se construyeron, así que </w:t>
      </w:r>
      <w:r>
        <w:rPr>
          <w:rFonts w:ascii="Nunito" w:cs="Nunito" w:eastAsia="Nunito" w:hAnsi="Nunito"/>
          <w:b/>
          <w:bCs/>
          <w:sz w:val="21"/>
          <w:szCs w:val="21"/>
        </w:rPr>
        <w:t xml:space="preserve">nadie los ha visto ejecutarse.</w:t>
      </w:r>
      <w:r>
        <w:rPr>
          <w:rFonts w:ascii="Nunito" w:cs="Nunito" w:eastAsia="Nunito" w:hAnsi="Nunito"/>
          <w:b w:val="false"/>
          <w:bCs w:val="false"/>
          <w:sz w:val="21"/>
          <w:szCs w:val="21"/>
        </w:rPr>
        <w:t xml:space="preserve"> Es semana 3, hay tiempo, pero hay que hacerlo.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0E2438" w:val="clear"/>
            <w:tcMar>
              <w:top w:type="dxa" w:w="90"/>
              <w:left w:type="dxa" w:w="130"/>
              <w:bottom w:type="dxa" w:w="90"/>
              <w:right w:type="dxa" w:w="130"/>
            </w:tcMar>
          </w:tcPr>
          <w:p>
            <w:r>
              <w:rPr>
                <w:rFonts w:ascii="Overpass" w:cs="Overpass" w:eastAsia="Overpass" w:hAnsi="Overpass"/>
                <w:b/>
                <w:bCs/>
                <w:color w:val="FFFFFF"/>
                <w:sz w:val="19"/>
                <w:szCs w:val="19"/>
              </w:rPr>
              <w:t xml:space="preserve">Script</w:t>
            </w:r>
          </w:p>
        </w:tc>
        <w:tc>
          <w:tcPr>
            <w:tcW w:type="dxa" w:w="6800"/>
            <w:shd w:fill="0E2438" w:val="clear"/>
            <w:tcMar>
              <w:top w:type="dxa" w:w="90"/>
              <w:left w:type="dxa" w:w="130"/>
              <w:bottom w:type="dxa" w:w="90"/>
              <w:right w:type="dxa" w:w="130"/>
            </w:tcMar>
          </w:tcPr>
          <w:p>
            <w:r>
              <w:rPr>
                <w:rFonts w:ascii="Overpass" w:cs="Overpass" w:eastAsia="Overpass" w:hAnsi="Overpass"/>
                <w:b/>
                <w:bCs/>
                <w:color w:val="FFFFFF"/>
                <w:sz w:val="19"/>
                <w:szCs w:val="19"/>
              </w:rPr>
              <w:t xml:space="preserve">Qué hay que comprobar</w:t>
            </w:r>
          </w:p>
        </w:tc>
      </w:tr>
      <w:tr>
        <w:tc>
          <w:tcPr>
            <w:tcW w:type="dxa" w:w="2400"/>
            <w:tcMar>
              <w:top w:type="dxa" w:w="90"/>
              <w:left w:type="dxa" w:w="130"/>
              <w:bottom w:type="dxa" w:w="90"/>
              <w:right w:type="dxa" w:w="130"/>
            </w:tcMar>
          </w:tcPr>
          <w:p>
            <w:r>
              <w:rPr>
                <w:rFonts w:ascii="Nunito" w:cs="Nunito" w:eastAsia="Nunito" w:hAnsi="Nunito"/>
                <w:b w:val="false"/>
                <w:bCs w:val="false"/>
                <w:sz w:val="19"/>
                <w:szCs w:val="19"/>
              </w:rPr>
              <w:t xml:space="preserve">01 · Advertencias</w:t>
            </w:r>
          </w:p>
        </w:tc>
        <w:tc>
          <w:tcPr>
            <w:tcW w:type="dxa" w:w="6800"/>
            <w:tcMar>
              <w:top w:type="dxa" w:w="90"/>
              <w:left w:type="dxa" w:w="130"/>
              <w:bottom w:type="dxa" w:w="90"/>
              <w:right w:type="dxa" w:w="130"/>
            </w:tcMar>
          </w:tcPr>
          <w:p>
            <w:r>
              <w:rPr>
                <w:rFonts w:ascii="Nunito" w:cs="Nunito" w:eastAsia="Nunito" w:hAnsi="Nunito"/>
                <w:b w:val="false"/>
                <w:bCs w:val="false"/>
                <w:sz w:val="19"/>
                <w:szCs w:val="19"/>
              </w:rPr>
              <w:t xml:space="preserve">Que el CSV salga y que Excel abra los acentos bien.</w:t>
            </w:r>
          </w:p>
        </w:tc>
      </w:tr>
      <w:tr>
        <w:tc>
          <w:tcPr>
            <w:tcW w:type="dxa" w:w="2400"/>
            <w:tcMar>
              <w:top w:type="dxa" w:w="90"/>
              <w:left w:type="dxa" w:w="130"/>
              <w:bottom w:type="dxa" w:w="90"/>
              <w:right w:type="dxa" w:w="130"/>
            </w:tcMar>
          </w:tcPr>
          <w:p>
            <w:r>
              <w:rPr>
                <w:rFonts w:ascii="Nunito" w:cs="Nunito" w:eastAsia="Nunito" w:hAnsi="Nunito"/>
                <w:b w:val="false"/>
                <w:bCs w:val="false"/>
                <w:sz w:val="19"/>
                <w:szCs w:val="19"/>
              </w:rPr>
              <w:t xml:space="preserve">02 · Duplicados</w:t>
            </w:r>
          </w:p>
        </w:tc>
        <w:tc>
          <w:tcPr>
            <w:tcW w:type="dxa" w:w="6800"/>
            <w:tcMar>
              <w:top w:type="dxa" w:w="90"/>
              <w:left w:type="dxa" w:w="130"/>
              <w:bottom w:type="dxa" w:w="90"/>
              <w:right w:type="dxa" w:w="130"/>
            </w:tcMar>
          </w:tcPr>
          <w:p>
            <w:r>
              <w:rPr>
                <w:rFonts w:ascii="Nunito" w:cs="Nunito" w:eastAsia="Nunito" w:hAnsi="Nunito"/>
                <w:b w:val="false"/>
                <w:bCs w:val="false"/>
                <w:sz w:val="19"/>
                <w:szCs w:val="19"/>
              </w:rPr>
              <w:t xml:space="preserve">Duplicar un elemento a propósito y ver si lo encuentra.</w:t>
            </w:r>
          </w:p>
        </w:tc>
      </w:tr>
      <w:tr>
        <w:tc>
          <w:tcPr>
            <w:tcW w:type="dxa" w:w="2400"/>
            <w:tcMar>
              <w:top w:type="dxa" w:w="90"/>
              <w:left w:type="dxa" w:w="130"/>
              <w:bottom w:type="dxa" w:w="90"/>
              <w:right w:type="dxa" w:w="130"/>
            </w:tcMar>
          </w:tcPr>
          <w:p>
            <w:r>
              <w:rPr>
                <w:rFonts w:ascii="Nunito" w:cs="Nunito" w:eastAsia="Nunito" w:hAnsi="Nunito"/>
                <w:b w:val="false"/>
                <w:bCs w:val="false"/>
                <w:sz w:val="19"/>
                <w:szCs w:val="19"/>
              </w:rPr>
              <w:t xml:space="preserve">03 · Renombrar vistas</w:t>
            </w:r>
          </w:p>
        </w:tc>
        <w:tc>
          <w:tcPr>
            <w:tcW w:type="dxa" w:w="6800"/>
            <w:tcMar>
              <w:top w:type="dxa" w:w="90"/>
              <w:left w:type="dxa" w:w="130"/>
              <w:bottom w:type="dxa" w:w="90"/>
              <w:right w:type="dxa" w:w="130"/>
            </w:tcMar>
          </w:tcPr>
          <w:p>
            <w:r>
              <w:rPr>
                <w:rFonts w:ascii="Nunito" w:cs="Nunito" w:eastAsia="Nunito" w:hAnsi="Nunito"/>
                <w:b/>
                <w:bCs/>
                <w:sz w:val="19"/>
                <w:szCs w:val="19"/>
              </w:rPr>
              <w:t xml:space="preserve">El simulacro primero.</w:t>
            </w:r>
            <w:r>
              <w:rPr>
                <w:rFonts w:ascii="Nunito" w:cs="Nunito" w:eastAsia="Nunito" w:hAnsi="Nunito"/>
                <w:b w:val="false"/>
                <w:bCs w:val="false"/>
                <w:sz w:val="19"/>
                <w:szCs w:val="19"/>
              </w:rPr>
              <w:t xml:space="preserve"> Que la lista «antes → después» sea correcta.</w:t>
            </w:r>
          </w:p>
        </w:tc>
      </w:tr>
      <w:tr>
        <w:tc>
          <w:tcPr>
            <w:tcW w:type="dxa" w:w="2400"/>
            <w:tcMar>
              <w:top w:type="dxa" w:w="90"/>
              <w:left w:type="dxa" w:w="130"/>
              <w:bottom w:type="dxa" w:w="90"/>
              <w:right w:type="dxa" w:w="130"/>
            </w:tcMar>
          </w:tcPr>
          <w:p>
            <w:r>
              <w:rPr>
                <w:rFonts w:ascii="Nunito" w:cs="Nunito" w:eastAsia="Nunito" w:hAnsi="Nunito"/>
                <w:b w:val="false"/>
                <w:bCs w:val="false"/>
                <w:sz w:val="19"/>
                <w:szCs w:val="19"/>
              </w:rPr>
              <w:t xml:space="preserve">04 · Vistas sin hoja</w:t>
            </w:r>
          </w:p>
        </w:tc>
        <w:tc>
          <w:tcPr>
            <w:tcW w:type="dxa" w:w="6800"/>
            <w:tcMar>
              <w:top w:type="dxa" w:w="90"/>
              <w:left w:type="dxa" w:w="130"/>
              <w:bottom w:type="dxa" w:w="90"/>
              <w:right w:type="dxa" w:w="130"/>
            </w:tcMar>
          </w:tcPr>
          <w:p>
            <w:r>
              <w:rPr>
                <w:rFonts w:ascii="Nunito" w:cs="Nunito" w:eastAsia="Nunito" w:hAnsi="Nunito"/>
                <w:b w:val="false"/>
                <w:bCs w:val="false"/>
                <w:sz w:val="19"/>
                <w:szCs w:val="19"/>
              </w:rPr>
              <w:t xml:space="preserve">Que no liste plantillas ni tablas.</w:t>
            </w:r>
          </w:p>
        </w:tc>
      </w:tr>
      <w:tr>
        <w:tc>
          <w:tcPr>
            <w:tcW w:type="dxa" w:w="2400"/>
            <w:tcMar>
              <w:top w:type="dxa" w:w="90"/>
              <w:left w:type="dxa" w:w="130"/>
              <w:bottom w:type="dxa" w:w="90"/>
              <w:right w:type="dxa" w:w="130"/>
            </w:tcMar>
          </w:tcPr>
          <w:p>
            <w:r>
              <w:rPr>
                <w:rFonts w:ascii="Nunito" w:cs="Nunito" w:eastAsia="Nunito" w:hAnsi="Nunito"/>
                <w:b w:val="false"/>
                <w:bCs w:val="false"/>
                <w:sz w:val="19"/>
                <w:szCs w:val="19"/>
              </w:rPr>
              <w:t xml:space="preserve">05 · Parámetro en lote</w:t>
            </w:r>
          </w:p>
        </w:tc>
        <w:tc>
          <w:tcPr>
            <w:tcW w:type="dxa" w:w="6800"/>
            <w:tcMar>
              <w:top w:type="dxa" w:w="90"/>
              <w:left w:type="dxa" w:w="130"/>
              <w:bottom w:type="dxa" w:w="90"/>
              <w:right w:type="dxa" w:w="130"/>
            </w:tcMar>
          </w:tcPr>
          <w:p>
            <w:r>
              <w:rPr>
                <w:rFonts w:ascii="Nunito" w:cs="Nunito" w:eastAsia="Nunito" w:hAnsi="Nunito"/>
                <w:b/>
                <w:bCs/>
                <w:sz w:val="19"/>
                <w:szCs w:val="19"/>
              </w:rPr>
              <w:t xml:space="preserve">El simulacro primero.</w:t>
            </w:r>
            <w:r>
              <w:rPr>
                <w:rFonts w:ascii="Nunito" w:cs="Nunito" w:eastAsia="Nunito" w:hAnsi="Nunito"/>
                <w:b w:val="false"/>
                <w:bCs w:val="false"/>
                <w:sz w:val="19"/>
                <w:szCs w:val="19"/>
              </w:rPr>
              <w:t xml:space="preserve"> Que el conteo de «sin parámetro» cuadre.</w:t>
            </w:r>
          </w:p>
        </w:tc>
      </w:tr>
    </w:tbl>
    <w:p>
      <w:pPr>
        <w:pBdr>
          <w:left w:val="single" w:color="C96A1C" w:sz="20" w:space="10"/>
        </w:pBdr>
        <w:shd w:fill="FBF0DA" w:val="clear"/>
        <w:spacing w:after="170" w:before="150"/>
      </w:pPr>
      <w:r>
        <w:rPr>
          <w:rFonts w:ascii="Nunito" w:cs="Nunito" w:eastAsia="Nunito" w:hAnsi="Nunito"/>
          <w:b w:val="false"/>
          <w:bCs w:val="false"/>
          <w:color w:val="C96A1C"/>
          <w:sz w:val="21"/>
          <w:szCs w:val="21"/>
        </w:rPr>
        <w:t xml:space="preserve">Los dos que modifican el modelo (03 y 05) traen el simulacro ENCENDIDO por defecto: la primera ejecución no puede romper nada aunque falle. Aun así, guarda el proyecto antes.</w:t>
      </w:r>
    </w:p>
    <w:p>
      <w:pPr>
        <w:spacing w:after="110"/>
      </w:pPr>
      <w:r>
        <w:rPr>
          <w:rFonts w:ascii="Nunito" w:cs="Nunito" w:eastAsia="Nunito" w:hAnsi="Nunito"/>
          <w:b/>
          <w:bCs/>
          <w:sz w:val="21"/>
          <w:szCs w:val="21"/>
        </w:rPr>
        <w:t xml:space="preserve">Lo que sí está comprobado</w:t>
      </w:r>
      <w:r>
        <w:rPr>
          <w:rFonts w:ascii="Nunito" w:cs="Nunito" w:eastAsia="Nunito" w:hAnsi="Nunito"/>
          <w:b w:val="false"/>
          <w:bCs w:val="false"/>
          <w:sz w:val="21"/>
          <w:szCs w:val="21"/>
        </w:rPr>
        <w:t xml:space="preserve"> de los scripts, para que no se empiece de cero: la sintaxis de los cinco; que corren igual en IronPython 2 y en CPython 3 (Revit 2023 en adelante) — aquí había un fallo real y estaba en el script 01; que las llamadas a la API existen, verificado contra la documentación oficial de Autodesk; y la lógica que no depende de Revit, probada con casos.</w:t>
      </w:r>
    </w:p>
    <w:p>
      <w:pPr>
        <w:spacing w:after="100" w:before="270"/>
      </w:pPr>
      <w:r>
        <w:rPr>
          <w:rFonts w:ascii="Overpass" w:cs="Overpass" w:eastAsia="Overpass" w:hAnsi="Overpass"/>
          <w:b/>
          <w:bCs/>
          <w:color w:val="C96A1C"/>
          <w:sz w:val="25"/>
          <w:szCs w:val="25"/>
        </w:rPr>
        <w:t xml:space="preserve">3 · Abrir el Word y el Excel de la memoria</w:t>
      </w:r>
    </w:p>
    <w:p>
      <w:pPr>
        <w:spacing w:after="110"/>
      </w:pPr>
      <w:r>
        <w:rPr>
          <w:rFonts w:ascii="Nunito" w:cs="Nunito" w:eastAsia="Nunito" w:hAnsi="Nunito"/>
          <w:b w:val="false"/>
          <w:bCs w:val="false"/>
          <w:sz w:val="21"/>
          <w:szCs w:val="21"/>
        </w:rPr>
        <w:t xml:space="preserve">Los dos ficheros se generan automáticamente y están verificados por estructura y por lógica, pero </w:t>
      </w:r>
      <w:r>
        <w:rPr>
          <w:rFonts w:ascii="Nunito" w:cs="Nunito" w:eastAsia="Nunito" w:hAnsi="Nunito"/>
          <w:b/>
          <w:bCs/>
          <w:sz w:val="21"/>
          <w:szCs w:val="21"/>
        </w:rPr>
        <w:t xml:space="preserve">en el entorno donde se construyeron no hay Word ni Excel de verdad</w:t>
      </w:r>
      <w:r>
        <w:rPr>
          <w:rFonts w:ascii="Nunito" w:cs="Nunito" w:eastAsia="Nunito" w:hAnsi="Nunito"/>
          <w:b w:val="false"/>
          <w:bCs w:val="false"/>
          <w:sz w:val="21"/>
          <w:szCs w:val="21"/>
        </w:rPr>
        <w:t xml:space="preserve"> para abrirlos. Alguien tiene que hacerlo una vez.</w:t>
      </w:r>
    </w:p>
    <w:p>
      <w:pPr>
        <w:spacing w:after="110"/>
      </w:pPr>
      <w:r>
        <w:rPr>
          <w:rFonts w:ascii="Nunito" w:cs="Nunito" w:eastAsia="Nunito" w:hAnsi="Nunito"/>
          <w:b w:val="false"/>
          <w:bCs w:val="false"/>
          <w:sz w:val="21"/>
          <w:szCs w:val="21"/>
        </w:rPr>
        <w:t xml:space="preserve">En el Excel: escribe una solicitación en la columna C y una resistencia en la D, y comprueba que el ratio y el CUMPLE salen solos. Si algo se ve raro, avisa.</w:t>
      </w:r>
    </w:p>
    <w:p>
      <w:r>
        <w:br w:type="page"/>
      </w:r>
    </w:p>
    <w:p>
      <w:pPr>
        <w:pStyle w:val="Heading1"/>
        <w:spacing w:after="150" w:before="360"/>
      </w:pPr>
      <w:r>
        <w:rPr>
          <w:rFonts w:ascii="Overpass" w:cs="Overpass" w:eastAsia="Overpass" w:hAnsi="Overpass"/>
          <w:b/>
          <w:bCs/>
          <w:color w:val="0E2438"/>
          <w:sz w:val="32"/>
          <w:szCs w:val="32"/>
        </w:rPr>
        <w:t xml:space="preserve">El montaje, paso a paso</w:t>
      </w:r>
    </w:p>
    <w:p>
      <w:pPr>
        <w:spacing w:after="110"/>
      </w:pPr>
      <w:r>
        <w:rPr>
          <w:rFonts w:ascii="Nunito" w:cs="Nunito" w:eastAsia="Nunito" w:hAnsi="Nunito"/>
          <w:b w:val="false"/>
          <w:bCs w:val="false"/>
          <w:sz w:val="21"/>
          <w:szCs w:val="21"/>
        </w:rPr>
        <w:t xml:space="preserve">Los tres se montan igual. Cambia la palabra clave, los campos del formulario y el correo 3. El resto es idéntico, así que se hace una vez y se repite.</w:t>
      </w:r>
    </w:p>
    <w:p>
      <w:pPr>
        <w:spacing w:after="100" w:before="270"/>
      </w:pPr>
      <w:r>
        <w:rPr>
          <w:rFonts w:ascii="Overpass" w:cs="Overpass" w:eastAsia="Overpass" w:hAnsi="Overpass"/>
          <w:b/>
          <w:bCs/>
          <w:color w:val="C96A1C"/>
          <w:sz w:val="25"/>
          <w:szCs w:val="25"/>
        </w:rPr>
        <w:t xml:space="preserve">PASO 1 · El formulario nativo de GHL</w:t>
      </w:r>
    </w:p>
    <w:p>
      <w:pPr>
        <w:spacing w:after="110"/>
      </w:pPr>
      <w:r>
        <w:rPr>
          <w:rFonts w:ascii="Nunito" w:cs="Nunito" w:eastAsia="Nunito" w:hAnsi="Nunito"/>
          <w:b w:val="false"/>
          <w:bCs w:val="false"/>
          <w:sz w:val="21"/>
          <w:szCs w:val="21"/>
        </w:rPr>
        <w:t xml:space="preserve">GHL → </w:t>
      </w:r>
      <w:r>
        <w:rPr>
          <w:rFonts w:ascii="Nunito" w:cs="Nunito" w:eastAsia="Nunito" w:hAnsi="Nunito"/>
          <w:b/>
          <w:bCs/>
          <w:sz w:val="21"/>
          <w:szCs w:val="21"/>
        </w:rPr>
        <w:t xml:space="preserve">Sites → Forms → New Form</w:t>
      </w:r>
      <w:r>
        <w:rPr>
          <w:rFonts w:ascii="Nunito" w:cs="Nunito" w:eastAsia="Nunito" w:hAnsi="Nunito"/>
          <w:b w:val="false"/>
          <w:bCs w:val="false"/>
          <w:sz w:val="21"/>
          <w:szCs w:val="21"/>
        </w:rPr>
        <w:t xml:space="preserve">. Cuatro campos siempre: nombre, correo, WhatsApp y </w:t>
      </w:r>
      <w:r>
        <w:rPr>
          <w:rFonts w:ascii="Nunito" w:cs="Nunito" w:eastAsia="Nunito" w:hAnsi="Nunito"/>
          <w:b/>
          <w:bCs/>
          <w:sz w:val="21"/>
          <w:szCs w:val="21"/>
        </w:rPr>
        <w:t xml:space="preserve">una pregunta de perfil distinta en cada recurso</w:t>
      </w:r>
      <w:r>
        <w:rPr>
          <w:rFonts w:ascii="Nunito" w:cs="Nunito" w:eastAsia="Nunito" w:hAnsi="Nunito"/>
          <w:b w:val="false"/>
          <w:bCs w:val="false"/>
          <w:sz w:val="21"/>
          <w:szCs w:val="21"/>
        </w:rPr>
        <w:t xml:space="preserve"> (están en las fichas de más adelante).</w:t>
      </w:r>
    </w:p>
    <w:p>
      <w:pPr>
        <w:spacing w:after="110"/>
      </w:pPr>
      <w:r>
        <w:rPr>
          <w:rFonts w:ascii="Nunito" w:cs="Nunito" w:eastAsia="Nunito" w:hAnsi="Nunito"/>
          <w:b w:val="false"/>
          <w:bCs w:val="false"/>
          <w:sz w:val="21"/>
          <w:szCs w:val="21"/>
        </w:rPr>
        <w:t xml:space="preserve">En </w:t>
      </w:r>
      <w:r>
        <w:rPr>
          <w:rFonts w:ascii="Nunito" w:cs="Nunito" w:eastAsia="Nunito" w:hAnsi="Nunito"/>
          <w:b/>
          <w:bCs/>
          <w:sz w:val="21"/>
          <w:szCs w:val="21"/>
        </w:rPr>
        <w:t xml:space="preserve">Settings → On Submit → Redirect URL</w:t>
      </w:r>
      <w:r>
        <w:rPr>
          <w:rFonts w:ascii="Nunito" w:cs="Nunito" w:eastAsia="Nunito" w:hAnsi="Nunito"/>
          <w:b w:val="false"/>
          <w:bCs w:val="false"/>
          <w:sz w:val="21"/>
          <w:szCs w:val="21"/>
        </w:rPr>
        <w:t xml:space="preserve">, la página de gracias del recurso con el token. Por ejemplo, para el de Revit:</w:t>
      </w:r>
    </w:p>
    <w:p>
      <w:pPr>
        <w:shd w:fill="EEF2F6" w:val="clear"/>
        <w:spacing w:after="130" w:before="100"/>
      </w:pPr>
      <w:r>
        <w:rPr>
          <w:rFonts w:ascii="Consolas" w:cs="Consolas" w:eastAsia="Consolas" w:hAnsi="Consolas"/>
          <w:sz w:val="17"/>
          <w:szCs w:val="17"/>
        </w:rPr>
        <w:t xml:space="preserve">https://designmodelingdg-droid.github.io/meta-ads-dashboard.html/guia-revit-ia/gracias-agenda.html?acceso=dm2026</w:t>
      </w:r>
    </w:p>
    <w:p>
      <w:pPr>
        <w:spacing w:after="110"/>
      </w:pPr>
      <w:r>
        <w:rPr>
          <w:rFonts w:ascii="Nunito" w:cs="Nunito" w:eastAsia="Nunito" w:hAnsi="Nunito"/>
          <w:b w:val="false"/>
          <w:bCs w:val="false"/>
          <w:sz w:val="21"/>
          <w:szCs w:val="21"/>
        </w:rPr>
        <w:t xml:space="preserve">Publica el formulario, copia su URL y pégala en el archivo `index.html` del recurso, en la constante `GHL_FORM_IFRAME_URL`.</w:t>
      </w:r>
    </w:p>
    <w:p>
      <w:pPr>
        <w:pBdr>
          <w:left w:val="single" w:color="C96A1C" w:sz="20" w:space="10"/>
        </w:pBdr>
        <w:shd w:fill="FBF0DA" w:val="clear"/>
        <w:spacing w:after="170" w:before="150"/>
      </w:pPr>
      <w:r>
        <w:rPr>
          <w:rFonts w:ascii="Nunito" w:cs="Nunito" w:eastAsia="Nunito" w:hAnsi="Nunito"/>
          <w:b w:val="false"/>
          <w:bCs w:val="false"/>
          <w:color w:val="C96A1C"/>
          <w:sz w:val="21"/>
          <w:szCs w:val="21"/>
        </w:rPr>
        <w:t xml:space="preserve">Mientras no se pegue, la landing funciona y deja pasar a la gente, pero el contacto NO llega al CRM. Se ve un aviso naranja avisando de eso: es a propósito, es preferible un aviso visible a un lead que se pierde en silencio.</w:t>
      </w:r>
    </w:p>
    <w:p>
      <w:pPr>
        <w:spacing w:after="110"/>
      </w:pPr>
      <w:r>
        <w:rPr>
          <w:rFonts w:ascii="Nunito" w:cs="Nunito" w:eastAsia="Nunito" w:hAnsi="Nunito"/>
          <w:b/>
          <w:bCs/>
          <w:sz w:val="21"/>
          <w:szCs w:val="21"/>
        </w:rPr>
        <w:t xml:space="preserve">Por qué formulario nativo y no webhook:</w:t>
      </w:r>
      <w:r>
        <w:rPr>
          <w:rFonts w:ascii="Nunito" w:cs="Nunito" w:eastAsia="Nunito" w:hAnsi="Nunito"/>
          <w:b w:val="false"/>
          <w:bCs w:val="false"/>
          <w:sz w:val="21"/>
          <w:szCs w:val="21"/>
        </w:rPr>
        <w:t xml:space="preserve"> el Inbound Webhook de GHL es prémium y cobra por ejecución. El nativo es gratis y el contacto entra igual.</w:t>
      </w:r>
    </w:p>
    <w:p>
      <w:pPr>
        <w:spacing w:after="100" w:before="270"/>
      </w:pPr>
      <w:r>
        <w:rPr>
          <w:rFonts w:ascii="Overpass" w:cs="Overpass" w:eastAsia="Overpass" w:hAnsi="Overpass"/>
          <w:b/>
          <w:bCs/>
          <w:color w:val="C96A1C"/>
          <w:sz w:val="25"/>
          <w:szCs w:val="25"/>
        </w:rPr>
        <w:t xml:space="preserve">PASO 2 · Las dos etiquetas, desde el primer segundo</w:t>
      </w:r>
    </w:p>
    <w:p>
      <w:pPr>
        <w:spacing w:after="110"/>
      </w:pPr>
      <w:r>
        <w:rPr>
          <w:rFonts w:ascii="Nunito" w:cs="Nunito" w:eastAsia="Nunito" w:hAnsi="Nunito"/>
          <w:b w:val="false"/>
          <w:bCs w:val="false"/>
          <w:sz w:val="21"/>
          <w:szCs w:val="21"/>
        </w:rPr>
        <w:t xml:space="preserve">Workflow </w:t>
      </w:r>
      <w:r>
        <w:rPr>
          <w:rFonts w:ascii="Nunito" w:cs="Nunito" w:eastAsia="Nunito" w:hAnsi="Nunito"/>
          <w:b/>
          <w:bCs/>
          <w:sz w:val="21"/>
          <w:szCs w:val="21"/>
        </w:rPr>
        <w:t xml:space="preserve">Form Submitted → Add Tag</w:t>
      </w:r>
      <w:r>
        <w:rPr>
          <w:rFonts w:ascii="Nunito" w:cs="Nunito" w:eastAsia="Nunito" w:hAnsi="Nunito"/>
          <w:b w:val="false"/>
          <w:bCs w:val="false"/>
          <w:sz w:val="21"/>
          <w:szCs w:val="21"/>
        </w:rPr>
        <w:t xml:space="preserve">, siempre dos:</w:t>
      </w:r>
    </w:p>
    <w:p>
      <w:pPr>
        <w:pStyle w:val="ListParagraph"/>
        <w:numPr>
          <w:ilvl w:val="0"/>
          <w:numId w:val="1"/>
        </w:numPr>
        <w:spacing w:after="70"/>
      </w:pPr>
      <w:r>
        <w:rPr>
          <w:rFonts w:ascii="Nunito" w:cs="Nunito" w:eastAsia="Nunito" w:hAnsi="Nunito"/>
          <w:b/>
          <w:bCs/>
          <w:sz w:val="21"/>
          <w:szCs w:val="21"/>
        </w:rPr>
        <w:t xml:space="preserve">La de tema</w:t>
      </w:r>
      <w:r>
        <w:rPr>
          <w:rFonts w:ascii="Nunito" w:cs="Nunito" w:eastAsia="Nunito" w:hAnsi="Nunito"/>
          <w:b w:val="false"/>
          <w:bCs w:val="false"/>
          <w:sz w:val="21"/>
          <w:szCs w:val="21"/>
        </w:rPr>
        <w:t xml:space="preserve"> (`lead-revit-ia`, `lead-memoria-calculo`, `lead-dynamo`) — es la que enciende la secuencia de correos.</w:t>
      </w:r>
    </w:p>
    <w:p>
      <w:pPr>
        <w:pStyle w:val="ListParagraph"/>
        <w:numPr>
          <w:ilvl w:val="0"/>
          <w:numId w:val="1"/>
        </w:numPr>
        <w:spacing w:after="70"/>
      </w:pPr>
      <w:r>
        <w:rPr>
          <w:rFonts w:ascii="Nunito" w:cs="Nunito" w:eastAsia="Nunito" w:hAnsi="Nunito"/>
          <w:b/>
          <w:bCs/>
          <w:sz w:val="21"/>
          <w:szCs w:val="21"/>
        </w:rPr>
        <w:t xml:space="preserve">La de origen</w:t>
      </w:r>
      <w:r>
        <w:rPr>
          <w:rFonts w:ascii="Nunito" w:cs="Nunito" w:eastAsia="Nunito" w:hAnsi="Nunito"/>
          <w:b w:val="false"/>
          <w:bCs w:val="false"/>
          <w:sz w:val="21"/>
          <w:szCs w:val="21"/>
        </w:rPr>
        <w:t xml:space="preserve"> (`origen-bot-GUIA`, `origen-bot-MEMORIA`, `origen-bot-DYNAMO`).</w:t>
      </w:r>
    </w:p>
    <w:p>
      <w:pPr>
        <w:spacing w:after="110"/>
      </w:pPr>
      <w:r>
        <w:rPr>
          <w:rFonts w:ascii="Nunito" w:cs="Nunito" w:eastAsia="Nunito" w:hAnsi="Nunito"/>
          <w:b w:val="false"/>
          <w:bCs w:val="false"/>
          <w:sz w:val="21"/>
          <w:szCs w:val="21"/>
        </w:rPr>
        <w:t xml:space="preserve">Sin la etiqueta de origen, a fin de mes no se puede decir qué recurso trajo a quién — y la pregunta de si el lead magnet sirvió se queda sin respuesta.</w:t>
      </w:r>
    </w:p>
    <w:p>
      <w:pPr>
        <w:spacing w:after="100" w:before="270"/>
      </w:pPr>
      <w:r>
        <w:rPr>
          <w:rFonts w:ascii="Overpass" w:cs="Overpass" w:eastAsia="Overpass" w:hAnsi="Overpass"/>
          <w:b/>
          <w:bCs/>
          <w:color w:val="C96A1C"/>
          <w:sz w:val="25"/>
          <w:szCs w:val="25"/>
        </w:rPr>
        <w:t xml:space="preserve">PASO 3 · El bot de la palabra clave, con DOS ramas</w:t>
      </w:r>
    </w:p>
    <w:p>
      <w:pPr>
        <w:pBdr>
          <w:left w:val="single" w:color="A33B2A" w:sz="20" w:space="10"/>
        </w:pBdr>
        <w:shd w:fill="F7E5E2" w:val="clear"/>
        <w:spacing w:after="170" w:before="150"/>
      </w:pPr>
      <w:r>
        <w:rPr>
          <w:rFonts w:ascii="Nunito" w:cs="Nunito" w:eastAsia="Nunito" w:hAnsi="Nunito"/>
          <w:b w:val="false"/>
          <w:bCs w:val="false"/>
          <w:color w:val="A33B2A"/>
          <w:sz w:val="21"/>
          <w:szCs w:val="21"/>
        </w:rPr>
        <w:t xml:space="preserve">ESTO ES LO QUE COSTÓ 35 LEADS EN JULIO. Configura la acción de envío POR SEPARADO para cada red: rama Instagram → DM de Instagram, rama Facebook → DM de Messenger. NUNCA una sola acción de DM compartida entre las dos.</w:t>
      </w:r>
    </w:p>
    <w:p>
      <w:pPr>
        <w:spacing w:after="110"/>
      </w:pPr>
      <w:r>
        <w:rPr>
          <w:rFonts w:ascii="Nunito" w:cs="Nunito" w:eastAsia="Nunito" w:hAnsi="Nunito"/>
          <w:b w:val="false"/>
          <w:bCs w:val="false"/>
          <w:sz w:val="21"/>
          <w:szCs w:val="21"/>
        </w:rPr>
        <w:t xml:space="preserve">Cuando el post nace en Instagram y aparece también en Facebook, mucha gente comenta en la copia de Facebook. Si el envío está atado solo al canal de Instagram, </w:t>
      </w:r>
      <w:r>
        <w:rPr>
          <w:rFonts w:ascii="Nunito" w:cs="Nunito" w:eastAsia="Nunito" w:hAnsi="Nunito"/>
          <w:b/>
          <w:bCs/>
          <w:sz w:val="21"/>
          <w:szCs w:val="21"/>
        </w:rPr>
        <w:t xml:space="preserve">falla — y el workflow igual marca el paso como ejecutado</w:t>
      </w:r>
      <w:r>
        <w:rPr>
          <w:rFonts w:ascii="Nunito" w:cs="Nunito" w:eastAsia="Nunito" w:hAnsi="Nunito"/>
          <w:b w:val="false"/>
          <w:bCs w:val="false"/>
          <w:sz w:val="21"/>
          <w:szCs w:val="21"/>
        </w:rPr>
        <w:t xml:space="preserve">, porque el ID de quien comentó es de Facebook. La respuesta pública sí sale siempre, y por eso nadie se entera.</w:t>
      </w:r>
    </w:p>
    <w:p>
      <w:pPr>
        <w:spacing w:after="110"/>
      </w:pPr>
      <w:r>
        <w:rPr>
          <w:rFonts w:ascii="Nunito" w:cs="Nunito" w:eastAsia="Nunito" w:hAnsi="Nunito"/>
          <w:b/>
          <w:bCs/>
          <w:sz w:val="21"/>
          <w:szCs w:val="21"/>
        </w:rPr>
        <w:t xml:space="preserve">La respuesta pública lleva SIEMPRE el enlace visible.</w:t>
      </w:r>
      <w:r>
        <w:rPr>
          <w:rFonts w:ascii="Nunito" w:cs="Nunito" w:eastAsia="Nunito" w:hAnsi="Nunito"/>
          <w:b w:val="false"/>
          <w:bCs w:val="false"/>
          <w:sz w:val="21"/>
          <w:szCs w:val="21"/>
        </w:rPr>
        <w:t xml:space="preserve"> No «te escribí al DM». Es gratis ponerlo y es lo único que salva la pieza cuando el canal falla en silencio.</w:t>
      </w:r>
    </w:p>
    <w:p>
      <w:pPr>
        <w:spacing w:after="100" w:before="270"/>
      </w:pPr>
      <w:r>
        <w:rPr>
          <w:rFonts w:ascii="Overpass" w:cs="Overpass" w:eastAsia="Overpass" w:hAnsi="Overpass"/>
          <w:b/>
          <w:bCs/>
          <w:color w:val="C96A1C"/>
          <w:sz w:val="25"/>
          <w:szCs w:val="25"/>
        </w:rPr>
        <w:t xml:space="preserve">PASO 4 · La secuencia de correos, tres toques</w:t>
      </w:r>
    </w:p>
    <w:p>
      <w:pPr>
        <w:spacing w:after="110"/>
      </w:pPr>
      <w:r>
        <w:rPr>
          <w:rFonts w:ascii="Nunito" w:cs="Nunito" w:eastAsia="Nunito" w:hAnsi="Nunito"/>
          <w:b w:val="false"/>
          <w:bCs w:val="false"/>
          <w:sz w:val="21"/>
          <w:szCs w:val="21"/>
        </w:rPr>
        <w:t xml:space="preserve">Se enciende con la etiqueta de tema, nunca a mano.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6400"/>
      </w:tblGrid>
      <w:tr>
        <w:trPr>
          <w:tblHeader/>
        </w:trPr>
        <w:tc>
          <w:tcPr>
            <w:tcW w:type="dxa" w:w="1200"/>
            <w:shd w:fill="0E2438" w:val="clear"/>
            <w:tcMar>
              <w:top w:type="dxa" w:w="90"/>
              <w:left w:type="dxa" w:w="130"/>
              <w:bottom w:type="dxa" w:w="90"/>
              <w:right w:type="dxa" w:w="130"/>
            </w:tcMar>
          </w:tcPr>
          <w:p>
            <w:r>
              <w:rPr>
                <w:rFonts w:ascii="Overpass" w:cs="Overpass" w:eastAsia="Overpass" w:hAnsi="Overpass"/>
                <w:b/>
                <w:bCs/>
                <w:color w:val="FFFFFF"/>
                <w:sz w:val="19"/>
                <w:szCs w:val="19"/>
              </w:rPr>
              <w:t xml:space="preserve"/>
            </w:r>
          </w:p>
        </w:tc>
        <w:tc>
          <w:tcPr>
            <w:tcW w:type="dxa" w:w="1600"/>
            <w:shd w:fill="0E2438" w:val="clear"/>
            <w:tcMar>
              <w:top w:type="dxa" w:w="90"/>
              <w:left w:type="dxa" w:w="130"/>
              <w:bottom w:type="dxa" w:w="90"/>
              <w:right w:type="dxa" w:w="130"/>
            </w:tcMar>
          </w:tcPr>
          <w:p>
            <w:r>
              <w:rPr>
                <w:rFonts w:ascii="Overpass" w:cs="Overpass" w:eastAsia="Overpass" w:hAnsi="Overpass"/>
                <w:b/>
                <w:bCs/>
                <w:color w:val="FFFFFF"/>
                <w:sz w:val="19"/>
                <w:szCs w:val="19"/>
              </w:rPr>
              <w:t xml:space="preserve">Cuándo</w:t>
            </w:r>
          </w:p>
        </w:tc>
        <w:tc>
          <w:tcPr>
            <w:tcW w:type="dxa" w:w="6400"/>
            <w:shd w:fill="0E2438" w:val="clear"/>
            <w:tcMar>
              <w:top w:type="dxa" w:w="90"/>
              <w:left w:type="dxa" w:w="130"/>
              <w:bottom w:type="dxa" w:w="90"/>
              <w:right w:type="dxa" w:w="130"/>
            </w:tcMar>
          </w:tcPr>
          <w:p>
            <w:r>
              <w:rPr>
                <w:rFonts w:ascii="Overpass" w:cs="Overpass" w:eastAsia="Overpass" w:hAnsi="Overpass"/>
                <w:b/>
                <w:bCs/>
                <w:color w:val="FFFFFF"/>
                <w:sz w:val="19"/>
                <w:szCs w:val="19"/>
              </w:rPr>
              <w:t xml:space="preserve">Qué dice</w:t>
            </w:r>
          </w:p>
        </w:tc>
      </w:tr>
      <w:tr>
        <w:tc>
          <w:tcPr>
            <w:tcW w:type="dxa" w:w="1200"/>
            <w:tcMar>
              <w:top w:type="dxa" w:w="90"/>
              <w:left w:type="dxa" w:w="130"/>
              <w:bottom w:type="dxa" w:w="90"/>
              <w:right w:type="dxa" w:w="130"/>
            </w:tcMar>
          </w:tcPr>
          <w:p>
            <w:r>
              <w:rPr>
                <w:rFonts w:ascii="Nunito" w:cs="Nunito" w:eastAsia="Nunito" w:hAnsi="Nunito"/>
                <w:b w:val="false"/>
                <w:bCs w:val="false"/>
                <w:sz w:val="19"/>
                <w:szCs w:val="19"/>
              </w:rPr>
              <w:t xml:space="preserve">Correo 1</w:t>
            </w:r>
          </w:p>
        </w:tc>
        <w:tc>
          <w:tcPr>
            <w:tcW w:type="dxa" w:w="1600"/>
            <w:tcMar>
              <w:top w:type="dxa" w:w="90"/>
              <w:left w:type="dxa" w:w="130"/>
              <w:bottom w:type="dxa" w:w="90"/>
              <w:right w:type="dxa" w:w="130"/>
            </w:tcMar>
          </w:tcPr>
          <w:p>
            <w:r>
              <w:rPr>
                <w:rFonts w:ascii="Nunito" w:cs="Nunito" w:eastAsia="Nunito" w:hAnsi="Nunito"/>
                <w:b w:val="false"/>
                <w:bCs w:val="false"/>
                <w:sz w:val="19"/>
                <w:szCs w:val="19"/>
              </w:rPr>
              <w:t xml:space="preserve">Inmediato</w:t>
            </w:r>
          </w:p>
        </w:tc>
        <w:tc>
          <w:tcPr>
            <w:tcW w:type="dxa" w:w="6400"/>
            <w:tcMar>
              <w:top w:type="dxa" w:w="90"/>
              <w:left w:type="dxa" w:w="130"/>
              <w:bottom w:type="dxa" w:w="90"/>
              <w:right w:type="dxa" w:w="130"/>
            </w:tcMar>
          </w:tcPr>
          <w:p>
            <w:r>
              <w:rPr>
                <w:rFonts w:ascii="Nunito" w:cs="Nunito" w:eastAsia="Nunito" w:hAnsi="Nunito"/>
                <w:b w:val="false"/>
                <w:bCs w:val="false"/>
                <w:sz w:val="19"/>
                <w:szCs w:val="19"/>
              </w:rPr>
              <w:t xml:space="preserve">El enlace otra vez. Mucha gente cierra la página de gracias sin abrir nada.</w:t>
            </w:r>
          </w:p>
        </w:tc>
      </w:tr>
      <w:tr>
        <w:tc>
          <w:tcPr>
            <w:tcW w:type="dxa" w:w="1200"/>
            <w:tcMar>
              <w:top w:type="dxa" w:w="90"/>
              <w:left w:type="dxa" w:w="130"/>
              <w:bottom w:type="dxa" w:w="90"/>
              <w:right w:type="dxa" w:w="130"/>
            </w:tcMar>
          </w:tcPr>
          <w:p>
            <w:r>
              <w:rPr>
                <w:rFonts w:ascii="Nunito" w:cs="Nunito" w:eastAsia="Nunito" w:hAnsi="Nunito"/>
                <w:b w:val="false"/>
                <w:bCs w:val="false"/>
                <w:sz w:val="19"/>
                <w:szCs w:val="19"/>
              </w:rPr>
              <w:t xml:space="preserve">Correo 2</w:t>
            </w:r>
          </w:p>
        </w:tc>
        <w:tc>
          <w:tcPr>
            <w:tcW w:type="dxa" w:w="1600"/>
            <w:tcMar>
              <w:top w:type="dxa" w:w="90"/>
              <w:left w:type="dxa" w:w="130"/>
              <w:bottom w:type="dxa" w:w="90"/>
              <w:right w:type="dxa" w:w="130"/>
            </w:tcMar>
          </w:tcPr>
          <w:p>
            <w:r>
              <w:rPr>
                <w:rFonts w:ascii="Nunito" w:cs="Nunito" w:eastAsia="Nunito" w:hAnsi="Nunito"/>
                <w:b w:val="false"/>
                <w:bCs w:val="false"/>
                <w:sz w:val="19"/>
                <w:szCs w:val="19"/>
              </w:rPr>
              <w:t xml:space="preserve">48 horas</w:t>
            </w:r>
          </w:p>
        </w:tc>
        <w:tc>
          <w:tcPr>
            <w:tcW w:type="dxa" w:w="6400"/>
            <w:tcMar>
              <w:top w:type="dxa" w:w="90"/>
              <w:left w:type="dxa" w:w="130"/>
              <w:bottom w:type="dxa" w:w="90"/>
              <w:right w:type="dxa" w:w="130"/>
            </w:tcMar>
          </w:tcPr>
          <w:p>
            <w:r>
              <w:rPr>
                <w:rFonts w:ascii="Nunito" w:cs="Nunito" w:eastAsia="Nunito" w:hAnsi="Nunito"/>
                <w:b w:val="false"/>
                <w:bCs w:val="false"/>
                <w:sz w:val="19"/>
                <w:szCs w:val="19"/>
              </w:rPr>
              <w:t xml:space="preserve">Un uso concreto del recurso (está en la ficha de cada uno).</w:t>
            </w:r>
          </w:p>
        </w:tc>
      </w:tr>
      <w:tr>
        <w:tc>
          <w:tcPr>
            <w:tcW w:type="dxa" w:w="1200"/>
            <w:tcMar>
              <w:top w:type="dxa" w:w="90"/>
              <w:left w:type="dxa" w:w="130"/>
              <w:bottom w:type="dxa" w:w="90"/>
              <w:right w:type="dxa" w:w="130"/>
            </w:tcMar>
          </w:tcPr>
          <w:p>
            <w:r>
              <w:rPr>
                <w:rFonts w:ascii="Nunito" w:cs="Nunito" w:eastAsia="Nunito" w:hAnsi="Nunito"/>
                <w:b w:val="false"/>
                <w:bCs w:val="false"/>
                <w:sz w:val="19"/>
                <w:szCs w:val="19"/>
              </w:rPr>
              <w:t xml:space="preserve">Correo 3</w:t>
            </w:r>
          </w:p>
        </w:tc>
        <w:tc>
          <w:tcPr>
            <w:tcW w:type="dxa" w:w="1600"/>
            <w:tcMar>
              <w:top w:type="dxa" w:w="90"/>
              <w:left w:type="dxa" w:w="130"/>
              <w:bottom w:type="dxa" w:w="90"/>
              <w:right w:type="dxa" w:w="130"/>
            </w:tcMar>
          </w:tcPr>
          <w:p>
            <w:r>
              <w:rPr>
                <w:rFonts w:ascii="Nunito" w:cs="Nunito" w:eastAsia="Nunito" w:hAnsi="Nunito"/>
                <w:b w:val="false"/>
                <w:bCs w:val="false"/>
                <w:sz w:val="19"/>
                <w:szCs w:val="19"/>
              </w:rPr>
              <w:t xml:space="preserve">Día 5</w:t>
            </w:r>
          </w:p>
        </w:tc>
        <w:tc>
          <w:tcPr>
            <w:tcW w:type="dxa" w:w="6400"/>
            <w:tcMar>
              <w:top w:type="dxa" w:w="90"/>
              <w:left w:type="dxa" w:w="130"/>
              <w:bottom w:type="dxa" w:w="90"/>
              <w:right w:type="dxa" w:w="130"/>
            </w:tcMar>
          </w:tcPr>
          <w:p>
            <w:r>
              <w:rPr>
                <w:rFonts w:ascii="Nunito" w:cs="Nunito" w:eastAsia="Nunito" w:hAnsi="Nunito"/>
                <w:b w:val="false"/>
                <w:bCs w:val="false"/>
                <w:sz w:val="19"/>
                <w:szCs w:val="19"/>
              </w:rPr>
              <w:t xml:space="preserve">El puente al programa. </w:t>
            </w:r>
            <w:r>
              <w:rPr>
                <w:rFonts w:ascii="Nunito" w:cs="Nunito" w:eastAsia="Nunito" w:hAnsi="Nunito"/>
                <w:b/>
                <w:bCs/>
                <w:sz w:val="19"/>
                <w:szCs w:val="19"/>
              </w:rPr>
              <w:t xml:space="preserve">Cambia según el recurso</w:t>
            </w:r>
            <w:r>
              <w:rPr>
                <w:rFonts w:ascii="Nunito" w:cs="Nunito" w:eastAsia="Nunito" w:hAnsi="Nunito"/>
                <w:b w:val="false"/>
                <w:bCs w:val="false"/>
                <w:sz w:val="19"/>
                <w:szCs w:val="19"/>
              </w:rPr>
              <w:t xml:space="preserve"> — ver fichas.</w:t>
            </w:r>
          </w:p>
        </w:tc>
      </w:tr>
    </w:tbl>
    <w:p>
      <w:pPr>
        <w:spacing w:after="100" w:before="270"/>
      </w:pPr>
      <w:r>
        <w:rPr>
          <w:rFonts w:ascii="Overpass" w:cs="Overpass" w:eastAsia="Overpass" w:hAnsi="Overpass"/>
          <w:b/>
          <w:bCs/>
          <w:color w:val="C96A1C"/>
          <w:sz w:val="25"/>
          <w:szCs w:val="25"/>
        </w:rPr>
        <w:t xml:space="preserve">PASO 5 · Notificación interna al setter</w:t>
      </w:r>
    </w:p>
    <w:p>
      <w:pPr>
        <w:spacing w:after="110"/>
      </w:pPr>
      <w:r>
        <w:rPr>
          <w:rFonts w:ascii="Nunito" w:cs="Nunito" w:eastAsia="Nunito" w:hAnsi="Nunito"/>
          <w:b w:val="false"/>
          <w:bCs w:val="false"/>
          <w:sz w:val="21"/>
          <w:szCs w:val="21"/>
        </w:rPr>
        <w:t xml:space="preserve">Cada lead nuevo avisa con el nombre del recurso </w:t>
      </w:r>
      <w:r>
        <w:rPr>
          <w:rFonts w:ascii="Nunito" w:cs="Nunito" w:eastAsia="Nunito" w:hAnsi="Nunito"/>
          <w:b/>
          <w:bCs/>
          <w:sz w:val="21"/>
          <w:szCs w:val="21"/>
        </w:rPr>
        <w:t xml:space="preserve">y la respuesta de perfil</w:t>
      </w:r>
      <w:r>
        <w:rPr>
          <w:rFonts w:ascii="Nunito" w:cs="Nunito" w:eastAsia="Nunito" w:hAnsi="Nunito"/>
          <w:b w:val="false"/>
          <w:bCs w:val="false"/>
          <w:sz w:val="21"/>
          <w:szCs w:val="21"/>
        </w:rPr>
        <w:t xml:space="preserve">. Esa respuesta es la que dice cómo trabajar el lead, y se pierde si todos caen en la misma bandeja.</w:t>
      </w:r>
    </w:p>
    <w:p>
      <w:r>
        <w:br w:type="page"/>
      </w:r>
    </w:p>
    <w:p>
      <w:pPr>
        <w:pStyle w:val="Heading1"/>
        <w:spacing w:after="150" w:before="360"/>
      </w:pPr>
      <w:r>
        <w:rPr>
          <w:rFonts w:ascii="Overpass" w:cs="Overpass" w:eastAsia="Overpass" w:hAnsi="Overpass"/>
          <w:b/>
          <w:bCs/>
          <w:color w:val="0E2438"/>
          <w:sz w:val="32"/>
          <w:szCs w:val="32"/>
        </w:rPr>
        <w:t xml:space="preserve">Ficha de cada recurso</w:t>
      </w:r>
    </w:p>
    <w:p>
      <w:pPr>
        <w:spacing w:after="110"/>
      </w:pPr>
      <w:r>
        <w:rPr>
          <w:rFonts w:ascii="Nunito" w:cs="Nunito" w:eastAsia="Nunito" w:hAnsi="Nunito"/>
          <w:b w:val="false"/>
          <w:bCs w:val="false"/>
          <w:sz w:val="21"/>
          <w:szCs w:val="21"/>
        </w:rPr>
        <w:t xml:space="preserve">Lo que cambia entre uno y otro. Todo lo demás está en el apartado anterior.</w:t>
      </w:r>
    </w:p>
    <w:p>
      <w:pPr>
        <w:spacing w:after="100" w:before="270"/>
      </w:pPr>
      <w:r>
        <w:rPr>
          <w:rFonts w:ascii="Overpass" w:cs="Overpass" w:eastAsia="Overpass" w:hAnsi="Overpass"/>
          <w:b/>
          <w:bCs/>
          <w:color w:val="C96A1C"/>
          <w:sz w:val="25"/>
          <w:szCs w:val="25"/>
        </w:rPr>
        <w:t xml:space="preserve">1 · Revit + ChatGPT: resuelve errores con IA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rPr>
          <w:tblHeader/>
        </w:trPr>
        <w:tc>
          <w:tcPr>
            <w:tcW w:type="dxa" w:w="2600"/>
            <w:shd w:fill="0E2438" w:val="clear"/>
            <w:tcMar>
              <w:top w:type="dxa" w:w="90"/>
              <w:left w:type="dxa" w:w="130"/>
              <w:bottom w:type="dxa" w:w="90"/>
              <w:right w:type="dxa" w:w="130"/>
            </w:tcMar>
          </w:tcPr>
          <w:p>
            <w:r>
              <w:rPr>
                <w:rFonts w:ascii="Overpass" w:cs="Overpass" w:eastAsia="Overpass" w:hAnsi="Overpass"/>
                <w:b/>
                <w:bCs/>
                <w:color w:val="FFFFFF"/>
                <w:sz w:val="19"/>
                <w:szCs w:val="19"/>
              </w:rPr>
              <w:t xml:space="preserve">Campo</w:t>
            </w:r>
          </w:p>
        </w:tc>
        <w:tc>
          <w:tcPr>
            <w:tcW w:type="dxa" w:w="6600"/>
            <w:shd w:fill="0E2438" w:val="clear"/>
            <w:tcMar>
              <w:top w:type="dxa" w:w="90"/>
              <w:left w:type="dxa" w:w="130"/>
              <w:bottom w:type="dxa" w:w="90"/>
              <w:right w:type="dxa" w:w="130"/>
            </w:tcMar>
          </w:tcPr>
          <w:p>
            <w:r>
              <w:rPr>
                <w:rFonts w:ascii="Overpass" w:cs="Overpass" w:eastAsia="Overpass" w:hAnsi="Overpass"/>
                <w:b/>
                <w:bCs/>
                <w:color w:val="FFFFFF"/>
                <w:sz w:val="19"/>
                <w:szCs w:val="19"/>
              </w:rPr>
              <w:t xml:space="preserve">Valor</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Palabra clave</w:t>
            </w:r>
          </w:p>
        </w:tc>
        <w:tc>
          <w:tcPr>
            <w:tcW w:type="dxa" w:w="6600"/>
            <w:tcMar>
              <w:top w:type="dxa" w:w="90"/>
              <w:left w:type="dxa" w:w="130"/>
              <w:bottom w:type="dxa" w:w="90"/>
              <w:right w:type="dxa" w:w="130"/>
            </w:tcMar>
          </w:tcPr>
          <w:p>
            <w:r>
              <w:rPr>
                <w:rFonts w:ascii="Nunito" w:cs="Nunito" w:eastAsia="Nunito" w:hAnsi="Nunito"/>
                <w:b/>
                <w:bCs/>
                <w:sz w:val="19"/>
                <w:szCs w:val="19"/>
              </w:rPr>
              <w:t xml:space="preserve">GUIA</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Etiquetas</w:t>
            </w:r>
          </w:p>
        </w:tc>
        <w:tc>
          <w:tcPr>
            <w:tcW w:type="dxa" w:w="6600"/>
            <w:tcMar>
              <w:top w:type="dxa" w:w="90"/>
              <w:left w:type="dxa" w:w="130"/>
              <w:bottom w:type="dxa" w:w="90"/>
              <w:right w:type="dxa" w:w="130"/>
            </w:tcMar>
          </w:tcPr>
          <w:p>
            <w:r>
              <w:rPr>
                <w:rFonts w:ascii="Nunito" w:cs="Nunito" w:eastAsia="Nunito" w:hAnsi="Nunito"/>
                <w:b w:val="false"/>
                <w:bCs w:val="false"/>
                <w:sz w:val="19"/>
                <w:szCs w:val="19"/>
              </w:rPr>
              <w:t xml:space="preserve">lead-revit-ia · origen-bot-GUIA</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Pregunta de perfil</w:t>
            </w:r>
          </w:p>
        </w:tc>
        <w:tc>
          <w:tcPr>
            <w:tcW w:type="dxa" w:w="6600"/>
            <w:tcMar>
              <w:top w:type="dxa" w:w="90"/>
              <w:left w:type="dxa" w:w="130"/>
              <w:bottom w:type="dxa" w:w="90"/>
              <w:right w:type="dxa" w:w="130"/>
            </w:tcMar>
          </w:tcPr>
          <w:p>
            <w:r>
              <w:rPr>
                <w:rFonts w:ascii="Nunito" w:cs="Nunito" w:eastAsia="Nunito" w:hAnsi="Nunito"/>
                <w:b w:val="false"/>
                <w:bCs w:val="false"/>
                <w:sz w:val="19"/>
                <w:szCs w:val="19"/>
              </w:rPr>
              <w:t xml:space="preserve">¿Qué usas hoy para resolver un error de Revit?</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Opciones del desplegable</w:t>
            </w:r>
          </w:p>
        </w:tc>
        <w:tc>
          <w:tcPr>
            <w:tcW w:type="dxa" w:w="6600"/>
            <w:tcMar>
              <w:top w:type="dxa" w:w="90"/>
              <w:left w:type="dxa" w:w="130"/>
              <w:bottom w:type="dxa" w:w="90"/>
              <w:right w:type="dxa" w:w="130"/>
            </w:tcMar>
          </w:tcPr>
          <w:p>
            <w:r>
              <w:rPr>
                <w:rFonts w:ascii="Nunito" w:cs="Nunito" w:eastAsia="Nunito" w:hAnsi="Nunito"/>
                <w:b w:val="false"/>
                <w:bCs w:val="false"/>
                <w:sz w:val="19"/>
                <w:szCs w:val="19"/>
              </w:rPr>
              <w:t xml:space="preserve">Busco en foros y Google · Le pregunto a un compañero · Ya uso ChatGPT o similar · Abro un ticket de soporte · Lo resuelvo probando hasta que sale</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Qué entrega la página de gracias</w:t>
            </w:r>
          </w:p>
        </w:tc>
        <w:tc>
          <w:tcPr>
            <w:tcW w:type="dxa" w:w="6600"/>
            <w:tcMar>
              <w:top w:type="dxa" w:w="90"/>
              <w:left w:type="dxa" w:w="130"/>
              <w:bottom w:type="dxa" w:w="90"/>
              <w:right w:type="dxa" w:w="130"/>
            </w:tcMar>
          </w:tcPr>
          <w:p>
            <w:r>
              <w:rPr>
                <w:rFonts w:ascii="Nunito" w:cs="Nunito" w:eastAsia="Nunito" w:hAnsi="Nunito"/>
                <w:b w:val="false"/>
                <w:bCs w:val="false"/>
                <w:sz w:val="19"/>
                <w:szCs w:val="19"/>
              </w:rPr>
              <w:t xml:space="preserve">Un botón: la guía en pantalla.</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Correo 2 (48 h)</w:t>
            </w:r>
          </w:p>
        </w:tc>
        <w:tc>
          <w:tcPr>
            <w:tcW w:type="dxa" w:w="6600"/>
            <w:tcMar>
              <w:top w:type="dxa" w:w="90"/>
              <w:left w:type="dxa" w:w="130"/>
              <w:bottom w:type="dxa" w:w="90"/>
              <w:right w:type="dxa" w:w="130"/>
            </w:tcMar>
          </w:tcPr>
          <w:p>
            <w:r>
              <w:rPr>
                <w:rFonts w:ascii="Nunito" w:cs="Nunito" w:eastAsia="Nunito" w:hAnsi="Nunito"/>
                <w:b w:val="false"/>
                <w:bCs w:val="false"/>
                <w:sz w:val="19"/>
                <w:szCs w:val="19"/>
              </w:rPr>
              <w:t xml:space="preserve">El error 06 (elementos duplicados) y por qué se descubre al presupuestar, no antes.</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Correo 3 (día 5)</w:t>
            </w:r>
          </w:p>
        </w:tc>
        <w:tc>
          <w:tcPr>
            <w:tcW w:type="dxa" w:w="6600"/>
            <w:tcMar>
              <w:top w:type="dxa" w:w="90"/>
              <w:left w:type="dxa" w:w="130"/>
              <w:bottom w:type="dxa" w:w="90"/>
              <w:right w:type="dxa" w:w="130"/>
            </w:tcMar>
          </w:tcPr>
          <w:p>
            <w:r>
              <w:rPr>
                <w:rFonts w:ascii="Nunito" w:cs="Nunito" w:eastAsia="Nunito" w:hAnsi="Nunito"/>
                <w:b w:val="false"/>
                <w:bCs w:val="false"/>
                <w:sz w:val="19"/>
                <w:szCs w:val="19"/>
              </w:rPr>
              <w:t xml:space="preserve">Módulo BIM + IA. </w:t>
            </w:r>
            <w:r>
              <w:rPr>
                <w:rFonts w:ascii="Nunito" w:cs="Nunito" w:eastAsia="Nunito" w:hAnsi="Nunito"/>
                <w:b/>
                <w:bCs/>
                <w:sz w:val="19"/>
                <w:szCs w:val="19"/>
              </w:rPr>
              <w:t xml:space="preserve">Sin precio</w:t>
            </w:r>
            <w:r>
              <w:rPr>
                <w:rFonts w:ascii="Nunito" w:cs="Nunito" w:eastAsia="Nunito" w:hAnsi="Nunito"/>
                <w:b w:val="false"/>
                <w:bCs w:val="false"/>
                <w:sz w:val="19"/>
                <w:szCs w:val="19"/>
              </w:rPr>
              <w:t xml:space="preserve">, con «agenda una cita».</w:t>
            </w:r>
          </w:p>
        </w:tc>
      </w:tr>
    </w:tbl>
    <w:p>
      <w:pPr>
        <w:spacing w:after="110"/>
      </w:pPr>
      <w:r>
        <w:rPr>
          <w:rFonts w:ascii="Nunito" w:cs="Nunito" w:eastAsia="Nunito" w:hAnsi="Nunito"/>
          <w:b/>
          <w:bCs/>
          <w:sz w:val="21"/>
          <w:szCs w:val="21"/>
        </w:rPr>
        <w:t xml:space="preserve">Redirect URL del formulario:</w:t>
      </w:r>
    </w:p>
    <w:p>
      <w:pPr>
        <w:shd w:fill="EEF2F6" w:val="clear"/>
        <w:spacing w:after="130" w:before="100"/>
      </w:pPr>
      <w:r>
        <w:rPr>
          <w:rFonts w:ascii="Consolas" w:cs="Consolas" w:eastAsia="Consolas" w:hAnsi="Consolas"/>
          <w:sz w:val="17"/>
          <w:szCs w:val="17"/>
        </w:rPr>
        <w:t xml:space="preserve">https://designmodelingdg-droid.github.io/meta-ads-dashboard.html/guia-revit-ia/gracias-agenda.html?acceso=dm2026</w:t>
      </w:r>
    </w:p>
    <w:p>
      <w:pPr>
        <w:spacing w:after="110"/>
      </w:pPr>
      <w:r>
        <w:rPr>
          <w:rFonts w:ascii="Nunito" w:cs="Nunito" w:eastAsia="Nunito" w:hAnsi="Nunito"/>
          <w:b/>
          <w:bCs/>
          <w:sz w:val="21"/>
          <w:szCs w:val="21"/>
        </w:rPr>
        <w:t xml:space="preserve">Respuesta pública del bot</w:t>
      </w:r>
      <w:r>
        <w:rPr>
          <w:rFonts w:ascii="Nunito" w:cs="Nunito" w:eastAsia="Nunito" w:hAnsi="Nunito"/>
          <w:b w:val="false"/>
          <w:bCs w:val="false"/>
          <w:sz w:val="21"/>
          <w:szCs w:val="21"/>
        </w:rPr>
        <w:t xml:space="preserve"> (con el enlace visible, siempre):</w:t>
      </w:r>
    </w:p>
    <w:p>
      <w:pPr>
        <w:pBdr>
          <w:left w:val="single" w:color="0E2438" w:sz="20" w:space="10"/>
        </w:pBdr>
        <w:shd w:fill="EEF2F6" w:val="clear"/>
        <w:spacing w:after="170" w:before="150"/>
      </w:pPr>
      <w:r>
        <w:rPr>
          <w:rFonts w:ascii="Nunito" w:cs="Nunito" w:eastAsia="Nunito" w:hAnsi="Nunito"/>
          <w:b w:val="false"/>
          <w:bCs w:val="false"/>
          <w:color w:val="0E2438"/>
          <w:sz w:val="21"/>
          <w:szCs w:val="21"/>
        </w:rPr>
        <w:t xml:space="preserve">Te dejo la guía aquí mismo 👇 los 10 errores de Revit con el prompt exacto para cada uno: [enlace]</w:t>
      </w:r>
    </w:p>
    <w:p>
      <w:pPr>
        <w:pBdr>
          <w:left w:val="single" w:color="1E7A55" w:sz="20" w:space="10"/>
        </w:pBdr>
        <w:shd w:fill="E2F0E9" w:val="clear"/>
        <w:spacing w:after="170" w:before="150"/>
      </w:pPr>
      <w:r>
        <w:rPr>
          <w:rFonts w:ascii="Nunito" w:cs="Nunito" w:eastAsia="Nunito" w:hAnsi="Nunito"/>
          <w:b w:val="false"/>
          <w:bCs w:val="false"/>
          <w:color w:val="1E7A55"/>
          <w:sz w:val="21"/>
          <w:szCs w:val="21"/>
        </w:rPr>
        <w:t xml:space="preserve">Es el urgente. El reel del miércoles 9 ya lo promete.</w:t>
      </w:r>
    </w:p>
    <w:p>
      <w:pPr>
        <w:spacing w:after="100" w:before="270"/>
      </w:pPr>
      <w:r>
        <w:rPr>
          <w:rFonts w:ascii="Overpass" w:cs="Overpass" w:eastAsia="Overpass" w:hAnsi="Overpass"/>
          <w:b/>
          <w:bCs/>
          <w:color w:val="C96A1C"/>
          <w:sz w:val="25"/>
          <w:szCs w:val="25"/>
        </w:rPr>
        <w:t xml:space="preserve">2 · Memoria de cálculo + plantillas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rPr>
          <w:tblHeader/>
        </w:trPr>
        <w:tc>
          <w:tcPr>
            <w:tcW w:type="dxa" w:w="2600"/>
            <w:shd w:fill="0E2438" w:val="clear"/>
            <w:tcMar>
              <w:top w:type="dxa" w:w="90"/>
              <w:left w:type="dxa" w:w="130"/>
              <w:bottom w:type="dxa" w:w="90"/>
              <w:right w:type="dxa" w:w="130"/>
            </w:tcMar>
          </w:tcPr>
          <w:p>
            <w:r>
              <w:rPr>
                <w:rFonts w:ascii="Overpass" w:cs="Overpass" w:eastAsia="Overpass" w:hAnsi="Overpass"/>
                <w:b/>
                <w:bCs/>
                <w:color w:val="FFFFFF"/>
                <w:sz w:val="19"/>
                <w:szCs w:val="19"/>
              </w:rPr>
              <w:t xml:space="preserve">Campo</w:t>
            </w:r>
          </w:p>
        </w:tc>
        <w:tc>
          <w:tcPr>
            <w:tcW w:type="dxa" w:w="6600"/>
            <w:shd w:fill="0E2438" w:val="clear"/>
            <w:tcMar>
              <w:top w:type="dxa" w:w="90"/>
              <w:left w:type="dxa" w:w="130"/>
              <w:bottom w:type="dxa" w:w="90"/>
              <w:right w:type="dxa" w:w="130"/>
            </w:tcMar>
          </w:tcPr>
          <w:p>
            <w:r>
              <w:rPr>
                <w:rFonts w:ascii="Overpass" w:cs="Overpass" w:eastAsia="Overpass" w:hAnsi="Overpass"/>
                <w:b/>
                <w:bCs/>
                <w:color w:val="FFFFFF"/>
                <w:sz w:val="19"/>
                <w:szCs w:val="19"/>
              </w:rPr>
              <w:t xml:space="preserve">Valor</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Palabra clave</w:t>
            </w:r>
          </w:p>
        </w:tc>
        <w:tc>
          <w:tcPr>
            <w:tcW w:type="dxa" w:w="6600"/>
            <w:tcMar>
              <w:top w:type="dxa" w:w="90"/>
              <w:left w:type="dxa" w:w="130"/>
              <w:bottom w:type="dxa" w:w="90"/>
              <w:right w:type="dxa" w:w="130"/>
            </w:tcMar>
          </w:tcPr>
          <w:p>
            <w:r>
              <w:rPr>
                <w:rFonts w:ascii="Nunito" w:cs="Nunito" w:eastAsia="Nunito" w:hAnsi="Nunito"/>
                <w:b/>
                <w:bCs/>
                <w:sz w:val="19"/>
                <w:szCs w:val="19"/>
              </w:rPr>
              <w:t xml:space="preserve">MEMORIA</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Etiquetas</w:t>
            </w:r>
          </w:p>
        </w:tc>
        <w:tc>
          <w:tcPr>
            <w:tcW w:type="dxa" w:w="6600"/>
            <w:tcMar>
              <w:top w:type="dxa" w:w="90"/>
              <w:left w:type="dxa" w:w="130"/>
              <w:bottom w:type="dxa" w:w="90"/>
              <w:right w:type="dxa" w:w="130"/>
            </w:tcMar>
          </w:tcPr>
          <w:p>
            <w:r>
              <w:rPr>
                <w:rFonts w:ascii="Nunito" w:cs="Nunito" w:eastAsia="Nunito" w:hAnsi="Nunito"/>
                <w:b w:val="false"/>
                <w:bCs w:val="false"/>
                <w:sz w:val="19"/>
                <w:szCs w:val="19"/>
              </w:rPr>
              <w:t xml:space="preserve">lead-memoria-calculo · origen-bot-MEMORIA</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Pregunta de perfil</w:t>
            </w:r>
          </w:p>
        </w:tc>
        <w:tc>
          <w:tcPr>
            <w:tcW w:type="dxa" w:w="6600"/>
            <w:tcMar>
              <w:top w:type="dxa" w:w="90"/>
              <w:left w:type="dxa" w:w="130"/>
              <w:bottom w:type="dxa" w:w="90"/>
              <w:right w:type="dxa" w:w="130"/>
            </w:tcMar>
          </w:tcPr>
          <w:p>
            <w:r>
              <w:rPr>
                <w:rFonts w:ascii="Nunito" w:cs="Nunito" w:eastAsia="Nunito" w:hAnsi="Nunito"/>
                <w:b w:val="false"/>
                <w:bCs w:val="false"/>
                <w:sz w:val="19"/>
                <w:szCs w:val="19"/>
              </w:rPr>
              <w:t xml:space="preserve">¿Cada cuánto entregas memorias de cálculo?</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Opciones del desplegable</w:t>
            </w:r>
          </w:p>
        </w:tc>
        <w:tc>
          <w:tcPr>
            <w:tcW w:type="dxa" w:w="6600"/>
            <w:tcMar>
              <w:top w:type="dxa" w:w="90"/>
              <w:left w:type="dxa" w:w="130"/>
              <w:bottom w:type="dxa" w:w="90"/>
              <w:right w:type="dxa" w:w="130"/>
            </w:tcMar>
          </w:tcPr>
          <w:p>
            <w:r>
              <w:rPr>
                <w:rFonts w:ascii="Nunito" w:cs="Nunito" w:eastAsia="Nunito" w:hAnsi="Nunito"/>
                <w:b w:val="false"/>
                <w:bCs w:val="false"/>
                <w:sz w:val="19"/>
                <w:szCs w:val="19"/>
              </w:rPr>
              <w:t xml:space="preserve">Varias al mes · Algunas al año · Voy a entregar la primera · Las reviso, no las escribo · Todavía no, pero quiero aprender</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Qué entrega la página de gracias</w:t>
            </w:r>
          </w:p>
        </w:tc>
        <w:tc>
          <w:tcPr>
            <w:tcW w:type="dxa" w:w="6600"/>
            <w:tcMar>
              <w:top w:type="dxa" w:w="90"/>
              <w:left w:type="dxa" w:w="130"/>
              <w:bottom w:type="dxa" w:w="90"/>
              <w:right w:type="dxa" w:w="130"/>
            </w:tcMar>
          </w:tcPr>
          <w:p>
            <w:r>
              <w:rPr>
                <w:rFonts w:ascii="Nunito" w:cs="Nunito" w:eastAsia="Nunito" w:hAnsi="Nunito"/>
                <w:b w:val="false"/>
                <w:bCs w:val="false"/>
                <w:sz w:val="19"/>
                <w:szCs w:val="19"/>
              </w:rPr>
              <w:t xml:space="preserve">Tres botones: la guía, la plantilla en Word y la hoja de Excel.</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Correo 2 (48 h)</w:t>
            </w:r>
          </w:p>
        </w:tc>
        <w:tc>
          <w:tcPr>
            <w:tcW w:type="dxa" w:w="6600"/>
            <w:tcMar>
              <w:top w:type="dxa" w:w="90"/>
              <w:left w:type="dxa" w:w="130"/>
              <w:bottom w:type="dxa" w:w="90"/>
              <w:right w:type="dxa" w:w="130"/>
            </w:tcMar>
          </w:tcPr>
          <w:p>
            <w:r>
              <w:rPr>
                <w:rFonts w:ascii="Nunito" w:cs="Nunito" w:eastAsia="Nunito" w:hAnsi="Nunito"/>
                <w:b w:val="false"/>
                <w:bCs w:val="false"/>
                <w:sz w:val="19"/>
                <w:szCs w:val="19"/>
              </w:rPr>
              <w:t xml:space="preserve">El error 3 (hipótesis listadas, no justificadas) y por qué delata una memoria reciclada.</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Correo 3 (día 5)</w:t>
            </w:r>
          </w:p>
        </w:tc>
        <w:tc>
          <w:tcPr>
            <w:tcW w:type="dxa" w:w="6600"/>
            <w:tcMar>
              <w:top w:type="dxa" w:w="90"/>
              <w:left w:type="dxa" w:w="130"/>
              <w:bottom w:type="dxa" w:w="90"/>
              <w:right w:type="dxa" w:w="130"/>
            </w:tcMar>
          </w:tcPr>
          <w:p>
            <w:r>
              <w:rPr>
                <w:rFonts w:ascii="Nunito" w:cs="Nunito" w:eastAsia="Nunito" w:hAnsi="Nunito"/>
                <w:b/>
                <w:bCs/>
                <w:sz w:val="19"/>
                <w:szCs w:val="19"/>
              </w:rPr>
              <w:t xml:space="preserve">Depende del perfil.</w:t>
            </w:r>
            <w:r>
              <w:rPr>
                <w:rFonts w:ascii="Nunito" w:cs="Nunito" w:eastAsia="Nunito" w:hAnsi="Nunito"/>
                <w:b w:val="false"/>
                <w:bCs w:val="false"/>
                <w:sz w:val="19"/>
                <w:szCs w:val="19"/>
              </w:rPr>
              <w:t xml:space="preserve"> «Varias al mes», «algunas al año» o «las reviso» → ACERO, $225 con el tutor de IA incluido, y </w:t>
            </w:r>
            <w:r>
              <w:rPr>
                <w:rFonts w:ascii="Nunito" w:cs="Nunito" w:eastAsia="Nunito" w:hAnsi="Nunito"/>
                <w:b/>
                <w:bCs/>
                <w:sz w:val="19"/>
                <w:szCs w:val="19"/>
              </w:rPr>
              <w:t xml:space="preserve">aquí el precio SÍ va</w:t>
            </w:r>
            <w:r>
              <w:rPr>
                <w:rFonts w:ascii="Nunito" w:cs="Nunito" w:eastAsia="Nunito" w:hAnsi="Nunito"/>
                <w:b w:val="false"/>
                <w:bCs w:val="false"/>
                <w:sz w:val="19"/>
                <w:szCs w:val="19"/>
              </w:rPr>
              <w:t xml:space="preserve">: es alguien que ya trabaja y $225 es una decisión pequeña. «Voy a entregar la primera» o «todavía no» → módulo BIM Professional, sin precio, con «agenda una cita».</w:t>
            </w:r>
          </w:p>
        </w:tc>
      </w:tr>
    </w:tbl>
    <w:p>
      <w:pPr>
        <w:spacing w:after="110"/>
      </w:pPr>
      <w:r>
        <w:rPr>
          <w:rFonts w:ascii="Nunito" w:cs="Nunito" w:eastAsia="Nunito" w:hAnsi="Nunito"/>
          <w:b/>
          <w:bCs/>
          <w:sz w:val="21"/>
          <w:szCs w:val="21"/>
        </w:rPr>
        <w:t xml:space="preserve">Redirect URL del formulario:</w:t>
      </w:r>
    </w:p>
    <w:p>
      <w:pPr>
        <w:shd w:fill="EEF2F6" w:val="clear"/>
        <w:spacing w:after="130" w:before="100"/>
      </w:pPr>
      <w:r>
        <w:rPr>
          <w:rFonts w:ascii="Consolas" w:cs="Consolas" w:eastAsia="Consolas" w:hAnsi="Consolas"/>
          <w:sz w:val="17"/>
          <w:szCs w:val="17"/>
        </w:rPr>
        <w:t xml:space="preserve">https://designmodelingdg-droid.github.io/meta-ads-dashboard.html/memoria-calculo/gracias-agenda.html?acceso=dm2026</w:t>
      </w:r>
    </w:p>
    <w:p>
      <w:pPr>
        <w:spacing w:after="110"/>
      </w:pPr>
      <w:r>
        <w:rPr>
          <w:rFonts w:ascii="Nunito" w:cs="Nunito" w:eastAsia="Nunito" w:hAnsi="Nunito"/>
          <w:b/>
          <w:bCs/>
          <w:sz w:val="21"/>
          <w:szCs w:val="21"/>
        </w:rPr>
        <w:t xml:space="preserve">Respuesta pública del bot</w:t>
      </w:r>
      <w:r>
        <w:rPr>
          <w:rFonts w:ascii="Nunito" w:cs="Nunito" w:eastAsia="Nunito" w:hAnsi="Nunito"/>
          <w:b w:val="false"/>
          <w:bCs w:val="false"/>
          <w:sz w:val="21"/>
          <w:szCs w:val="21"/>
        </w:rPr>
        <w:t xml:space="preserve"> (con el enlace visible, siempre):</w:t>
      </w:r>
    </w:p>
    <w:p>
      <w:pPr>
        <w:pBdr>
          <w:left w:val="single" w:color="0E2438" w:sz="20" w:space="10"/>
        </w:pBdr>
        <w:shd w:fill="EEF2F6" w:val="clear"/>
        <w:spacing w:after="170" w:before="150"/>
      </w:pPr>
      <w:r>
        <w:rPr>
          <w:rFonts w:ascii="Nunito" w:cs="Nunito" w:eastAsia="Nunito" w:hAnsi="Nunito"/>
          <w:b w:val="false"/>
          <w:bCs w:val="false"/>
          <w:color w:val="0E2438"/>
          <w:sz w:val="21"/>
          <w:szCs w:val="21"/>
        </w:rPr>
        <w:t xml:space="preserve">Te la dejo aquí 👇 las 13 secciones de una memoria que se sostiene ante revisión, con la plantilla en Word y la hoja de verificaciones: [enlace]</w:t>
      </w:r>
    </w:p>
    <w:p>
      <w:pPr>
        <w:pBdr>
          <w:left w:val="single" w:color="A33B2A" w:sz="20" w:space="10"/>
        </w:pBdr>
        <w:shd w:fill="F7E5E2" w:val="clear"/>
        <w:spacing w:after="170" w:before="150"/>
      </w:pPr>
      <w:r>
        <w:rPr>
          <w:rFonts w:ascii="Nunito" w:cs="Nunito" w:eastAsia="Nunito" w:hAnsi="Nunito"/>
          <w:b w:val="false"/>
          <w:bCs w:val="false"/>
          <w:color w:val="A33B2A"/>
          <w:sz w:val="21"/>
          <w:szCs w:val="21"/>
        </w:rPr>
        <w:t xml:space="preserve">El CTA espera la revisión de Gabriel. Si llega la fecha sin revisar, la matriz ya tiene reemplazo: el CTA cambia a las 5 Verificaciones de Acero, que ya existe.</w:t>
      </w:r>
    </w:p>
    <w:p>
      <w:pPr>
        <w:spacing w:after="100" w:before="270"/>
      </w:pPr>
      <w:r>
        <w:rPr>
          <w:rFonts w:ascii="Overpass" w:cs="Overpass" w:eastAsia="Overpass" w:hAnsi="Overpass"/>
          <w:b/>
          <w:bCs/>
          <w:color w:val="C96A1C"/>
          <w:sz w:val="25"/>
          <w:szCs w:val="25"/>
        </w:rPr>
        <w:t xml:space="preserve">3 · Pack starter de Dynamo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rPr>
          <w:tblHeader/>
        </w:trPr>
        <w:tc>
          <w:tcPr>
            <w:tcW w:type="dxa" w:w="2600"/>
            <w:shd w:fill="0E2438" w:val="clear"/>
            <w:tcMar>
              <w:top w:type="dxa" w:w="90"/>
              <w:left w:type="dxa" w:w="130"/>
              <w:bottom w:type="dxa" w:w="90"/>
              <w:right w:type="dxa" w:w="130"/>
            </w:tcMar>
          </w:tcPr>
          <w:p>
            <w:r>
              <w:rPr>
                <w:rFonts w:ascii="Overpass" w:cs="Overpass" w:eastAsia="Overpass" w:hAnsi="Overpass"/>
                <w:b/>
                <w:bCs/>
                <w:color w:val="FFFFFF"/>
                <w:sz w:val="19"/>
                <w:szCs w:val="19"/>
              </w:rPr>
              <w:t xml:space="preserve">Campo</w:t>
            </w:r>
          </w:p>
        </w:tc>
        <w:tc>
          <w:tcPr>
            <w:tcW w:type="dxa" w:w="6600"/>
            <w:shd w:fill="0E2438" w:val="clear"/>
            <w:tcMar>
              <w:top w:type="dxa" w:w="90"/>
              <w:left w:type="dxa" w:w="130"/>
              <w:bottom w:type="dxa" w:w="90"/>
              <w:right w:type="dxa" w:w="130"/>
            </w:tcMar>
          </w:tcPr>
          <w:p>
            <w:r>
              <w:rPr>
                <w:rFonts w:ascii="Overpass" w:cs="Overpass" w:eastAsia="Overpass" w:hAnsi="Overpass"/>
                <w:b/>
                <w:bCs/>
                <w:color w:val="FFFFFF"/>
                <w:sz w:val="19"/>
                <w:szCs w:val="19"/>
              </w:rPr>
              <w:t xml:space="preserve">Valor</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Palabra clave</w:t>
            </w:r>
          </w:p>
        </w:tc>
        <w:tc>
          <w:tcPr>
            <w:tcW w:type="dxa" w:w="6600"/>
            <w:tcMar>
              <w:top w:type="dxa" w:w="90"/>
              <w:left w:type="dxa" w:w="130"/>
              <w:bottom w:type="dxa" w:w="90"/>
              <w:right w:type="dxa" w:w="130"/>
            </w:tcMar>
          </w:tcPr>
          <w:p>
            <w:r>
              <w:rPr>
                <w:rFonts w:ascii="Nunito" w:cs="Nunito" w:eastAsia="Nunito" w:hAnsi="Nunito"/>
                <w:b/>
                <w:bCs/>
                <w:sz w:val="19"/>
                <w:szCs w:val="19"/>
              </w:rPr>
              <w:t xml:space="preserve">DYNAMO</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Etiquetas</w:t>
            </w:r>
          </w:p>
        </w:tc>
        <w:tc>
          <w:tcPr>
            <w:tcW w:type="dxa" w:w="6600"/>
            <w:tcMar>
              <w:top w:type="dxa" w:w="90"/>
              <w:left w:type="dxa" w:w="130"/>
              <w:bottom w:type="dxa" w:w="90"/>
              <w:right w:type="dxa" w:w="130"/>
            </w:tcMar>
          </w:tcPr>
          <w:p>
            <w:r>
              <w:rPr>
                <w:rFonts w:ascii="Nunito" w:cs="Nunito" w:eastAsia="Nunito" w:hAnsi="Nunito"/>
                <w:b w:val="false"/>
                <w:bCs w:val="false"/>
                <w:sz w:val="19"/>
                <w:szCs w:val="19"/>
              </w:rPr>
              <w:t xml:space="preserve">lead-dynamo · origen-bot-DYNAMO</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Pregunta de perfil</w:t>
            </w:r>
          </w:p>
        </w:tc>
        <w:tc>
          <w:tcPr>
            <w:tcW w:type="dxa" w:w="6600"/>
            <w:tcMar>
              <w:top w:type="dxa" w:w="90"/>
              <w:left w:type="dxa" w:w="130"/>
              <w:bottom w:type="dxa" w:w="90"/>
              <w:right w:type="dxa" w:w="130"/>
            </w:tcMar>
          </w:tcPr>
          <w:p>
            <w:r>
              <w:rPr>
                <w:rFonts w:ascii="Nunito" w:cs="Nunito" w:eastAsia="Nunito" w:hAnsi="Nunito"/>
                <w:b w:val="false"/>
                <w:bCs w:val="false"/>
                <w:sz w:val="19"/>
                <w:szCs w:val="19"/>
              </w:rPr>
              <w:t xml:space="preserve">¿Has usado Dynamo antes?</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Opciones del desplegable</w:t>
            </w:r>
          </w:p>
        </w:tc>
        <w:tc>
          <w:tcPr>
            <w:tcW w:type="dxa" w:w="6600"/>
            <w:tcMar>
              <w:top w:type="dxa" w:w="90"/>
              <w:left w:type="dxa" w:w="130"/>
              <w:bottom w:type="dxa" w:w="90"/>
              <w:right w:type="dxa" w:w="130"/>
            </w:tcMar>
          </w:tcPr>
          <w:p>
            <w:r>
              <w:rPr>
                <w:rFonts w:ascii="Nunito" w:cs="Nunito" w:eastAsia="Nunito" w:hAnsi="Nunito"/>
                <w:b w:val="false"/>
                <w:bCs w:val="false"/>
                <w:sz w:val="19"/>
                <w:szCs w:val="19"/>
              </w:rPr>
              <w:t xml:space="preserve">Nunca lo he abierto · Lo abrí y me perdí · Uso scripts de otros · Escribo los míos · Automatizo para todo el equipo</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Qué entrega la página de gracias</w:t>
            </w:r>
          </w:p>
        </w:tc>
        <w:tc>
          <w:tcPr>
            <w:tcW w:type="dxa" w:w="6600"/>
            <w:tcMar>
              <w:top w:type="dxa" w:w="90"/>
              <w:left w:type="dxa" w:w="130"/>
              <w:bottom w:type="dxa" w:w="90"/>
              <w:right w:type="dxa" w:w="130"/>
            </w:tcMar>
          </w:tcPr>
          <w:p>
            <w:r>
              <w:rPr>
                <w:rFonts w:ascii="Nunito" w:cs="Nunito" w:eastAsia="Nunito" w:hAnsi="Nunito"/>
                <w:b w:val="false"/>
                <w:bCs w:val="false"/>
                <w:sz w:val="19"/>
                <w:szCs w:val="19"/>
              </w:rPr>
              <w:t xml:space="preserve">Dos botones: la guía de instalación y el ZIP con los 5 scripts.</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Correo 2 (48 h)</w:t>
            </w:r>
          </w:p>
        </w:tc>
        <w:tc>
          <w:tcPr>
            <w:tcW w:type="dxa" w:w="6600"/>
            <w:tcMar>
              <w:top w:type="dxa" w:w="90"/>
              <w:left w:type="dxa" w:w="130"/>
              <w:bottom w:type="dxa" w:w="90"/>
              <w:right w:type="dxa" w:w="130"/>
            </w:tcMar>
          </w:tcPr>
          <w:p>
            <w:r>
              <w:rPr>
                <w:rFonts w:ascii="Nunito" w:cs="Nunito" w:eastAsia="Nunito" w:hAnsi="Nunito"/>
                <w:b w:val="false"/>
                <w:bCs w:val="false"/>
                <w:sz w:val="19"/>
                <w:szCs w:val="19"/>
              </w:rPr>
              <w:t xml:space="preserve">El script 02 y por qué los duplicados no se ven hasta que alguien presupuesta.</w:t>
            </w:r>
          </w:p>
        </w:tc>
      </w:tr>
      <w:tr>
        <w:tc>
          <w:tcPr>
            <w:tcW w:type="dxa" w:w="2600"/>
            <w:tcMar>
              <w:top w:type="dxa" w:w="90"/>
              <w:left w:type="dxa" w:w="130"/>
              <w:bottom w:type="dxa" w:w="90"/>
              <w:right w:type="dxa" w:w="130"/>
            </w:tcMar>
          </w:tcPr>
          <w:p>
            <w:r>
              <w:rPr>
                <w:rFonts w:ascii="Nunito" w:cs="Nunito" w:eastAsia="Nunito" w:hAnsi="Nunito"/>
                <w:b w:val="false"/>
                <w:bCs w:val="false"/>
                <w:sz w:val="19"/>
                <w:szCs w:val="19"/>
              </w:rPr>
              <w:t xml:space="preserve">Correo 3 (día 5)</w:t>
            </w:r>
          </w:p>
        </w:tc>
        <w:tc>
          <w:tcPr>
            <w:tcW w:type="dxa" w:w="6600"/>
            <w:tcMar>
              <w:top w:type="dxa" w:w="90"/>
              <w:left w:type="dxa" w:w="130"/>
              <w:bottom w:type="dxa" w:w="90"/>
              <w:right w:type="dxa" w:w="130"/>
            </w:tcMar>
          </w:tcPr>
          <w:p>
            <w:r>
              <w:rPr>
                <w:rFonts w:ascii="Nunito" w:cs="Nunito" w:eastAsia="Nunito" w:hAnsi="Nunito"/>
                <w:b w:val="false"/>
                <w:bCs w:val="false"/>
                <w:sz w:val="19"/>
                <w:szCs w:val="19"/>
              </w:rPr>
              <w:t xml:space="preserve">Módulo BIM + IA. </w:t>
            </w:r>
            <w:r>
              <w:rPr>
                <w:rFonts w:ascii="Nunito" w:cs="Nunito" w:eastAsia="Nunito" w:hAnsi="Nunito"/>
                <w:b/>
                <w:bCs/>
                <w:sz w:val="19"/>
                <w:szCs w:val="19"/>
              </w:rPr>
              <w:t xml:space="preserve">Sin precio</w:t>
            </w:r>
            <w:r>
              <w:rPr>
                <w:rFonts w:ascii="Nunito" w:cs="Nunito" w:eastAsia="Nunito" w:hAnsi="Nunito"/>
                <w:b w:val="false"/>
                <w:bCs w:val="false"/>
                <w:sz w:val="19"/>
                <w:szCs w:val="19"/>
              </w:rPr>
              <w:t xml:space="preserve">, con «agenda una cita».</w:t>
            </w:r>
          </w:p>
        </w:tc>
      </w:tr>
    </w:tbl>
    <w:p>
      <w:pPr>
        <w:spacing w:after="110"/>
      </w:pPr>
      <w:r>
        <w:rPr>
          <w:rFonts w:ascii="Nunito" w:cs="Nunito" w:eastAsia="Nunito" w:hAnsi="Nunito"/>
          <w:b/>
          <w:bCs/>
          <w:sz w:val="21"/>
          <w:szCs w:val="21"/>
        </w:rPr>
        <w:t xml:space="preserve">Redirect URL del formulario:</w:t>
      </w:r>
    </w:p>
    <w:p>
      <w:pPr>
        <w:shd w:fill="EEF2F6" w:val="clear"/>
        <w:spacing w:after="130" w:before="100"/>
      </w:pPr>
      <w:r>
        <w:rPr>
          <w:rFonts w:ascii="Consolas" w:cs="Consolas" w:eastAsia="Consolas" w:hAnsi="Consolas"/>
          <w:sz w:val="17"/>
          <w:szCs w:val="17"/>
        </w:rPr>
        <w:t xml:space="preserve">https://designmodelingdg-droid.github.io/meta-ads-dashboard.html/pack-dynamo/gracias-agenda.html?acceso=dm2026</w:t>
      </w:r>
    </w:p>
    <w:p>
      <w:pPr>
        <w:spacing w:after="110"/>
      </w:pPr>
      <w:r>
        <w:rPr>
          <w:rFonts w:ascii="Nunito" w:cs="Nunito" w:eastAsia="Nunito" w:hAnsi="Nunito"/>
          <w:b/>
          <w:bCs/>
          <w:sz w:val="21"/>
          <w:szCs w:val="21"/>
        </w:rPr>
        <w:t xml:space="preserve">Respuesta pública del bot</w:t>
      </w:r>
      <w:r>
        <w:rPr>
          <w:rFonts w:ascii="Nunito" w:cs="Nunito" w:eastAsia="Nunito" w:hAnsi="Nunito"/>
          <w:b w:val="false"/>
          <w:bCs w:val="false"/>
          <w:sz w:val="21"/>
          <w:szCs w:val="21"/>
        </w:rPr>
        <w:t xml:space="preserve"> (con el enlace visible, siempre):</w:t>
      </w:r>
    </w:p>
    <w:p>
      <w:pPr>
        <w:pBdr>
          <w:left w:val="single" w:color="0E2438" w:sz="20" w:space="10"/>
        </w:pBdr>
        <w:shd w:fill="EEF2F6" w:val="clear"/>
        <w:spacing w:after="170" w:before="150"/>
      </w:pPr>
      <w:r>
        <w:rPr>
          <w:rFonts w:ascii="Nunito" w:cs="Nunito" w:eastAsia="Nunito" w:hAnsi="Nunito"/>
          <w:b w:val="false"/>
          <w:bCs w:val="false"/>
          <w:color w:val="0E2438"/>
          <w:sz w:val="21"/>
          <w:szCs w:val="21"/>
        </w:rPr>
        <w:t xml:space="preserve">Te dejo el pack aquí 👇 cinco scripts de Dynamo comentados por dentro, tres de ellos solo leen y no tocan tu modelo: [enlace]</w:t>
      </w:r>
    </w:p>
    <w:p>
      <w:pPr>
        <w:pBdr>
          <w:left w:val="single" w:color="A33B2A" w:sz="20" w:space="10"/>
        </w:pBdr>
        <w:shd w:fill="F7E5E2" w:val="clear"/>
        <w:spacing w:after="170" w:before="150"/>
      </w:pPr>
      <w:r>
        <w:rPr>
          <w:rFonts w:ascii="Nunito" w:cs="Nunito" w:eastAsia="Nunito" w:hAnsi="Nunito"/>
          <w:b w:val="false"/>
          <w:bCs w:val="false"/>
          <w:color w:val="A33B2A"/>
          <w:sz w:val="21"/>
          <w:szCs w:val="21"/>
        </w:rPr>
        <w:t xml:space="preserve">El CTA espera a que alguien corra los cinco scripts en Revit. «Nunca lo he abierto» y «automatizo para todo el equipo» son dos conversaciones distintas: al primero se le vende el módulo completo, al segundo le sobra la mitad.</w:t>
      </w:r>
    </w:p>
    <w:p>
      <w:r>
        <w:br w:type="page"/>
      </w:r>
    </w:p>
    <w:p>
      <w:pPr>
        <w:pStyle w:val="Heading1"/>
        <w:spacing w:after="150" w:before="360"/>
      </w:pPr>
      <w:r>
        <w:rPr>
          <w:rFonts w:ascii="Overpass" w:cs="Overpass" w:eastAsia="Overpass" w:hAnsi="Overpass"/>
          <w:b/>
          <w:bCs/>
          <w:color w:val="0E2438"/>
          <w:sz w:val="32"/>
          <w:szCs w:val="32"/>
        </w:rPr>
        <w:t xml:space="preserve">Comprobar antes de publicar el CTA</w:t>
      </w:r>
    </w:p>
    <w:p>
      <w:pPr>
        <w:spacing w:after="110"/>
      </w:pPr>
      <w:r>
        <w:rPr>
          <w:rFonts w:ascii="Nunito" w:cs="Nunito" w:eastAsia="Nunito" w:hAnsi="Nunito"/>
          <w:b w:val="false"/>
          <w:bCs w:val="false"/>
          <w:sz w:val="21"/>
          <w:szCs w:val="21"/>
        </w:rPr>
        <w:t xml:space="preserve">Diez puntos por recurso. No basta con que la landing cargue: hay que verificar que </w:t>
      </w:r>
      <w:r>
        <w:rPr>
          <w:rFonts w:ascii="Nunito" w:cs="Nunito" w:eastAsia="Nunito" w:hAnsi="Nunito"/>
          <w:b/>
          <w:bCs/>
          <w:sz w:val="21"/>
          <w:szCs w:val="21"/>
        </w:rPr>
        <w:t xml:space="preserve">el dato llega</w:t>
      </w:r>
      <w:r>
        <w:rPr>
          <w:rFonts w:ascii="Nunito" w:cs="Nunito" w:eastAsia="Nunito" w:hAnsi="Nunito"/>
          <w:b w:val="false"/>
          <w:bCs w:val="false"/>
          <w:sz w:val="21"/>
          <w:szCs w:val="21"/>
        </w:rPr>
        <w:t xml:space="preserve"> y que </w:t>
      </w:r>
      <w:r>
        <w:rPr>
          <w:rFonts w:ascii="Nunito" w:cs="Nunito" w:eastAsia="Nunito" w:hAnsi="Nunito"/>
          <w:b/>
          <w:bCs/>
          <w:sz w:val="21"/>
          <w:szCs w:val="21"/>
        </w:rPr>
        <w:t xml:space="preserve">el archivo se entrega</w:t>
      </w:r>
      <w:r>
        <w:rPr>
          <w:rFonts w:ascii="Nunito" w:cs="Nunito" w:eastAsia="Nunito" w:hAnsi="Nunito"/>
          <w:b w:val="false"/>
          <w:bCs w:val="false"/>
          <w:sz w:val="21"/>
          <w:szCs w:val="21"/>
        </w:rPr>
        <w:t xml:space="preserve">.</w:t>
      </w:r>
    </w:p>
    <w:p>
      <w:pPr>
        <w:spacing w:after="70"/>
        <w:ind w:left="340" w:hanging="340"/>
      </w:pPr>
      <w:r>
        <w:rPr>
          <w:rFonts w:ascii="Overpass" w:cs="Overpass" w:eastAsia="Overpass" w:hAnsi="Overpass"/>
          <w:b/>
          <w:bCs/>
          <w:color w:val="0E2438"/>
          <w:sz w:val="21"/>
          <w:szCs w:val="21"/>
        </w:rPr>
        <w:t xml:space="preserve">1. </w:t>
      </w:r>
      <w:r>
        <w:rPr>
          <w:rFonts w:ascii="Nunito" w:cs="Nunito" w:eastAsia="Nunito" w:hAnsi="Nunito"/>
          <w:b w:val="false"/>
          <w:bCs w:val="false"/>
          <w:sz w:val="21"/>
          <w:szCs w:val="21"/>
        </w:rPr>
        <w:t xml:space="preserve">Comentar la palabra clave </w:t>
      </w:r>
      <w:r>
        <w:rPr>
          <w:rFonts w:ascii="Nunito" w:cs="Nunito" w:eastAsia="Nunito" w:hAnsi="Nunito"/>
          <w:b/>
          <w:bCs/>
          <w:sz w:val="21"/>
          <w:szCs w:val="21"/>
        </w:rPr>
        <w:t xml:space="preserve">en Instagram</w:t>
      </w:r>
      <w:r>
        <w:rPr>
          <w:rFonts w:ascii="Nunito" w:cs="Nunito" w:eastAsia="Nunito" w:hAnsi="Nunito"/>
          <w:b w:val="false"/>
          <w:bCs w:val="false"/>
          <w:sz w:val="21"/>
          <w:szCs w:val="21"/>
        </w:rPr>
        <w:t xml:space="preserve"> → llega el DM con el enlace.</w:t>
      </w:r>
    </w:p>
    <w:p>
      <w:pPr>
        <w:spacing w:after="70"/>
        <w:ind w:left="340" w:hanging="340"/>
      </w:pPr>
      <w:r>
        <w:rPr>
          <w:rFonts w:ascii="Overpass" w:cs="Overpass" w:eastAsia="Overpass" w:hAnsi="Overpass"/>
          <w:b/>
          <w:bCs/>
          <w:color w:val="0E2438"/>
          <w:sz w:val="21"/>
          <w:szCs w:val="21"/>
        </w:rPr>
        <w:t xml:space="preserve">2. </w:t>
      </w:r>
      <w:r>
        <w:rPr>
          <w:rFonts w:ascii="Nunito" w:cs="Nunito" w:eastAsia="Nunito" w:hAnsi="Nunito"/>
          <w:b w:val="false"/>
          <w:bCs w:val="false"/>
          <w:sz w:val="21"/>
          <w:szCs w:val="21"/>
        </w:rPr>
        <w:t xml:space="preserve">Comentar la palabra clave </w:t>
      </w:r>
      <w:r>
        <w:rPr>
          <w:rFonts w:ascii="Nunito" w:cs="Nunito" w:eastAsia="Nunito" w:hAnsi="Nunito"/>
          <w:b/>
          <w:bCs/>
          <w:sz w:val="21"/>
          <w:szCs w:val="21"/>
        </w:rPr>
        <w:t xml:space="preserve">en la copia de Facebook</w:t>
      </w:r>
      <w:r>
        <w:rPr>
          <w:rFonts w:ascii="Nunito" w:cs="Nunito" w:eastAsia="Nunito" w:hAnsi="Nunito"/>
          <w:b w:val="false"/>
          <w:bCs w:val="false"/>
          <w:sz w:val="21"/>
          <w:szCs w:val="21"/>
        </w:rPr>
        <w:t xml:space="preserve"> → llega el DM por Messenger.</w:t>
      </w:r>
    </w:p>
    <w:p>
      <w:pPr>
        <w:spacing w:after="70"/>
        <w:ind w:left="340" w:hanging="340"/>
      </w:pPr>
      <w:r>
        <w:rPr>
          <w:rFonts w:ascii="Overpass" w:cs="Overpass" w:eastAsia="Overpass" w:hAnsi="Overpass"/>
          <w:b/>
          <w:bCs/>
          <w:color w:val="0E2438"/>
          <w:sz w:val="21"/>
          <w:szCs w:val="21"/>
        </w:rPr>
        <w:t xml:space="preserve">3. </w:t>
      </w:r>
      <w:r>
        <w:rPr>
          <w:rFonts w:ascii="Nunito" w:cs="Nunito" w:eastAsia="Nunito" w:hAnsi="Nunito"/>
          <w:b w:val="false"/>
          <w:bCs w:val="false"/>
          <w:sz w:val="21"/>
          <w:szCs w:val="21"/>
        </w:rPr>
        <w:t xml:space="preserve">La respuesta pública automática incluye el enlace visible.</w:t>
      </w:r>
    </w:p>
    <w:p>
      <w:pPr>
        <w:spacing w:after="70"/>
        <w:ind w:left="340" w:hanging="340"/>
      </w:pPr>
      <w:r>
        <w:rPr>
          <w:rFonts w:ascii="Overpass" w:cs="Overpass" w:eastAsia="Overpass" w:hAnsi="Overpass"/>
          <w:b/>
          <w:bCs/>
          <w:color w:val="0E2438"/>
          <w:sz w:val="21"/>
          <w:szCs w:val="21"/>
        </w:rPr>
        <w:t xml:space="preserve">4. </w:t>
      </w:r>
      <w:r>
        <w:rPr>
          <w:rFonts w:ascii="Nunito" w:cs="Nunito" w:eastAsia="Nunito" w:hAnsi="Nunito"/>
          <w:b w:val="false"/>
          <w:bCs w:val="false"/>
          <w:sz w:val="21"/>
          <w:szCs w:val="21"/>
        </w:rPr>
        <w:t xml:space="preserve">El enlace abre la landing </w:t>
      </w:r>
      <w:r>
        <w:rPr>
          <w:rFonts w:ascii="Nunito" w:cs="Nunito" w:eastAsia="Nunito" w:hAnsi="Nunito"/>
          <w:b/>
          <w:bCs/>
          <w:sz w:val="21"/>
          <w:szCs w:val="21"/>
        </w:rPr>
        <w:t xml:space="preserve">en teléfono</w:t>
      </w:r>
      <w:r>
        <w:rPr>
          <w:rFonts w:ascii="Nunito" w:cs="Nunito" w:eastAsia="Nunito" w:hAnsi="Nunito"/>
          <w:b w:val="false"/>
          <w:bCs w:val="false"/>
          <w:sz w:val="21"/>
          <w:szCs w:val="21"/>
        </w:rPr>
        <w:t xml:space="preserve">, no solo en computador.</w:t>
      </w:r>
    </w:p>
    <w:p>
      <w:pPr>
        <w:spacing w:after="70"/>
        <w:ind w:left="340" w:hanging="340"/>
      </w:pPr>
      <w:r>
        <w:rPr>
          <w:rFonts w:ascii="Overpass" w:cs="Overpass" w:eastAsia="Overpass" w:hAnsi="Overpass"/>
          <w:b/>
          <w:bCs/>
          <w:color w:val="0E2438"/>
          <w:sz w:val="21"/>
          <w:szCs w:val="21"/>
        </w:rPr>
        <w:t xml:space="preserve">5. </w:t>
      </w:r>
      <w:r>
        <w:rPr>
          <w:rFonts w:ascii="Nunito" w:cs="Nunito" w:eastAsia="Nunito" w:hAnsi="Nunito"/>
          <w:b w:val="false"/>
          <w:bCs w:val="false"/>
          <w:sz w:val="21"/>
          <w:szCs w:val="21"/>
        </w:rPr>
        <w:t xml:space="preserve">Enviar el formulario → redirige solo a la página de gracias.</w:t>
      </w:r>
    </w:p>
    <w:p>
      <w:pPr>
        <w:spacing w:after="70"/>
        <w:ind w:left="340" w:hanging="340"/>
      </w:pPr>
      <w:r>
        <w:rPr>
          <w:rFonts w:ascii="Overpass" w:cs="Overpass" w:eastAsia="Overpass" w:hAnsi="Overpass"/>
          <w:b/>
          <w:bCs/>
          <w:color w:val="0E2438"/>
          <w:sz w:val="21"/>
          <w:szCs w:val="21"/>
        </w:rPr>
        <w:t xml:space="preserve">6. </w:t>
      </w:r>
      <w:r>
        <w:rPr>
          <w:rFonts w:ascii="Nunito" w:cs="Nunito" w:eastAsia="Nunito" w:hAnsi="Nunito"/>
          <w:b w:val="false"/>
          <w:bCs w:val="false"/>
          <w:sz w:val="21"/>
          <w:szCs w:val="21"/>
        </w:rPr>
        <w:t xml:space="preserve">El botón de la página de gracias abre el contenido </w:t>
      </w:r>
      <w:r>
        <w:rPr>
          <w:rFonts w:ascii="Nunito" w:cs="Nunito" w:eastAsia="Nunito" w:hAnsi="Nunito"/>
          <w:b/>
          <w:bCs/>
          <w:sz w:val="21"/>
          <w:szCs w:val="21"/>
        </w:rPr>
        <w:t xml:space="preserve">sin pedir registro</w:t>
      </w:r>
      <w:r>
        <w:rPr>
          <w:rFonts w:ascii="Nunito" w:cs="Nunito" w:eastAsia="Nunito" w:hAnsi="Nunito"/>
          <w:b w:val="false"/>
          <w:bCs w:val="false"/>
          <w:sz w:val="21"/>
          <w:szCs w:val="21"/>
        </w:rPr>
        <w:t xml:space="preserve">.</w:t>
      </w:r>
    </w:p>
    <w:p>
      <w:pPr>
        <w:spacing w:after="70"/>
        <w:ind w:left="340" w:hanging="340"/>
      </w:pPr>
      <w:r>
        <w:rPr>
          <w:rFonts w:ascii="Overpass" w:cs="Overpass" w:eastAsia="Overpass" w:hAnsi="Overpass"/>
          <w:b/>
          <w:bCs/>
          <w:color w:val="0E2438"/>
          <w:sz w:val="21"/>
          <w:szCs w:val="21"/>
        </w:rPr>
        <w:t xml:space="preserve">7. </w:t>
      </w:r>
      <w:r>
        <w:rPr>
          <w:rFonts w:ascii="Nunito" w:cs="Nunito" w:eastAsia="Nunito" w:hAnsi="Nunito"/>
          <w:b w:val="false"/>
          <w:bCs w:val="false"/>
          <w:sz w:val="21"/>
          <w:szCs w:val="21"/>
        </w:rPr>
        <w:t xml:space="preserve">Los botones de descarga entregan el archivo correcto (Word, Excel, ZIP).</w:t>
      </w:r>
    </w:p>
    <w:p>
      <w:pPr>
        <w:spacing w:after="70"/>
        <w:ind w:left="340" w:hanging="340"/>
      </w:pPr>
      <w:r>
        <w:rPr>
          <w:rFonts w:ascii="Overpass" w:cs="Overpass" w:eastAsia="Overpass" w:hAnsi="Overpass"/>
          <w:b/>
          <w:bCs/>
          <w:color w:val="0E2438"/>
          <w:sz w:val="21"/>
          <w:szCs w:val="21"/>
        </w:rPr>
        <w:t xml:space="preserve">8. </w:t>
      </w:r>
      <w:r>
        <w:rPr>
          <w:rFonts w:ascii="Nunito" w:cs="Nunito" w:eastAsia="Nunito" w:hAnsi="Nunito"/>
          <w:b w:val="false"/>
          <w:bCs w:val="false"/>
          <w:sz w:val="21"/>
          <w:szCs w:val="21"/>
        </w:rPr>
        <w:t xml:space="preserve">El contacto aparece en el CRM con sus </w:t>
      </w:r>
      <w:r>
        <w:rPr>
          <w:rFonts w:ascii="Nunito" w:cs="Nunito" w:eastAsia="Nunito" w:hAnsi="Nunito"/>
          <w:b/>
          <w:bCs/>
          <w:sz w:val="21"/>
          <w:szCs w:val="21"/>
        </w:rPr>
        <w:t xml:space="preserve">dos</w:t>
      </w:r>
      <w:r>
        <w:rPr>
          <w:rFonts w:ascii="Nunito" w:cs="Nunito" w:eastAsia="Nunito" w:hAnsi="Nunito"/>
          <w:b w:val="false"/>
          <w:bCs w:val="false"/>
          <w:sz w:val="21"/>
          <w:szCs w:val="21"/>
        </w:rPr>
        <w:t xml:space="preserve"> etiquetas.</w:t>
      </w:r>
    </w:p>
    <w:p>
      <w:pPr>
        <w:spacing w:after="70"/>
        <w:ind w:left="340" w:hanging="340"/>
      </w:pPr>
      <w:r>
        <w:rPr>
          <w:rFonts w:ascii="Overpass" w:cs="Overpass" w:eastAsia="Overpass" w:hAnsi="Overpass"/>
          <w:b/>
          <w:bCs/>
          <w:color w:val="0E2438"/>
          <w:sz w:val="21"/>
          <w:szCs w:val="21"/>
        </w:rPr>
        <w:t xml:space="preserve">9. </w:t>
      </w:r>
      <w:r>
        <w:rPr>
          <w:rFonts w:ascii="Nunito" w:cs="Nunito" w:eastAsia="Nunito" w:hAnsi="Nunito"/>
          <w:b w:val="false"/>
          <w:bCs w:val="false"/>
          <w:sz w:val="21"/>
          <w:szCs w:val="21"/>
        </w:rPr>
        <w:t xml:space="preserve">Llega el correo 1 con el enlace.</w:t>
      </w:r>
    </w:p>
    <w:p>
      <w:pPr>
        <w:spacing w:after="70"/>
        <w:ind w:left="340" w:hanging="340"/>
      </w:pPr>
      <w:r>
        <w:rPr>
          <w:rFonts w:ascii="Overpass" w:cs="Overpass" w:eastAsia="Overpass" w:hAnsi="Overpass"/>
          <w:b/>
          <w:bCs/>
          <w:color w:val="0E2438"/>
          <w:sz w:val="21"/>
          <w:szCs w:val="21"/>
        </w:rPr>
        <w:t xml:space="preserve">10. </w:t>
      </w:r>
      <w:r>
        <w:rPr>
          <w:rFonts w:ascii="Nunito" w:cs="Nunito" w:eastAsia="Nunito" w:hAnsi="Nunito"/>
          <w:b w:val="false"/>
          <w:bCs w:val="false"/>
          <w:sz w:val="21"/>
          <w:szCs w:val="21"/>
        </w:rPr>
        <w:t xml:space="preserve">Borrar los contactos de prueba antes de publicar.</w:t>
      </w:r>
    </w:p>
    <w:p>
      <w:pPr>
        <w:pBdr>
          <w:left w:val="single" w:color="A33B2A" w:sz="20" w:space="10"/>
        </w:pBdr>
        <w:shd w:fill="F7E5E2" w:val="clear"/>
        <w:spacing w:after="170" w:before="150"/>
      </w:pPr>
      <w:r>
        <w:rPr>
          <w:rFonts w:ascii="Nunito" w:cs="Nunito" w:eastAsia="Nunito" w:hAnsi="Nunito"/>
          <w:b w:val="false"/>
          <w:bCs w:val="false"/>
          <w:color w:val="A33B2A"/>
          <w:sz w:val="21"/>
          <w:szCs w:val="21"/>
        </w:rPr>
        <w:t xml:space="preserve">El punto 2 es el que se salta todo el mundo, y es justo el que falló en julio. Probar solo en Instagram no detecta nada.</w:t>
      </w:r>
    </w:p>
    <w:p>
      <w:pPr>
        <w:spacing w:after="100" w:before="270"/>
      </w:pPr>
      <w:r>
        <w:rPr>
          <w:rFonts w:ascii="Overpass" w:cs="Overpass" w:eastAsia="Overpass" w:hAnsi="Overpass"/>
          <w:b/>
          <w:bCs/>
          <w:color w:val="C96A1C"/>
          <w:sz w:val="25"/>
          <w:szCs w:val="25"/>
        </w:rPr>
        <w:t xml:space="preserve">Si el candado no se abre</w:t>
      </w:r>
    </w:p>
    <w:p>
      <w:pPr>
        <w:spacing w:after="110"/>
      </w:pPr>
      <w:r>
        <w:rPr>
          <w:rFonts w:ascii="Nunito" w:cs="Nunito" w:eastAsia="Nunito" w:hAnsi="Nunito"/>
          <w:b w:val="false"/>
          <w:bCs w:val="false"/>
          <w:sz w:val="21"/>
          <w:szCs w:val="21"/>
        </w:rPr>
        <w:t xml:space="preserve">El contenido se desbloquea con `?acceso=dm2026`, que además queda guardado en ese navegador. Si alguien dice que le pide registro habiendo llenado el formulario, casi siempre es que abrió el enlace en otro dispositivo. Se le manda el enlace con el token y entra.</w:t>
      </w:r>
    </w:p>
    <w:p>
      <w:pPr>
        <w:spacing w:after="100" w:before="270"/>
      </w:pPr>
      <w:r>
        <w:rPr>
          <w:rFonts w:ascii="Overpass" w:cs="Overpass" w:eastAsia="Overpass" w:hAnsi="Overpass"/>
          <w:b/>
          <w:bCs/>
          <w:color w:val="C96A1C"/>
          <w:sz w:val="25"/>
          <w:szCs w:val="25"/>
        </w:rPr>
        <w:t xml:space="preserve">Si los contactos no llegan al CRM</w:t>
      </w:r>
    </w:p>
    <w:p>
      <w:pPr>
        <w:spacing w:after="110"/>
      </w:pPr>
      <w:r>
        <w:rPr>
          <w:rFonts w:ascii="Nunito" w:cs="Nunito" w:eastAsia="Nunito" w:hAnsi="Nunito"/>
          <w:b w:val="false"/>
          <w:bCs w:val="false"/>
          <w:sz w:val="21"/>
          <w:szCs w:val="21"/>
        </w:rPr>
        <w:t xml:space="preserve">Quiere decir que falta pegar la URL del formulario nativo en `GHL_FORM_IFRAME_URL`, o que las claves no coinciden. Es la causa más frecuente, y con diferencia.</w:t>
      </w:r>
    </w:p>
    <w:p>
      <w:pPr>
        <w:pStyle w:val="Heading1"/>
        <w:spacing w:after="150" w:before="360"/>
      </w:pPr>
      <w:r>
        <w:rPr>
          <w:rFonts w:ascii="Overpass" w:cs="Overpass" w:eastAsia="Overpass" w:hAnsi="Overpass"/>
          <w:b/>
          <w:bCs/>
          <w:color w:val="0E2438"/>
          <w:sz w:val="32"/>
          <w:szCs w:val="32"/>
        </w:rPr>
        <w:t xml:space="preserve">Lo que NO prometen, y conviene decir igual</w:t>
      </w:r>
    </w:p>
    <w:p>
      <w:pPr>
        <w:spacing w:after="110"/>
      </w:pPr>
      <w:r>
        <w:rPr>
          <w:rFonts w:ascii="Nunito" w:cs="Nunito" w:eastAsia="Nunito" w:hAnsi="Nunito"/>
          <w:b w:val="false"/>
          <w:bCs w:val="false"/>
          <w:sz w:val="21"/>
          <w:szCs w:val="21"/>
        </w:rPr>
        <w:t xml:space="preserve">Los tres recursos están escritos con un límite explícito dentro. No es un adorno legal: es lo que permite que una academia de ingeniería los reparta sin quedar mal.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0E2438" w:val="clear"/>
            <w:tcMar>
              <w:top w:type="dxa" w:w="90"/>
              <w:left w:type="dxa" w:w="130"/>
              <w:bottom w:type="dxa" w:w="90"/>
              <w:right w:type="dxa" w:w="130"/>
            </w:tcMar>
          </w:tcPr>
          <w:p>
            <w:r>
              <w:rPr>
                <w:rFonts w:ascii="Overpass" w:cs="Overpass" w:eastAsia="Overpass" w:hAnsi="Overpass"/>
                <w:b/>
                <w:bCs/>
                <w:color w:val="FFFFFF"/>
                <w:sz w:val="19"/>
                <w:szCs w:val="19"/>
              </w:rPr>
              <w:t xml:space="preserve">Recurso</w:t>
            </w:r>
          </w:p>
        </w:tc>
        <w:tc>
          <w:tcPr>
            <w:tcW w:type="dxa" w:w="6800"/>
            <w:shd w:fill="0E2438" w:val="clear"/>
            <w:tcMar>
              <w:top w:type="dxa" w:w="90"/>
              <w:left w:type="dxa" w:w="130"/>
              <w:bottom w:type="dxa" w:w="90"/>
              <w:right w:type="dxa" w:w="130"/>
            </w:tcMar>
          </w:tcPr>
          <w:p>
            <w:r>
              <w:rPr>
                <w:rFonts w:ascii="Overpass" w:cs="Overpass" w:eastAsia="Overpass" w:hAnsi="Overpass"/>
                <w:b/>
                <w:bCs/>
                <w:color w:val="FFFFFF"/>
                <w:sz w:val="19"/>
                <w:szCs w:val="19"/>
              </w:rPr>
              <w:t xml:space="preserve">El límite, dicho en voz alta</w:t>
            </w:r>
          </w:p>
        </w:tc>
      </w:tr>
      <w:tr>
        <w:tc>
          <w:tcPr>
            <w:tcW w:type="dxa" w:w="2400"/>
            <w:tcMar>
              <w:top w:type="dxa" w:w="90"/>
              <w:left w:type="dxa" w:w="130"/>
              <w:bottom w:type="dxa" w:w="90"/>
              <w:right w:type="dxa" w:w="130"/>
            </w:tcMar>
          </w:tcPr>
          <w:p>
            <w:r>
              <w:rPr>
                <w:rFonts w:ascii="Nunito" w:cs="Nunito" w:eastAsia="Nunito" w:hAnsi="Nunito"/>
                <w:b w:val="false"/>
                <w:bCs w:val="false"/>
                <w:sz w:val="19"/>
                <w:szCs w:val="19"/>
              </w:rPr>
              <w:t xml:space="preserve">Revit + ChatGPT</w:t>
            </w:r>
          </w:p>
        </w:tc>
        <w:tc>
          <w:tcPr>
            <w:tcW w:type="dxa" w:w="6800"/>
            <w:tcMar>
              <w:top w:type="dxa" w:w="90"/>
              <w:left w:type="dxa" w:w="130"/>
              <w:bottom w:type="dxa" w:w="90"/>
              <w:right w:type="dxa" w:w="130"/>
            </w:tcMar>
          </w:tcPr>
          <w:p>
            <w:r>
              <w:rPr>
                <w:rFonts w:ascii="Nunito" w:cs="Nunito" w:eastAsia="Nunito" w:hAnsi="Nunito"/>
                <w:b w:val="false"/>
                <w:bCs w:val="false"/>
                <w:sz w:val="19"/>
                <w:szCs w:val="19"/>
              </w:rPr>
              <w:t xml:space="preserve">No reemplaza saber Revit. La IA es buena para entender qué te está diciendo el programa y para ordenar por dónde buscar. Es mala para decidir. No dimensiona, no verifica norma y no firma nada — hay una página entera sobre esto.</w:t>
            </w:r>
          </w:p>
        </w:tc>
      </w:tr>
      <w:tr>
        <w:tc>
          <w:tcPr>
            <w:tcW w:type="dxa" w:w="2400"/>
            <w:tcMar>
              <w:top w:type="dxa" w:w="90"/>
              <w:left w:type="dxa" w:w="130"/>
              <w:bottom w:type="dxa" w:w="90"/>
              <w:right w:type="dxa" w:w="130"/>
            </w:tcMar>
          </w:tcPr>
          <w:p>
            <w:r>
              <w:rPr>
                <w:rFonts w:ascii="Nunito" w:cs="Nunito" w:eastAsia="Nunito" w:hAnsi="Nunito"/>
                <w:b w:val="false"/>
                <w:bCs w:val="false"/>
                <w:sz w:val="19"/>
                <w:szCs w:val="19"/>
              </w:rPr>
              <w:t xml:space="preserve">Memoria de cálculo</w:t>
            </w:r>
          </w:p>
        </w:tc>
        <w:tc>
          <w:tcPr>
            <w:tcW w:type="dxa" w:w="6800"/>
            <w:tcMar>
              <w:top w:type="dxa" w:w="90"/>
              <w:left w:type="dxa" w:w="130"/>
              <w:bottom w:type="dxa" w:w="90"/>
              <w:right w:type="dxa" w:w="130"/>
            </w:tcMar>
          </w:tcPr>
          <w:p>
            <w:r>
              <w:rPr>
                <w:rFonts w:ascii="Nunito" w:cs="Nunito" w:eastAsia="Nunito" w:hAnsi="Nunito"/>
                <w:b w:val="false"/>
                <w:bCs w:val="false"/>
                <w:sz w:val="19"/>
                <w:szCs w:val="19"/>
              </w:rPr>
              <w:t xml:space="preserve">No calcula nada. Es estructura documental. Ninguna cifra normativa se transcribe: se remite siempre a la norma vigente. El Excel calcula un ratio y marca CUMPLE / NO CUMPLE, y nada más: el límite lo escribe el usuario.</w:t>
            </w:r>
          </w:p>
        </w:tc>
      </w:tr>
      <w:tr>
        <w:tc>
          <w:tcPr>
            <w:tcW w:type="dxa" w:w="2400"/>
            <w:tcMar>
              <w:top w:type="dxa" w:w="90"/>
              <w:left w:type="dxa" w:w="130"/>
              <w:bottom w:type="dxa" w:w="90"/>
              <w:right w:type="dxa" w:w="130"/>
            </w:tcMar>
          </w:tcPr>
          <w:p>
            <w:r>
              <w:rPr>
                <w:rFonts w:ascii="Nunito" w:cs="Nunito" w:eastAsia="Nunito" w:hAnsi="Nunito"/>
                <w:b w:val="false"/>
                <w:bCs w:val="false"/>
                <w:sz w:val="19"/>
                <w:szCs w:val="19"/>
              </w:rPr>
              <w:t xml:space="preserve">Pack de Dynamo</w:t>
            </w:r>
          </w:p>
        </w:tc>
        <w:tc>
          <w:tcPr>
            <w:tcW w:type="dxa" w:w="6800"/>
            <w:tcMar>
              <w:top w:type="dxa" w:w="90"/>
              <w:left w:type="dxa" w:w="130"/>
              <w:bottom w:type="dxa" w:w="90"/>
              <w:right w:type="dxa" w:w="130"/>
            </w:tcMar>
          </w:tcPr>
          <w:p>
            <w:r>
              <w:rPr>
                <w:rFonts w:ascii="Nunito" w:cs="Nunito" w:eastAsia="Nunito" w:hAnsi="Nunito"/>
                <w:b w:val="false"/>
                <w:bCs w:val="false"/>
                <w:sz w:val="19"/>
                <w:szCs w:val="19"/>
              </w:rPr>
              <w:t xml:space="preserve">Se entregan tal cual, para aprender y adaptar. Hay que probarlos en una copia antes de usarlos en producción. Tres solo leen; los dos que escriben traen simulacro.</w:t>
            </w:r>
          </w:p>
        </w:tc>
      </w:tr>
    </w:tbl>
    <w:p>
      <w:pPr>
        <w:pBdr>
          <w:left w:val="single" w:color="1E7A55" w:sz="20" w:space="10"/>
        </w:pBdr>
        <w:shd w:fill="E2F0E9" w:val="clear"/>
        <w:spacing w:after="170" w:before="150"/>
      </w:pPr>
      <w:r>
        <w:rPr>
          <w:rFonts w:ascii="Nunito" w:cs="Nunito" w:eastAsia="Nunito" w:hAnsi="Nunito"/>
          <w:b w:val="false"/>
          <w:bCs w:val="false"/>
          <w:color w:val="1E7A55"/>
          <w:sz w:val="21"/>
          <w:szCs w:val="21"/>
        </w:rPr>
        <w:t xml:space="preserve">Si alguien pregunta por WhatsApp «¿esto me resuelve los cálculos?», la respuesta es no — y decirlo bien nos suma. Es la diferencia entre una academia de ingeniería y un vendedor de plantillas.</w:t>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2026-09-08T19:27:57.794Z</dcterms:created>
  <dcterms:modified xsi:type="dcterms:W3CDTF">2026-09-08T19:27:57.794Z</dcterms:modified>
</cp:coreProperties>
</file>

<file path=docProps/custom.xml><?xml version="1.0" encoding="utf-8"?>
<Properties xmlns="http://schemas.openxmlformats.org/officeDocument/2006/custom-properties" xmlns:vt="http://schemas.openxmlformats.org/officeDocument/2006/docPropsVTypes"/>
</file>