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6A1C"/>
          <w:sz w:val="20"/>
          <w:szCs w:val="20"/>
        </w:rPr>
        <w:t xml:space="preserve">DESIGN MODELING ACADEMY</w:t>
      </w:r>
    </w:p>
    <w:p>
      <w:pPr>
        <w:pStyle w:val="Title"/>
        <w:spacing w:after="80"/>
      </w:pPr>
      <w:r>
        <w:rPr>
          <w:b/>
          <w:bCs/>
          <w:color w:val="0E2438"/>
        </w:rPr>
        <w:t xml:space="preserve">Cómo funciona la matriz de contenido</w:t>
      </w:r>
    </w:p>
    <w:p>
      <w:pPr>
        <w:spacing w:after="200"/>
      </w:pPr>
      <w:r>
        <w:rPr>
          <w:i/>
          <w:iCs/>
          <w:color w:val="5A6B7B"/>
          <w:sz w:val="22"/>
          <w:szCs w:val="22"/>
        </w:rPr>
        <w:t xml:space="preserve">Guía de uso · qué es cada archivo, quién lo actualiza y cómo se saca el documento del mes</w:t>
      </w:r>
    </w:p>
    <w:p>
      <w:pPr>
        <w:spacing w:after="90"/>
      </w:pPr>
      <w:r>
        <w:rPr>
          <w:sz w:val="21"/>
          <w:szCs w:val="21"/>
        </w:rPr>
        <w:t xml:space="preserve">Esta guía explica el sistema completo: de dónde salen los números, cómo se decide qué se publica cada día, y qué comando genera el Word que usa el equipo.</w:t>
      </w:r>
    </w:p>
    <w:p>
      <w:pPr>
        <w:pBdr>
          <w:left w:val="single" w:color="C96A1C" w:sz="18" w:space="8"/>
        </w:pBdr>
        <w:shd w:fill="F4F7FA" w:val="clear"/>
        <w:spacing w:after="120"/>
      </w:pPr>
      <w:r>
        <w:rPr>
          <w:i/>
          <w:iCs/>
          <w:color w:val="5A6B7B"/>
          <w:sz w:val="20"/>
          <w:szCs w:val="20"/>
        </w:rPr>
        <w:t xml:space="preserve">Cómo pedirlo en el chat: escribe /matriz-mensual, o simplemente «vamos a generar la matriz». No hace falta abrir el repositorio ni acordarse de ningún comando.</w:t>
      </w:r>
    </w:p>
    <w:p>
      <w:pPr>
        <w:pStyle w:val="Heading1"/>
        <w:spacing w:after="140" w:before="360"/>
      </w:pPr>
      <w:r>
        <w:rPr>
          <w:b/>
          <w:bCs/>
          <w:color w:val="0E2438"/>
        </w:rPr>
        <w:t xml:space="preserve">1 · El sistema, en cinco piezas</w:t>
      </w:r>
    </w:p>
    <w:p>
      <w:pPr>
        <w:spacing w:after="90"/>
      </w:pPr>
      <w:r>
        <w:rPr>
          <w:sz w:val="21"/>
          <w:szCs w:val="21"/>
        </w:rPr>
        <w:t xml:space="preserve">Cada una alimenta a la siguiente. Entender esta cadena es entender la matriz entera: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matriz.json              lo que PASÓ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↓                   métricas reales de Meta, pieza por pieza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patrones-de-viralidad    por qué pasó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↓                   qué formato y qué eje funcionan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guiones-completos.json   qué vamos a publicar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↓                   cada pieza escrita palabra por palabra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calendario-&lt;mes&gt;.json    cuándo y dónde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↓                   qué pieza, qué día, en qué red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build_matriz_docx.js     el entregable</w:t>
      </w:r>
    </w:p>
    <w:p>
      <w:pPr>
        <w:pBdr>
          <w:left w:val="single" w:color="B9C6D3" w:sz="14" w:space="8"/>
        </w:pBdr>
        <w:shd w:fill="F7F9FB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→ el Word del mes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3400"/>
      </w:tblGrid>
      <w:tr>
        <w:trPr>
          <w:tblHeader/>
        </w:trPr>
        <w:tc>
          <w:tcPr>
            <w:tcW w:type="dxa" w:w="30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0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guarda</w:t>
            </w:r>
          </w:p>
        </w:tc>
        <w:tc>
          <w:tcPr>
            <w:tcW w:type="dxa" w:w="34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hoy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matriz.json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Cada publicación con sus métricas reales, su eje y su estructura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151 piezas · refrescado 2026-08-16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patrones-de-viralidad.md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El análisis: qué funciona y por qué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se revisa cada semana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guiones-completos.json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El contenido escrito de cada pieza, con CTA por red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44 piezas listas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calendario-&lt;mes&gt;.json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El orden de publicación del mes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uno por mes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fuentes/ads-insights/</w:t>
            </w:r>
          </w:p>
        </w:tc>
        <w:tc>
          <w:tcPr>
            <w:tcW w:type="dxa" w:w="5000"/>
          </w:tcPr>
          <w:p>
            <w:r>
              <w:rPr>
                <w:sz w:val="18"/>
                <w:szCs w:val="18"/>
              </w:rPr>
              <w:t xml:space="preserve">Gasto, leads y CPL reales de las campañas</w:t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>7 campañas · ventana 2026-07-17 → 2026-08-15</w:t>
            </w:r>
          </w:p>
        </w:tc>
      </w:tr>
    </w:tbl>
    <w:p>
      <w:pPr>
        <w:pBdr>
          <w:left w:val="single" w:color="C96A1C" w:sz="18" w:space="8"/>
        </w:pBdr>
        <w:shd w:fill="F4F7FA" w:val="clear"/>
        <w:spacing w:after="120"/>
      </w:pPr>
      <w:r>
        <w:rPr>
          <w:i/>
          <w:iCs/>
          <w:color w:val="5A6B7B"/>
          <w:sz w:val="20"/>
          <w:szCs w:val="20"/>
        </w:rPr>
        <w:t xml:space="preserve">REGLA DE ORO: nada se escribe a mano en el Word. Si un dato está mal, se corrige en su archivo y se vuelve a generar. Lo que se edite directamente en el Word se pierde en la siguiente corrida.</w:t>
      </w:r>
    </w:p>
    <w:p>
      <w:pPr>
        <w:pStyle w:val="Heading1"/>
        <w:spacing w:after="140" w:before="360"/>
      </w:pPr>
      <w:r>
        <w:rPr>
          <w:b/>
          <w:bCs/>
          <w:color w:val="0E2438"/>
        </w:rPr>
        <w:t xml:space="preserve">2 · Quién actualiza cada cosa</w:t>
      </w:r>
    </w:p>
    <w:p>
      <w:pPr>
        <w:spacing w:after="90"/>
      </w:pPr>
      <w:r>
        <w:rPr>
          <w:sz w:val="21"/>
          <w:szCs w:val="21"/>
        </w:rPr>
        <w:t xml:space="preserve">La mitad del sistema se mantiene solo. Conviene saber qué mitad: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  <w:gridCol w:w="2300"/>
      </w:tblGrid>
      <w:tr>
        <w:trPr>
          <w:tblHeader/>
        </w:trPr>
        <w:tc>
          <w:tcPr>
            <w:tcW w:type="dxa" w:w="42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49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23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Cada cuánto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matriz.json (métricas orgánicas)</w:t>
            </w:r>
          </w:p>
        </w:tc>
        <w:tc>
          <w:tcPr>
            <w:tcW w:type="dxa" w:w="4900"/>
          </w:tcPr>
          <w:p>
            <w:r>
              <w:rPr>
                <w:sz w:val="18"/>
                <w:szCs w:val="18"/>
              </w:rPr>
              <w:t xml:space="preserve">Action «Métricas semanales», por la Graph API de Meta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lunes y viernes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fuentes/ads-insights/ (pauta)</w:t>
            </w:r>
          </w:p>
        </w:tc>
        <w:tc>
          <w:tcPr>
            <w:tcW w:type="dxa" w:w="4900"/>
          </w:tcPr>
          <w:p>
            <w:r>
              <w:rPr>
                <w:sz w:val="18"/>
                <w:szCs w:val="18"/>
              </w:rPr>
              <w:t xml:space="preserve">La misma Action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lunes y viernes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fuentes/ingresos/ (Stripe + PayPal)</w:t>
            </w:r>
          </w:p>
        </w:tc>
        <w:tc>
          <w:tcPr>
            <w:tcW w:type="dxa" w:w="4900"/>
          </w:tcPr>
          <w:p>
            <w:r>
              <w:rPr>
                <w:sz w:val="18"/>
                <w:szCs w:val="18"/>
              </w:rPr>
              <w:t xml:space="preserve">La misma Action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lunes y viernes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guiones-completos.json</w:t>
            </w:r>
          </w:p>
        </w:tc>
        <w:tc>
          <w:tcPr>
            <w:tcW w:type="dxa" w:w="4900"/>
          </w:tcPr>
          <w:p>
            <w:r>
              <w:rPr>
                <w:sz w:val="18"/>
                <w:szCs w:val="18"/>
              </w:rPr>
              <w:t xml:space="preserve">A mano, cuando se escribe contenido nuevo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según haga falta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calendario-&lt;mes&gt;.json</w:t>
            </w:r>
          </w:p>
        </w:tc>
        <w:tc>
          <w:tcPr>
            <w:tcW w:type="dxa" w:w="4900"/>
          </w:tcPr>
          <w:p>
            <w:r>
              <w:rPr>
                <w:sz w:val="18"/>
                <w:szCs w:val="18"/>
              </w:rPr>
              <w:t xml:space="preserve">El skill matriz-mensual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una vez al mes</w:t>
            </w:r>
          </w:p>
        </w:tc>
      </w:tr>
      <w:tr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>El eje de cada pieza nueva</w:t>
            </w:r>
          </w:p>
        </w:tc>
        <w:tc>
          <w:tcPr>
            <w:tcW w:type="dxa" w:w="4900"/>
          </w:tcPr>
          <w:p>
            <w:r>
              <w:rPr>
                <w:sz w:val="18"/>
                <w:szCs w:val="18"/>
              </w:rPr>
              <w:t xml:space="preserve">A mano: ninguna API lo sabe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>cada semana</w:t>
            </w:r>
          </w:p>
        </w:tc>
      </w:tr>
    </w:tbl>
    <w:p>
      <w:pPr>
        <w:pBdr>
          <w:left w:val="single" w:color="C96A1C" w:sz="18" w:space="8"/>
        </w:pBdr>
        <w:shd w:fill="F4F7FA" w:val="clear"/>
        <w:spacing w:after="120"/>
      </w:pPr>
      <w:r>
        <w:rPr>
          <w:i/>
          <w:iCs/>
          <w:color w:val="5A6B7B"/>
          <w:sz w:val="20"/>
          <w:szCs w:val="20"/>
        </w:rPr>
        <w:t xml:space="preserve">Si la matriz lleva más de una semana sin refrescarse, se corre a mano en Actions → Métricas semanales → Run workflow. El documento avisa de la fecha del dato en cada sección.</w:t>
      </w:r>
    </w:p>
    <w:p>
      <w:pPr>
        <w:pStyle w:val="Heading1"/>
        <w:spacing w:after="140" w:before="360"/>
      </w:pPr>
      <w:r>
        <w:rPr>
          <w:b/>
          <w:bCs/>
          <w:color w:val="0E2438"/>
        </w:rPr>
        <w:t xml:space="preserve">3 · Dónde lo ve el equipo</w:t>
      </w:r>
    </w:p>
    <w:p>
      <w:pPr>
        <w:spacing w:after="90"/>
      </w:pPr>
      <w:r>
        <w:rPr>
          <w:sz w:val="21"/>
          <w:szCs w:val="21"/>
        </w:rPr>
        <w:t xml:space="preserve">Al fusionar los cambios, la Action «publish-matriz» deja el calendario y los guiones en una dirección pública. No hay que mandarle archivos a nadie:</w:t>
      </w:r>
    </w:p>
    <w:p>
      <w:pPr>
        <w:pBdr>
          <w:left w:val="single" w:color="B9C6D3" w:sz="14" w:space="8"/>
        </w:pBdr>
        <w:shd w:fill="F7F9FB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https://designmodelingdg-droid.github.io/meta-ads-dashboard.html/matriz.json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Patricio lee siempre la última versión en ese enlace.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asistente de WhatsApp lee esa misma fuente, así que nunca se contradicen.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Si alguien dice que ve datos viejos, lo primero es comprobar que la Action corrió — no volver a exportar nada.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0E2438"/>
        </w:rPr>
        <w:t xml:space="preserve">4 · Cómo se decide qué se publica cada día</w:t>
      </w:r>
    </w:p>
    <w:p>
      <w:pPr>
        <w:spacing w:after="90"/>
      </w:pPr>
      <w:r>
        <w:rPr>
          <w:sz w:val="21"/>
          <w:szCs w:val="21"/>
        </w:rPr>
        <w:t xml:space="preserve">Estas reglas no son de estilo: salen del análisis de las publicaciones reales de la cuenta.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Ritmo: 3-4 piezas por semana, 18 al mes. Más que eso no se sostiene.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Mínimo 60% de núcleo (BIM · IA · modelado · acero). Cero obra en el calendario.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Los carruseles abren semana: es el formato de mejor engagement.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Los reels se agrupan en dos días de grabación, no repartidos por todo el mes.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Un slot de venta por semana, los jueves, en historias. Nunca más de uno.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Un blog por semana, el sábado, anunciado con un post que lleva el enlace.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No se repite una pieza ya usada otro mes.</w:t>
      </w:r>
    </w:p>
    <w:p>
      <w:pPr>
        <w:spacing w:after="100" w:before="280"/>
      </w:pPr>
      <w:r>
        <w:rPr>
          <w:b/>
          <w:bCs/>
          <w:color w:val="C96A1C"/>
          <w:sz w:val="26"/>
          <w:szCs w:val="26"/>
        </w:rPr>
        <w:t xml:space="preserve">Por qué el núcleo y no la obra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300"/>
        <w:gridCol w:w="3500"/>
      </w:tblGrid>
      <w:tr>
        <w:trPr>
          <w:tblHeader/>
        </w:trPr>
        <w:tc>
          <w:tcPr>
            <w:tcW w:type="dxa" w:w="46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Eje</w:t>
            </w:r>
          </w:p>
        </w:tc>
        <w:tc>
          <w:tcPr>
            <w:tcW w:type="dxa" w:w="33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de las piezas</w:t>
            </w:r>
          </w:p>
        </w:tc>
        <w:tc>
          <w:tcPr>
            <w:tcW w:type="dxa" w:w="35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del alcance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OBRA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52%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98.1%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NÚCLEO-IA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19%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NÚCLEO-BIM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14%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sin clasificar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9%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PROMO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COMUNIDAD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1%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0.1%</w:t>
            </w:r>
          </w:p>
        </w:tc>
      </w:tr>
    </w:tbl>
    <w:p>
      <w:pPr>
        <w:pBdr>
          <w:left w:val="single" w:color="C96A1C" w:sz="18" w:space="8"/>
        </w:pBdr>
        <w:shd w:fill="F4F7FA" w:val="clear"/>
        <w:spacing w:after="120"/>
      </w:pPr>
      <w:r>
        <w:rPr>
          <w:i/>
          <w:iCs/>
          <w:color w:val="5A6B7B"/>
          <w:sz w:val="20"/>
          <w:szCs w:val="20"/>
        </w:rPr>
        <w:t xml:space="preserve">El alcance de OBRA no compra: quien compra el Máster es quien modela desde la computadora. El formato viral funciona; lo que hay que mover es el tema.</w:t>
      </w:r>
    </w:p>
    <w:p>
      <w:pPr>
        <w:pStyle w:val="Heading1"/>
        <w:spacing w:after="140" w:before="360"/>
      </w:pPr>
      <w:r>
        <w:rPr>
          <w:b/>
          <w:bCs/>
          <w:color w:val="0E2438"/>
        </w:rPr>
        <w:t xml:space="preserve">5 · Sacar el documento del mes</w:t>
      </w:r>
    </w:p>
    <w:p>
      <w:pPr>
        <w:spacing w:after="90"/>
      </w:pPr>
      <w:r>
        <w:rPr>
          <w:sz w:val="21"/>
          <w:szCs w:val="21"/>
        </w:rPr>
        <w:t xml:space="preserve">En el chat basta con pedirlo. Por dentro, esto es lo que corre:</w:t>
      </w:r>
    </w:p>
    <w:p>
      <w:pPr>
        <w:pBdr>
          <w:left w:val="single" w:color="B9C6D3" w:sz="14" w:space="8"/>
        </w:pBdr>
        <w:shd w:fill="F7F9FB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 docx                                    # solo la primera vez</w:t>
      </w:r>
    </w:p>
    <w:p>
      <w:pPr>
        <w:pBdr>
          <w:left w:val="single" w:color="B9C6D3" w:sz="14" w:space="8"/>
        </w:pBdr>
        <w:shd w:fill="F7F9FB" w:val="clear"/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node scripts/build_matriz_docx.js --mes 2026-09</w:t>
      </w:r>
    </w:p>
    <w:p>
      <w:pPr>
        <w:spacing w:after="90"/>
      </w:pPr>
      <w:r>
        <w:rPr>
          <w:sz w:val="21"/>
          <w:szCs w:val="21"/>
        </w:rPr>
        <w:t xml:space="preserve">Sin --mes coge el calendario más reciente. El archivo sale en matriz-viral/entregables/.</w:t>
      </w:r>
    </w:p>
    <w:p>
      <w:pPr>
        <w:spacing w:after="100" w:before="280"/>
      </w:pPr>
      <w:r>
        <w:rPr>
          <w:b/>
          <w:bCs/>
          <w:color w:val="C96A1C"/>
          <w:sz w:val="26"/>
          <w:szCs w:val="26"/>
        </w:rPr>
        <w:t xml:space="preserve">Las diez secciones del Word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5500"/>
      </w:tblGrid>
      <w:tr>
        <w:trPr>
          <w:tblHeader/>
        </w:trPr>
        <w:tc>
          <w:tcPr>
            <w:tcW w:type="dxa" w:w="7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5500"/>
            <w:shd w:fill="0E24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 dónde sale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Las reglas del mes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del calendario del mes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Los CTA del mes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fijo, por producto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Qué está trayendo clientes (pauta real)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fuentes/ads-insights + ingresos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Cómo va el contenido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matriz.json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Calendario de un vistazo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del calendario del mes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Desarrollo completo, pieza por pieza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guiones-completos.json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Historias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guiones-completos.json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Venta y pauta (copy de anuncios)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guiones-completos.json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Banco de reserva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del calendario del mes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Resumen y checklist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calculado</w:t>
            </w:r>
          </w:p>
        </w:tc>
      </w:tr>
    </w:tbl>
    <w:p>
      <w:pPr>
        <w:pBdr>
          <w:left w:val="single" w:color="C96A1C" w:sz="18" w:space="8"/>
        </w:pBdr>
        <w:shd w:fill="F4F7FA" w:val="clear"/>
        <w:spacing w:after="120"/>
      </w:pPr>
      <w:r>
        <w:rPr>
          <w:i/>
          <w:iCs/>
          <w:color w:val="5A6B7B"/>
          <w:sz w:val="20"/>
          <w:szCs w:val="20"/>
        </w:rPr>
        <w:t xml:space="preserve">Las secciones 3 y 4 se recalculan en cada corrida, por eso no envejecen. Si falta una fuente, el documento lo dice en rojo en vez de rellenar el hueco: un documento que no avisa de lo que le falta se lee como completo.</w:t>
      </w:r>
    </w:p>
    <w:p>
      <w:pPr>
        <w:pStyle w:val="Heading1"/>
        <w:spacing w:after="140" w:before="360"/>
      </w:pPr>
      <w:r>
        <w:rPr>
          <w:b/>
          <w:bCs/>
          <w:color w:val="0E2438"/>
        </w:rPr>
        <w:t xml:space="preserve">6 · Reglas que no se rompen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Nada se escribe a mano en el Word. Se corrige el origen y se regenera.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Una pieza sin id en guiones-completos.json no entra al calendario: antes hay que escribirla.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precio del Máster no aparece en ninguna pieza. El de ACERO sí puede ir en correo a lista propia y en DM.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El número de cupos se actualiza cada vez que se publica. Nunca se inventa: esa gente vuelve al mes siguiente a comprobarlo.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Toda afirmación técnica sobre un software se verifica en la documentación oficial ANTES de publicar.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Las historias de venta no se publican hasta que el disparador de DM del bot esté montado para su palabra clave.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Si falta un dato, se dice. No se rellena de memoria.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2026-08-19T18:40:30.139Z</dcterms:created>
  <dcterms:modified xsi:type="dcterms:W3CDTF">2026-08-19T18:40:30.139Z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