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verpass" w:cs="Overpass" w:eastAsia="Overpass" w:hAnsi="Overpass"/>
          <w:b/>
          <w:bCs/>
          <w:color w:val="C96A1C"/>
          <w:spacing w:val="60"/>
          <w:sz w:val="19"/>
          <w:szCs w:val="19"/>
        </w:rPr>
        <w:t xml:space="preserve">DESIGN MODELING ACADEMY</w:t>
      </w:r>
    </w:p>
    <w:p>
      <w:pPr>
        <w:spacing w:after="120"/>
      </w:pPr>
      <w:r>
        <w:rPr>
          <w:rFonts w:ascii="Overpass" w:cs="Overpass" w:eastAsia="Overpass" w:hAnsi="Overpass"/>
          <w:b/>
          <w:bCs/>
          <w:color w:val="0E2438"/>
          <w:sz w:val="42"/>
          <w:szCs w:val="42"/>
        </w:rPr>
        <w:t xml:space="preserve">Los 3 lead magnets de septiembre</w:t>
      </w:r>
    </w:p>
    <w:p>
      <w:pPr>
        <w:spacing w:after="110"/>
      </w:pPr>
      <w:r>
        <w:rPr>
          <w:rFonts w:ascii="Nunito" w:cs="Nunito" w:eastAsia="Nunito" w:hAnsi="Nunito"/>
          <w:b w:val="false"/>
          <w:bCs w:val="false"/>
          <w:i/>
          <w:iCs/>
          <w:color w:val="5A6B7B"/>
          <w:sz w:val="21"/>
          <w:szCs w:val="21"/>
        </w:rPr>
        <w:t xml:space="preserve">Paquete de montaje para Ester y Aylin · 7 de septiembre de 2026</w:t>
      </w:r>
    </w:p>
    <w:p>
      <w:pPr>
        <w:spacing w:after="110"/>
      </w:pPr>
      <w:r>
        <w:rPr>
          <w:rFonts w:ascii="Nunito" w:cs="Nunito" w:eastAsia="Nunito" w:hAnsi="Nunito"/>
          <w:b w:val="false"/>
          <w:bCs w:val="false"/>
          <w:sz w:val="21"/>
          <w:szCs w:val="21"/>
        </w:rPr>
        <w:t xml:space="preserve">Los tres recursos están construidos, publicados y probados de punta a punta. Lo que falta es conectarlos a GoHighLevel — y en dos de ellos, una verificación que no se puede hacer desde el repositorio.</w:t>
      </w:r>
    </w:p>
    <w:p>
      <w:pPr>
        <w:pStyle w:val="Heading1"/>
        <w:spacing w:after="150" w:before="360"/>
      </w:pPr>
      <w:r>
        <w:rPr>
          <w:rFonts w:ascii="Overpass" w:cs="Overpass" w:eastAsia="Overpass" w:hAnsi="Overpass"/>
          <w:b/>
          <w:bCs/>
          <w:color w:val="0E2438"/>
          <w:sz w:val="32"/>
          <w:szCs w:val="32"/>
        </w:rPr>
        <w:t xml:space="preserve">Los tres, de un vistazo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800"/>
      </w:tblGrid>
      <w:tr>
        <w:trPr>
          <w:tblHeader/>
        </w:trPr>
        <w:tc>
          <w:tcPr>
            <w:tcW w:type="dxa" w:w="4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Recurso</w:t>
            </w:r>
          </w:p>
        </w:tc>
        <w:tc>
          <w:tcPr>
            <w:tcW w:type="dxa" w:w="1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Palabra</w:t>
            </w:r>
          </w:p>
        </w:tc>
        <w:tc>
          <w:tcPr>
            <w:tcW w:type="dxa" w:w="3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Estado</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Revit + ChatGPT: resuelve errores con IA</w:t>
            </w:r>
          </w:p>
        </w:tc>
        <w:tc>
          <w:tcPr>
            <w:tcW w:type="dxa" w:w="1400"/>
            <w:tcMar>
              <w:top w:type="dxa" w:w="90"/>
              <w:left w:type="dxa" w:w="130"/>
              <w:bottom w:type="dxa" w:w="90"/>
              <w:right w:type="dxa" w:w="130"/>
            </w:tcMar>
          </w:tcPr>
          <w:p>
            <w:r>
              <w:rPr>
                <w:rFonts w:ascii="Nunito" w:cs="Nunito" w:eastAsia="Nunito" w:hAnsi="Nunito"/>
                <w:b w:val="false"/>
                <w:bCs w:val="false"/>
                <w:sz w:val="19"/>
                <w:szCs w:val="19"/>
              </w:rPr>
              <w:t xml:space="preserve">GUIA</w:t>
            </w:r>
          </w:p>
        </w:tc>
        <w:tc>
          <w:tcPr>
            <w:tcW w:type="dxa" w:w="3800"/>
            <w:tcMar>
              <w:top w:type="dxa" w:w="90"/>
              <w:left w:type="dxa" w:w="130"/>
              <w:bottom w:type="dxa" w:w="90"/>
              <w:right w:type="dxa" w:w="130"/>
            </w:tcMar>
          </w:tcPr>
          <w:p>
            <w:r>
              <w:rPr>
                <w:rFonts w:ascii="Nunito" w:cs="Nunito" w:eastAsia="Nunito" w:hAnsi="Nunito"/>
                <w:b/>
                <w:bCs/>
                <w:sz w:val="19"/>
                <w:szCs w:val="19"/>
              </w:rPr>
              <w:t xml:space="preserve">Listo.</w:t>
            </w:r>
            <w:r>
              <w:rPr>
                <w:rFonts w:ascii="Nunito" w:cs="Nunito" w:eastAsia="Nunito" w:hAnsi="Nunito"/>
                <w:b w:val="false"/>
                <w:bCs w:val="false"/>
                <w:sz w:val="19"/>
                <w:szCs w:val="19"/>
              </w:rPr>
              <w:t xml:space="preserve"> Solo falta el montaje en GHL.</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Memoria de cálculo + plantillas</w:t>
            </w:r>
          </w:p>
        </w:tc>
        <w:tc>
          <w:tcPr>
            <w:tcW w:type="dxa" w:w="1400"/>
            <w:tcMar>
              <w:top w:type="dxa" w:w="90"/>
              <w:left w:type="dxa" w:w="130"/>
              <w:bottom w:type="dxa" w:w="90"/>
              <w:right w:type="dxa" w:w="130"/>
            </w:tcMar>
          </w:tcPr>
          <w:p>
            <w:r>
              <w:rPr>
                <w:rFonts w:ascii="Nunito" w:cs="Nunito" w:eastAsia="Nunito" w:hAnsi="Nunito"/>
                <w:b w:val="false"/>
                <w:bCs w:val="false"/>
                <w:sz w:val="19"/>
                <w:szCs w:val="19"/>
              </w:rPr>
              <w:t xml:space="preserve">MEMORIA</w:t>
            </w:r>
          </w:p>
        </w:tc>
        <w:tc>
          <w:tcPr>
            <w:tcW w:type="dxa" w:w="3800"/>
            <w:tcMar>
              <w:top w:type="dxa" w:w="90"/>
              <w:left w:type="dxa" w:w="130"/>
              <w:bottom w:type="dxa" w:w="90"/>
              <w:right w:type="dxa" w:w="130"/>
            </w:tcMar>
          </w:tcPr>
          <w:p>
            <w:r>
              <w:rPr>
                <w:rFonts w:ascii="Nunito" w:cs="Nunito" w:eastAsia="Nunito" w:hAnsi="Nunito"/>
                <w:b/>
                <w:bCs/>
                <w:sz w:val="19"/>
                <w:szCs w:val="19"/>
              </w:rPr>
              <w:t xml:space="preserve">Listo.</w:t>
            </w:r>
            <w:r>
              <w:rPr>
                <w:rFonts w:ascii="Nunito" w:cs="Nunito" w:eastAsia="Nunito" w:hAnsi="Nunito"/>
                <w:b w:val="false"/>
                <w:bCs w:val="false"/>
                <w:sz w:val="19"/>
                <w:szCs w:val="19"/>
              </w:rPr>
              <w:t xml:space="preserve"> Gabriel dio el visto bueno el 8-sep. Solo falta el montaje.</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Pack starter de Dynamo</w:t>
            </w:r>
          </w:p>
        </w:tc>
        <w:tc>
          <w:tcPr>
            <w:tcW w:type="dxa" w:w="1400"/>
            <w:tcMar>
              <w:top w:type="dxa" w:w="90"/>
              <w:left w:type="dxa" w:w="130"/>
              <w:bottom w:type="dxa" w:w="90"/>
              <w:right w:type="dxa" w:w="130"/>
            </w:tcMar>
          </w:tcPr>
          <w:p>
            <w:r>
              <w:rPr>
                <w:rFonts w:ascii="Nunito" w:cs="Nunito" w:eastAsia="Nunito" w:hAnsi="Nunito"/>
                <w:b w:val="false"/>
                <w:bCs w:val="false"/>
                <w:sz w:val="19"/>
                <w:szCs w:val="19"/>
              </w:rPr>
              <w:t xml:space="preserve">DYNAMO</w:t>
            </w:r>
          </w:p>
        </w:tc>
        <w:tc>
          <w:tcPr>
            <w:tcW w:type="dxa" w:w="3800"/>
            <w:tcMar>
              <w:top w:type="dxa" w:w="90"/>
              <w:left w:type="dxa" w:w="130"/>
              <w:bottom w:type="dxa" w:w="90"/>
              <w:right w:type="dxa" w:w="130"/>
            </w:tcMar>
          </w:tcPr>
          <w:p>
            <w:r>
              <w:rPr>
                <w:rFonts w:ascii="Nunito" w:cs="Nunito" w:eastAsia="Nunito" w:hAnsi="Nunito"/>
                <w:b/>
                <w:bCs/>
                <w:sz w:val="19"/>
                <w:szCs w:val="19"/>
              </w:rPr>
              <w:t xml:space="preserve">Listo.</w:t>
            </w:r>
            <w:r>
              <w:rPr>
                <w:rFonts w:ascii="Nunito" w:cs="Nunito" w:eastAsia="Nunito" w:hAnsi="Nunito"/>
                <w:b w:val="false"/>
                <w:bCs w:val="false"/>
                <w:sz w:val="19"/>
                <w:szCs w:val="19"/>
              </w:rPr>
              <w:t xml:space="preserve"> Los 5 scripts se corrieron en Revit el 8-sep. Solo falta el montaje.</w:t>
            </w:r>
          </w:p>
        </w:tc>
      </w:tr>
    </w:tbl>
    <w:p>
      <w:pPr>
        <w:pBdr>
          <w:left w:val="single" w:color="C96A1C" w:sz="20" w:space="10"/>
        </w:pBdr>
        <w:shd w:fill="FBF0DA" w:val="clear"/>
        <w:spacing w:after="170" w:before="150"/>
      </w:pPr>
      <w:r>
        <w:rPr>
          <w:rFonts w:ascii="Nunito" w:cs="Nunito" w:eastAsia="Nunito" w:hAnsi="Nunito"/>
          <w:b w:val="false"/>
          <w:bCs w:val="false"/>
          <w:color w:val="C96A1C"/>
          <w:sz w:val="21"/>
          <w:szCs w:val="21"/>
        </w:rPr>
        <w:t xml:space="preserve">El de Revit + ChatGPT es el urgente: hay un reel el miércoles 9 cuyo CTA ya lo promete. Ese es el que hay que montar primero.</w:t>
      </w:r>
    </w:p>
    <w:p>
      <w:pPr>
        <w:spacing w:after="100" w:before="270"/>
      </w:pPr>
      <w:r>
        <w:rPr>
          <w:rFonts w:ascii="Overpass" w:cs="Overpass" w:eastAsia="Overpass" w:hAnsi="Overpass"/>
          <w:b/>
          <w:bCs/>
          <w:color w:val="C96A1C"/>
          <w:sz w:val="25"/>
          <w:szCs w:val="25"/>
        </w:rPr>
        <w:t xml:space="preserve">Los enlaces</w:t>
      </w:r>
    </w:p>
    <w:p>
      <w:pPr>
        <w:spacing w:after="110"/>
      </w:pPr>
      <w:r>
        <w:rPr>
          <w:rFonts w:ascii="Nunito" w:cs="Nunito" w:eastAsia="Nunito" w:hAnsi="Nunito"/>
          <w:b w:val="false"/>
          <w:bCs w:val="false"/>
          <w:sz w:val="21"/>
          <w:szCs w:val="21"/>
        </w:rPr>
        <w:t xml:space="preserve">Cada recurso tiene dos direcciones: </w:t>
      </w:r>
      <w:r>
        <w:rPr>
          <w:rFonts w:ascii="Nunito" w:cs="Nunito" w:eastAsia="Nunito" w:hAnsi="Nunito"/>
          <w:b/>
          <w:bCs/>
          <w:sz w:val="21"/>
          <w:szCs w:val="21"/>
        </w:rPr>
        <w:t xml:space="preserve">la landing</w:t>
      </w:r>
      <w:r>
        <w:rPr>
          <w:rFonts w:ascii="Nunito" w:cs="Nunito" w:eastAsia="Nunito" w:hAnsi="Nunito"/>
          <w:b w:val="false"/>
          <w:bCs w:val="false"/>
          <w:sz w:val="21"/>
          <w:szCs w:val="21"/>
        </w:rPr>
        <w:t xml:space="preserve">, que es la que se reparte, y </w:t>
      </w:r>
      <w:r>
        <w:rPr>
          <w:rFonts w:ascii="Nunito" w:cs="Nunito" w:eastAsia="Nunito" w:hAnsi="Nunito"/>
          <w:b/>
          <w:bCs/>
          <w:sz w:val="21"/>
          <w:szCs w:val="21"/>
        </w:rPr>
        <w:t xml:space="preserve">el contenido</w:t>
      </w:r>
      <w:r>
        <w:rPr>
          <w:rFonts w:ascii="Nunito" w:cs="Nunito" w:eastAsia="Nunito" w:hAnsi="Nunito"/>
          <w:b w:val="false"/>
          <w:bCs w:val="false"/>
          <w:sz w:val="21"/>
          <w:szCs w:val="21"/>
        </w:rPr>
        <w:t xml:space="preserve">, que solo se abre después de registrarse. El `?acceso=dm2026` del final es el atajo para el equipo: sirve para revisar sin llenar el formulario, y no se reparte.</w:t>
      </w:r>
    </w:p>
    <w:p>
      <w:pPr>
        <w:spacing w:after="110"/>
      </w:pPr>
      <w:r>
        <w:rPr>
          <w:rFonts w:ascii="Nunito" w:cs="Nunito" w:eastAsia="Nunito" w:hAnsi="Nunito"/>
          <w:b/>
          <w:bCs/>
          <w:sz w:val="21"/>
          <w:szCs w:val="21"/>
        </w:rPr>
        <w:t xml:space="preserve">1 · Revit + ChatGPT</w:t>
      </w:r>
    </w:p>
    <w:p>
      <w:pPr>
        <w:shd w:fill="EEF2F6" w:val="clear"/>
        <w:spacing w:after="130" w:before="100"/>
      </w:pPr>
      <w:r>
        <w:rPr>
          <w:rFonts w:ascii="Consolas" w:cs="Consolas" w:eastAsia="Consolas" w:hAnsi="Consolas"/>
          <w:sz w:val="17"/>
          <w:szCs w:val="17"/>
        </w:rPr>
        <w:t xml:space="preserve">https://designmodelingdg-droid.github.io/meta-ads-dashboard.html/guia-revit-ia/
https://designmodelingdg-droid.github.io/meta-ads-dashboard.html/guia-revit-ia/guia.html?acceso=dm2026</w:t>
      </w:r>
    </w:p>
    <w:p>
      <w:pPr>
        <w:spacing w:after="110"/>
      </w:pPr>
      <w:r>
        <w:rPr>
          <w:rFonts w:ascii="Nunito" w:cs="Nunito" w:eastAsia="Nunito" w:hAnsi="Nunito"/>
          <w:b/>
          <w:bCs/>
          <w:sz w:val="21"/>
          <w:szCs w:val="21"/>
        </w:rPr>
        <w:t xml:space="preserve">2 · Memoria de cálculo</w:t>
      </w:r>
    </w:p>
    <w:p>
      <w:pPr>
        <w:shd w:fill="EEF2F6" w:val="clear"/>
        <w:spacing w:after="130" w:before="100"/>
      </w:pPr>
      <w:r>
        <w:rPr>
          <w:rFonts w:ascii="Consolas" w:cs="Consolas" w:eastAsia="Consolas" w:hAnsi="Consolas"/>
          <w:sz w:val="17"/>
          <w:szCs w:val="17"/>
        </w:rPr>
        <w:t xml:space="preserve">https://designmodelingdg-droid.github.io/meta-ads-dashboard.html/memoria-calculo/
https://designmodelingdg-droid.github.io/meta-ads-dashboard.html/memoria-calculo/guia.html?acceso=dm2026
https://designmodelingdg-droid.github.io/meta-ads-dashboard.html/memoria-calculo/Plantilla-Memoria-de-Calculo-DMA.docx
https://designmodelingdg-droid.github.io/meta-ads-dashboard.html/memoria-calculo/Resumen-Verificaciones-DMA.xlsx</w:t>
      </w:r>
    </w:p>
    <w:p>
      <w:pPr>
        <w:spacing w:after="110"/>
      </w:pPr>
      <w:r>
        <w:rPr>
          <w:rFonts w:ascii="Nunito" w:cs="Nunito" w:eastAsia="Nunito" w:hAnsi="Nunito"/>
          <w:b/>
          <w:bCs/>
          <w:sz w:val="21"/>
          <w:szCs w:val="21"/>
        </w:rPr>
        <w:t xml:space="preserve">3 · Pack de Dynamo</w:t>
      </w:r>
    </w:p>
    <w:p>
      <w:pPr>
        <w:shd w:fill="EEF2F6" w:val="clear"/>
        <w:spacing w:after="130" w:before="100"/>
      </w:pPr>
      <w:r>
        <w:rPr>
          <w:rFonts w:ascii="Consolas" w:cs="Consolas" w:eastAsia="Consolas" w:hAnsi="Consolas"/>
          <w:sz w:val="17"/>
          <w:szCs w:val="17"/>
        </w:rPr>
        <w:t xml:space="preserve">https://designmodelingdg-droid.github.io/meta-ads-dashboard.html/pack-dynamo/
https://designmodelingdg-droid.github.io/meta-ads-dashboard.html/pack-dynamo/guia.html?acceso=dm2026
https://designmodelingdg-droid.github.io/meta-ads-dashboard.html/pack-dynamo/Pack-Dynamo-Starter-DMA.zip</w:t>
      </w:r>
    </w:p>
    <w:p>
      <w:r>
        <w:br w:type="page"/>
      </w:r>
    </w:p>
    <w:p>
      <w:pPr>
        <w:pStyle w:val="Heading1"/>
        <w:spacing w:after="150" w:before="360"/>
      </w:pPr>
      <w:r>
        <w:rPr>
          <w:rFonts w:ascii="Overpass" w:cs="Overpass" w:eastAsia="Overpass" w:hAnsi="Overpass"/>
          <w:b/>
          <w:bCs/>
          <w:color w:val="0E2438"/>
          <w:sz w:val="32"/>
          <w:szCs w:val="32"/>
        </w:rPr>
        <w:t xml:space="preserve">Ya no queda nada bloqueado</w:t>
      </w:r>
    </w:p>
    <w:p>
      <w:pPr>
        <w:spacing w:after="110"/>
      </w:pPr>
      <w:r>
        <w:rPr>
          <w:rFonts w:ascii="Nunito" w:cs="Nunito" w:eastAsia="Nunito" w:hAnsi="Nunito"/>
          <w:b w:val="false"/>
          <w:bCs w:val="false"/>
          <w:sz w:val="21"/>
          <w:szCs w:val="21"/>
        </w:rPr>
        <w:t xml:space="preserve">Los tres recursos están construidos, publicados y </w:t>
      </w:r>
      <w:r>
        <w:rPr>
          <w:rFonts w:ascii="Nunito" w:cs="Nunito" w:eastAsia="Nunito" w:hAnsi="Nunito"/>
          <w:b/>
          <w:bCs/>
          <w:sz w:val="21"/>
          <w:szCs w:val="21"/>
        </w:rPr>
        <w:t xml:space="preserve">desbloqueados</w:t>
      </w:r>
      <w:r>
        <w:rPr>
          <w:rFonts w:ascii="Nunito" w:cs="Nunito" w:eastAsia="Nunito" w:hAnsi="Nunito"/>
          <w:b w:val="false"/>
          <w:bCs w:val="false"/>
          <w:sz w:val="21"/>
          <w:szCs w:val="21"/>
        </w:rPr>
        <w:t xml:space="preserve">. Esto es lo que cambió el 8 de septiembre: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Lo que faltaba</w:t>
            </w:r>
          </w:p>
        </w:tc>
        <w:tc>
          <w:tcPr>
            <w:tcW w:type="dxa" w:w="4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Estado</w:t>
            </w:r>
          </w:p>
        </w:tc>
      </w:tr>
      <w:tr>
        <w:tc>
          <w:tcPr>
            <w:tcW w:type="dxa" w:w="5200"/>
            <w:tcMar>
              <w:top w:type="dxa" w:w="90"/>
              <w:left w:type="dxa" w:w="130"/>
              <w:bottom w:type="dxa" w:w="90"/>
              <w:right w:type="dxa" w:w="130"/>
            </w:tcMar>
          </w:tcPr>
          <w:p>
            <w:r>
              <w:rPr>
                <w:rFonts w:ascii="Nunito" w:cs="Nunito" w:eastAsia="Nunito" w:hAnsi="Nunito"/>
                <w:b w:val="false"/>
                <w:bCs w:val="false"/>
                <w:sz w:val="19"/>
                <w:szCs w:val="19"/>
              </w:rPr>
              <w:t xml:space="preserve">Que Gabriel revisara la estructura de la memoria de cálculo</w:t>
            </w:r>
          </w:p>
        </w:tc>
        <w:tc>
          <w:tcPr>
            <w:tcW w:type="dxa" w:w="4000"/>
            <w:tcMar>
              <w:top w:type="dxa" w:w="90"/>
              <w:left w:type="dxa" w:w="130"/>
              <w:bottom w:type="dxa" w:w="90"/>
              <w:right w:type="dxa" w:w="130"/>
            </w:tcMar>
          </w:tcPr>
          <w:p>
            <w:r>
              <w:rPr>
                <w:rFonts w:ascii="Nunito" w:cs="Nunito" w:eastAsia="Nunito" w:hAnsi="Nunito"/>
                <w:b/>
                <w:bCs/>
                <w:sz w:val="19"/>
                <w:szCs w:val="19"/>
              </w:rPr>
              <w:t xml:space="preserve">Hecho</w:t>
            </w:r>
            <w:r>
              <w:rPr>
                <w:rFonts w:ascii="Nunito" w:cs="Nunito" w:eastAsia="Nunito" w:hAnsi="Nunito"/>
                <w:b w:val="false"/>
                <w:bCs w:val="false"/>
                <w:sz w:val="19"/>
                <w:szCs w:val="19"/>
              </w:rPr>
              <w:t xml:space="preserve"> — dio el visto bueno</w:t>
            </w:r>
          </w:p>
        </w:tc>
      </w:tr>
      <w:tr>
        <w:tc>
          <w:tcPr>
            <w:tcW w:type="dxa" w:w="5200"/>
            <w:tcMar>
              <w:top w:type="dxa" w:w="90"/>
              <w:left w:type="dxa" w:w="130"/>
              <w:bottom w:type="dxa" w:w="90"/>
              <w:right w:type="dxa" w:w="130"/>
            </w:tcMar>
          </w:tcPr>
          <w:p>
            <w:r>
              <w:rPr>
                <w:rFonts w:ascii="Nunito" w:cs="Nunito" w:eastAsia="Nunito" w:hAnsi="Nunito"/>
                <w:b w:val="false"/>
                <w:bCs w:val="false"/>
                <w:sz w:val="19"/>
                <w:szCs w:val="19"/>
              </w:rPr>
              <w:t xml:space="preserve">Correr los 5 scripts de Dynamo en Revit</w:t>
            </w:r>
          </w:p>
        </w:tc>
        <w:tc>
          <w:tcPr>
            <w:tcW w:type="dxa" w:w="4000"/>
            <w:tcMar>
              <w:top w:type="dxa" w:w="90"/>
              <w:left w:type="dxa" w:w="130"/>
              <w:bottom w:type="dxa" w:w="90"/>
              <w:right w:type="dxa" w:w="130"/>
            </w:tcMar>
          </w:tcPr>
          <w:p>
            <w:r>
              <w:rPr>
                <w:rFonts w:ascii="Nunito" w:cs="Nunito" w:eastAsia="Nunito" w:hAnsi="Nunito"/>
                <w:b/>
                <w:bCs/>
                <w:sz w:val="19"/>
                <w:szCs w:val="19"/>
              </w:rPr>
              <w:t xml:space="preserve">Hecho</w:t>
            </w:r>
            <w:r>
              <w:rPr>
                <w:rFonts w:ascii="Nunito" w:cs="Nunito" w:eastAsia="Nunito" w:hAnsi="Nunito"/>
                <w:b w:val="false"/>
                <w:bCs w:val="false"/>
                <w:sz w:val="19"/>
                <w:szCs w:val="19"/>
              </w:rPr>
              <w:t xml:space="preserve"> — se corrieron</w:t>
            </w:r>
          </w:p>
        </w:tc>
      </w:tr>
      <w:tr>
        <w:tc>
          <w:tcPr>
            <w:tcW w:type="dxa" w:w="5200"/>
            <w:tcMar>
              <w:top w:type="dxa" w:w="90"/>
              <w:left w:type="dxa" w:w="130"/>
              <w:bottom w:type="dxa" w:w="90"/>
              <w:right w:type="dxa" w:w="130"/>
            </w:tcMar>
          </w:tcPr>
          <w:p>
            <w:r>
              <w:rPr>
                <w:rFonts w:ascii="Nunito" w:cs="Nunito" w:eastAsia="Nunito" w:hAnsi="Nunito"/>
                <w:b w:val="false"/>
                <w:bCs w:val="false"/>
                <w:sz w:val="19"/>
                <w:szCs w:val="19"/>
              </w:rPr>
              <w:t xml:space="preserve">Montarlos en GoHighLevel</w:t>
            </w:r>
          </w:p>
        </w:tc>
        <w:tc>
          <w:tcPr>
            <w:tcW w:type="dxa" w:w="4000"/>
            <w:tcMar>
              <w:top w:type="dxa" w:w="90"/>
              <w:left w:type="dxa" w:w="130"/>
              <w:bottom w:type="dxa" w:w="90"/>
              <w:right w:type="dxa" w:w="130"/>
            </w:tcMar>
          </w:tcPr>
          <w:p>
            <w:r>
              <w:rPr>
                <w:rFonts w:ascii="Nunito" w:cs="Nunito" w:eastAsia="Nunito" w:hAnsi="Nunito"/>
                <w:b/>
                <w:bCs/>
                <w:sz w:val="19"/>
                <w:szCs w:val="19"/>
              </w:rPr>
              <w:t xml:space="preserve">Es lo único que queda, y es esta guía</w:t>
            </w:r>
          </w:p>
        </w:tc>
      </w:tr>
    </w:tbl>
    <w:p>
      <w:pPr>
        <w:pBdr>
          <w:left w:val="single" w:color="1E7A55" w:sz="20" w:space="10"/>
        </w:pBdr>
        <w:shd w:fill="E2F0E9" w:val="clear"/>
        <w:spacing w:after="170" w:before="150"/>
      </w:pPr>
      <w:r>
        <w:rPr>
          <w:rFonts w:ascii="Nunito" w:cs="Nunito" w:eastAsia="Nunito" w:hAnsi="Nunito"/>
          <w:b w:val="false"/>
          <w:bCs w:val="false"/>
          <w:color w:val="1E7A55"/>
          <w:sz w:val="21"/>
          <w:szCs w:val="21"/>
        </w:rPr>
        <w:t xml:space="preserve">Los tres CTA pueden salir. Ya no hay que esperar a nadie: lo único entre estos recursos y las campañas es el montaje que viene a continuación.</w:t>
      </w:r>
    </w:p>
    <w:p>
      <w:pPr>
        <w:spacing w:after="100" w:before="270"/>
      </w:pPr>
      <w:r>
        <w:rPr>
          <w:rFonts w:ascii="Overpass" w:cs="Overpass" w:eastAsia="Overpass" w:hAnsi="Overpass"/>
          <w:b/>
          <w:bCs/>
          <w:color w:val="C96A1C"/>
          <w:sz w:val="25"/>
          <w:szCs w:val="25"/>
        </w:rPr>
        <w:t xml:space="preserve">Una sola cosa sigue esperando</w:t>
      </w:r>
    </w:p>
    <w:p>
      <w:pPr>
        <w:spacing w:after="110"/>
      </w:pPr>
      <w:r>
        <w:rPr>
          <w:rFonts w:ascii="Nunito" w:cs="Nunito" w:eastAsia="Nunito" w:hAnsi="Nunito"/>
          <w:b w:val="false"/>
          <w:bCs w:val="false"/>
          <w:sz w:val="21"/>
          <w:szCs w:val="21"/>
        </w:rPr>
        <w:t xml:space="preserve">El creativo de pauta de </w:t>
      </w:r>
      <w:r>
        <w:rPr>
          <w:rFonts w:ascii="Nunito" w:cs="Nunito" w:eastAsia="Nunito" w:hAnsi="Nunito"/>
          <w:b/>
          <w:bCs/>
          <w:sz w:val="21"/>
          <w:szCs w:val="21"/>
        </w:rPr>
        <w:t xml:space="preserve">ACERO con el tutor de IA</w:t>
      </w:r>
      <w:r>
        <w:rPr>
          <w:rFonts w:ascii="Nunito" w:cs="Nunito" w:eastAsia="Nunito" w:hAnsi="Nunito"/>
          <w:b w:val="false"/>
          <w:bCs w:val="false"/>
          <w:sz w:val="21"/>
          <w:szCs w:val="21"/>
        </w:rPr>
        <w:t xml:space="preserve"> no se graba ni se sube hasta que el tutor esté montado en la portada de los </w:t>
      </w:r>
      <w:r>
        <w:rPr>
          <w:rFonts w:ascii="Nunito" w:cs="Nunito" w:eastAsia="Nunito" w:hAnsi="Nunito"/>
          <w:b/>
          <w:bCs/>
          <w:sz w:val="21"/>
          <w:szCs w:val="21"/>
        </w:rPr>
        <w:t xml:space="preserve">cuatro</w:t>
      </w:r>
      <w:r>
        <w:rPr>
          <w:rFonts w:ascii="Nunito" w:cs="Nunito" w:eastAsia="Nunito" w:hAnsi="Nunito"/>
          <w:b w:val="false"/>
          <w:bCs w:val="false"/>
          <w:sz w:val="21"/>
          <w:szCs w:val="21"/>
        </w:rPr>
        <w:t xml:space="preserve"> cursos. Está confirmado en Estructuras; faltan Cerchas, Uniones y Modelado.</w:t>
      </w:r>
    </w:p>
    <w:p>
      <w:pPr>
        <w:pBdr>
          <w:left w:val="single" w:color="C96A1C" w:sz="20" w:space="10"/>
        </w:pBdr>
        <w:shd w:fill="FBF0DA" w:val="clear"/>
        <w:spacing w:after="170" w:before="150"/>
      </w:pPr>
      <w:r>
        <w:rPr>
          <w:rFonts w:ascii="Nunito" w:cs="Nunito" w:eastAsia="Nunito" w:hAnsi="Nunito"/>
          <w:b w:val="false"/>
          <w:bCs w:val="false"/>
          <w:color w:val="C96A1C"/>
          <w:sz w:val="21"/>
          <w:szCs w:val="21"/>
        </w:rPr>
        <w:t xml:space="preserve">Si un alumno paga $225 y no encuentra el tutor, prometimos de más y ya cobrado. Ese es el único bloqueo que queda vivo.</w:t>
      </w:r>
    </w:p>
    <w:p>
      <w:r>
        <w:br w:type="page"/>
      </w:r>
    </w:p>
    <w:p>
      <w:pPr>
        <w:pStyle w:val="Heading1"/>
        <w:spacing w:after="150" w:before="360"/>
      </w:pPr>
      <w:r>
        <w:rPr>
          <w:rFonts w:ascii="Overpass" w:cs="Overpass" w:eastAsia="Overpass" w:hAnsi="Overpass"/>
          <w:b/>
          <w:bCs/>
          <w:color w:val="0E2438"/>
          <w:sz w:val="32"/>
          <w:szCs w:val="32"/>
        </w:rPr>
        <w:t xml:space="preserve">El montaje, paso a paso</w:t>
      </w:r>
    </w:p>
    <w:p>
      <w:pPr>
        <w:spacing w:after="110"/>
      </w:pPr>
      <w:r>
        <w:rPr>
          <w:rFonts w:ascii="Nunito" w:cs="Nunito" w:eastAsia="Nunito" w:hAnsi="Nunito"/>
          <w:b w:val="false"/>
          <w:bCs w:val="false"/>
          <w:sz w:val="21"/>
          <w:szCs w:val="21"/>
        </w:rPr>
        <w:t xml:space="preserve">Los tres se montan igual. Cambia la palabra clave, los campos del formulario y el correo 3. El resto es idéntico, así que se hace una vez y se repite.</w:t>
      </w:r>
    </w:p>
    <w:p>
      <w:pPr>
        <w:spacing w:after="100" w:before="270"/>
      </w:pPr>
      <w:r>
        <w:rPr>
          <w:rFonts w:ascii="Overpass" w:cs="Overpass" w:eastAsia="Overpass" w:hAnsi="Overpass"/>
          <w:b/>
          <w:bCs/>
          <w:color w:val="C96A1C"/>
          <w:sz w:val="25"/>
          <w:szCs w:val="25"/>
        </w:rPr>
        <w:t xml:space="preserve">PASO 1 · El formulario nativo de GHL</w:t>
      </w:r>
    </w:p>
    <w:p>
      <w:pPr>
        <w:spacing w:after="110"/>
      </w:pPr>
      <w:r>
        <w:rPr>
          <w:rFonts w:ascii="Nunito" w:cs="Nunito" w:eastAsia="Nunito" w:hAnsi="Nunito"/>
          <w:b w:val="false"/>
          <w:bCs w:val="false"/>
          <w:sz w:val="21"/>
          <w:szCs w:val="21"/>
        </w:rPr>
        <w:t xml:space="preserve">GHL → </w:t>
      </w:r>
      <w:r>
        <w:rPr>
          <w:rFonts w:ascii="Nunito" w:cs="Nunito" w:eastAsia="Nunito" w:hAnsi="Nunito"/>
          <w:b/>
          <w:bCs/>
          <w:sz w:val="21"/>
          <w:szCs w:val="21"/>
        </w:rPr>
        <w:t xml:space="preserve">Sites → Forms → New Form</w:t>
      </w:r>
      <w:r>
        <w:rPr>
          <w:rFonts w:ascii="Nunito" w:cs="Nunito" w:eastAsia="Nunito" w:hAnsi="Nunito"/>
          <w:b w:val="false"/>
          <w:bCs w:val="false"/>
          <w:sz w:val="21"/>
          <w:szCs w:val="21"/>
        </w:rPr>
        <w:t xml:space="preserve">. Cuatro campos siempre: nombre, correo, WhatsApp y </w:t>
      </w:r>
      <w:r>
        <w:rPr>
          <w:rFonts w:ascii="Nunito" w:cs="Nunito" w:eastAsia="Nunito" w:hAnsi="Nunito"/>
          <w:b/>
          <w:bCs/>
          <w:sz w:val="21"/>
          <w:szCs w:val="21"/>
        </w:rPr>
        <w:t xml:space="preserve">una pregunta de perfil distinta en cada recurso</w:t>
      </w:r>
      <w:r>
        <w:rPr>
          <w:rFonts w:ascii="Nunito" w:cs="Nunito" w:eastAsia="Nunito" w:hAnsi="Nunito"/>
          <w:b w:val="false"/>
          <w:bCs w:val="false"/>
          <w:sz w:val="21"/>
          <w:szCs w:val="21"/>
        </w:rPr>
        <w:t xml:space="preserve"> (están en las fichas de más adelante).</w:t>
      </w:r>
    </w:p>
    <w:p>
      <w:pPr>
        <w:spacing w:after="110"/>
      </w:pPr>
      <w:r>
        <w:rPr>
          <w:rFonts w:ascii="Nunito" w:cs="Nunito" w:eastAsia="Nunito" w:hAnsi="Nunito"/>
          <w:b w:val="false"/>
          <w:bCs w:val="false"/>
          <w:sz w:val="21"/>
          <w:szCs w:val="21"/>
        </w:rPr>
        <w:t xml:space="preserve">En </w:t>
      </w:r>
      <w:r>
        <w:rPr>
          <w:rFonts w:ascii="Nunito" w:cs="Nunito" w:eastAsia="Nunito" w:hAnsi="Nunito"/>
          <w:b/>
          <w:bCs/>
          <w:sz w:val="21"/>
          <w:szCs w:val="21"/>
        </w:rPr>
        <w:t xml:space="preserve">Settings → On Submit → Redirect URL</w:t>
      </w:r>
      <w:r>
        <w:rPr>
          <w:rFonts w:ascii="Nunito" w:cs="Nunito" w:eastAsia="Nunito" w:hAnsi="Nunito"/>
          <w:b w:val="false"/>
          <w:bCs w:val="false"/>
          <w:sz w:val="21"/>
          <w:szCs w:val="21"/>
        </w:rPr>
        <w:t xml:space="preserve">, la página de gracias del recurso con el token. Por ejemplo, para el de Revit:</w:t>
      </w:r>
    </w:p>
    <w:p>
      <w:pPr>
        <w:shd w:fill="EEF2F6" w:val="clear"/>
        <w:spacing w:after="130" w:before="100"/>
      </w:pPr>
      <w:r>
        <w:rPr>
          <w:rFonts w:ascii="Consolas" w:cs="Consolas" w:eastAsia="Consolas" w:hAnsi="Consolas"/>
          <w:sz w:val="17"/>
          <w:szCs w:val="17"/>
        </w:rPr>
        <w:t xml:space="preserve">https://designmodelingdg-droid.github.io/meta-ads-dashboard.html/guia-revit-ia/gracias-agenda.html?acceso=dm2026</w:t>
      </w:r>
    </w:p>
    <w:p>
      <w:pPr>
        <w:spacing w:after="110"/>
      </w:pPr>
      <w:r>
        <w:rPr>
          <w:rFonts w:ascii="Nunito" w:cs="Nunito" w:eastAsia="Nunito" w:hAnsi="Nunito"/>
          <w:b w:val="false"/>
          <w:bCs w:val="false"/>
          <w:sz w:val="21"/>
          <w:szCs w:val="21"/>
        </w:rPr>
        <w:t xml:space="preserve">Publica el formulario, copia su URL y pégala en el archivo `index.html` del recurso, en la constante `GHL_FORM_IFRAME_URL`.</w:t>
      </w:r>
    </w:p>
    <w:p>
      <w:pPr>
        <w:pBdr>
          <w:left w:val="single" w:color="C96A1C" w:sz="20" w:space="10"/>
        </w:pBdr>
        <w:shd w:fill="FBF0DA" w:val="clear"/>
        <w:spacing w:after="170" w:before="150"/>
      </w:pPr>
      <w:r>
        <w:rPr>
          <w:rFonts w:ascii="Nunito" w:cs="Nunito" w:eastAsia="Nunito" w:hAnsi="Nunito"/>
          <w:b w:val="false"/>
          <w:bCs w:val="false"/>
          <w:color w:val="C96A1C"/>
          <w:sz w:val="21"/>
          <w:szCs w:val="21"/>
        </w:rPr>
        <w:t xml:space="preserve">Mientras no se pegue, la landing funciona y deja pasar a la gente, pero el contacto NO llega al CRM. Se ve un aviso naranja avisando de eso: es a propósito, es preferible un aviso visible a un lead que se pierde en silencio.</w:t>
      </w:r>
    </w:p>
    <w:p>
      <w:pPr>
        <w:spacing w:after="110"/>
      </w:pPr>
      <w:r>
        <w:rPr>
          <w:rFonts w:ascii="Nunito" w:cs="Nunito" w:eastAsia="Nunito" w:hAnsi="Nunito"/>
          <w:b/>
          <w:bCs/>
          <w:sz w:val="21"/>
          <w:szCs w:val="21"/>
        </w:rPr>
        <w:t xml:space="preserve">Por qué formulario nativo y no webhook:</w:t>
      </w:r>
      <w:r>
        <w:rPr>
          <w:rFonts w:ascii="Nunito" w:cs="Nunito" w:eastAsia="Nunito" w:hAnsi="Nunito"/>
          <w:b w:val="false"/>
          <w:bCs w:val="false"/>
          <w:sz w:val="21"/>
          <w:szCs w:val="21"/>
        </w:rPr>
        <w:t xml:space="preserve"> el Inbound Webhook de GHL es prémium y cobra por ejecución. El nativo es gratis y el contacto entra igual.</w:t>
      </w:r>
    </w:p>
    <w:p>
      <w:pPr>
        <w:spacing w:after="100" w:before="270"/>
      </w:pPr>
      <w:r>
        <w:rPr>
          <w:rFonts w:ascii="Overpass" w:cs="Overpass" w:eastAsia="Overpass" w:hAnsi="Overpass"/>
          <w:b/>
          <w:bCs/>
          <w:color w:val="C96A1C"/>
          <w:sz w:val="25"/>
          <w:szCs w:val="25"/>
        </w:rPr>
        <w:t xml:space="preserve">PASO 2 · Las dos etiquetas, desde el primer segundo</w:t>
      </w:r>
    </w:p>
    <w:p>
      <w:pPr>
        <w:spacing w:after="110"/>
      </w:pPr>
      <w:r>
        <w:rPr>
          <w:rFonts w:ascii="Nunito" w:cs="Nunito" w:eastAsia="Nunito" w:hAnsi="Nunito"/>
          <w:b w:val="false"/>
          <w:bCs w:val="false"/>
          <w:sz w:val="21"/>
          <w:szCs w:val="21"/>
        </w:rPr>
        <w:t xml:space="preserve">Workflow </w:t>
      </w:r>
      <w:r>
        <w:rPr>
          <w:rFonts w:ascii="Nunito" w:cs="Nunito" w:eastAsia="Nunito" w:hAnsi="Nunito"/>
          <w:b/>
          <w:bCs/>
          <w:sz w:val="21"/>
          <w:szCs w:val="21"/>
        </w:rPr>
        <w:t xml:space="preserve">Form Submitted → Add Tag</w:t>
      </w:r>
      <w:r>
        <w:rPr>
          <w:rFonts w:ascii="Nunito" w:cs="Nunito" w:eastAsia="Nunito" w:hAnsi="Nunito"/>
          <w:b w:val="false"/>
          <w:bCs w:val="false"/>
          <w:sz w:val="21"/>
          <w:szCs w:val="21"/>
        </w:rPr>
        <w:t xml:space="preserve">, siempre dos:</w:t>
      </w:r>
    </w:p>
    <w:p>
      <w:pPr>
        <w:pStyle w:val="ListParagraph"/>
        <w:numPr>
          <w:ilvl w:val="0"/>
          <w:numId w:val="1"/>
        </w:numPr>
        <w:spacing w:after="70"/>
      </w:pPr>
      <w:r>
        <w:rPr>
          <w:rFonts w:ascii="Nunito" w:cs="Nunito" w:eastAsia="Nunito" w:hAnsi="Nunito"/>
          <w:b/>
          <w:bCs/>
          <w:sz w:val="21"/>
          <w:szCs w:val="21"/>
        </w:rPr>
        <w:t xml:space="preserve">La de tema</w:t>
      </w:r>
      <w:r>
        <w:rPr>
          <w:rFonts w:ascii="Nunito" w:cs="Nunito" w:eastAsia="Nunito" w:hAnsi="Nunito"/>
          <w:b w:val="false"/>
          <w:bCs w:val="false"/>
          <w:sz w:val="21"/>
          <w:szCs w:val="21"/>
        </w:rPr>
        <w:t xml:space="preserve"> (`lead-revit-ia`, `lead-memoria-calculo`, `lead-dynamo`) — es la que enciende la secuencia de correos.</w:t>
      </w:r>
    </w:p>
    <w:p>
      <w:pPr>
        <w:pStyle w:val="ListParagraph"/>
        <w:numPr>
          <w:ilvl w:val="0"/>
          <w:numId w:val="1"/>
        </w:numPr>
        <w:spacing w:after="70"/>
      </w:pPr>
      <w:r>
        <w:rPr>
          <w:rFonts w:ascii="Nunito" w:cs="Nunito" w:eastAsia="Nunito" w:hAnsi="Nunito"/>
          <w:b/>
          <w:bCs/>
          <w:sz w:val="21"/>
          <w:szCs w:val="21"/>
        </w:rPr>
        <w:t xml:space="preserve">La de origen</w:t>
      </w:r>
      <w:r>
        <w:rPr>
          <w:rFonts w:ascii="Nunito" w:cs="Nunito" w:eastAsia="Nunito" w:hAnsi="Nunito"/>
          <w:b w:val="false"/>
          <w:bCs w:val="false"/>
          <w:sz w:val="21"/>
          <w:szCs w:val="21"/>
        </w:rPr>
        <w:t xml:space="preserve"> (`origen-bot-GUIA`, `origen-bot-MEMORIA`, `origen-bot-DYNAMO`).</w:t>
      </w:r>
    </w:p>
    <w:p>
      <w:pPr>
        <w:spacing w:after="110"/>
      </w:pPr>
      <w:r>
        <w:rPr>
          <w:rFonts w:ascii="Nunito" w:cs="Nunito" w:eastAsia="Nunito" w:hAnsi="Nunito"/>
          <w:b w:val="false"/>
          <w:bCs w:val="false"/>
          <w:sz w:val="21"/>
          <w:szCs w:val="21"/>
        </w:rPr>
        <w:t xml:space="preserve">Sin la etiqueta de origen, a fin de mes no se puede decir qué recurso trajo a quién — y la pregunta de si el lead magnet sirvió se queda sin respuesta.</w:t>
      </w:r>
    </w:p>
    <w:p>
      <w:pPr>
        <w:spacing w:after="100" w:before="270"/>
      </w:pPr>
      <w:r>
        <w:rPr>
          <w:rFonts w:ascii="Overpass" w:cs="Overpass" w:eastAsia="Overpass" w:hAnsi="Overpass"/>
          <w:b/>
          <w:bCs/>
          <w:color w:val="C96A1C"/>
          <w:sz w:val="25"/>
          <w:szCs w:val="25"/>
        </w:rPr>
        <w:t xml:space="preserve">PASO 3 · El bot de la palabra clave, con DOS ramas</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ESTO ES LO QUE COSTÓ 35 LEADS EN JULIO. Configura la acción de envío POR SEPARADO para cada red: rama Instagram → DM de Instagram, rama Facebook → DM de Messenger. NUNCA una sola acción de DM compartida entre las dos.</w:t>
      </w:r>
    </w:p>
    <w:p>
      <w:pPr>
        <w:spacing w:after="110"/>
      </w:pPr>
      <w:r>
        <w:rPr>
          <w:rFonts w:ascii="Nunito" w:cs="Nunito" w:eastAsia="Nunito" w:hAnsi="Nunito"/>
          <w:b w:val="false"/>
          <w:bCs w:val="false"/>
          <w:sz w:val="21"/>
          <w:szCs w:val="21"/>
        </w:rPr>
        <w:t xml:space="preserve">Cuando el post nace en Instagram y aparece también en Facebook, mucha gente comenta en la copia de Facebook. Si el envío está atado solo al canal de Instagram, </w:t>
      </w:r>
      <w:r>
        <w:rPr>
          <w:rFonts w:ascii="Nunito" w:cs="Nunito" w:eastAsia="Nunito" w:hAnsi="Nunito"/>
          <w:b/>
          <w:bCs/>
          <w:sz w:val="21"/>
          <w:szCs w:val="21"/>
        </w:rPr>
        <w:t xml:space="preserve">falla — y el workflow igual marca el paso como ejecutado</w:t>
      </w:r>
      <w:r>
        <w:rPr>
          <w:rFonts w:ascii="Nunito" w:cs="Nunito" w:eastAsia="Nunito" w:hAnsi="Nunito"/>
          <w:b w:val="false"/>
          <w:bCs w:val="false"/>
          <w:sz w:val="21"/>
          <w:szCs w:val="21"/>
        </w:rPr>
        <w:t xml:space="preserve">, porque el ID de quien comentó es de Facebook. La respuesta pública sí sale siempre, y por eso nadie se entera.</w:t>
      </w:r>
    </w:p>
    <w:p>
      <w:pPr>
        <w:spacing w:after="110"/>
      </w:pPr>
      <w:r>
        <w:rPr>
          <w:rFonts w:ascii="Nunito" w:cs="Nunito" w:eastAsia="Nunito" w:hAnsi="Nunito"/>
          <w:b/>
          <w:bCs/>
          <w:sz w:val="21"/>
          <w:szCs w:val="21"/>
        </w:rPr>
        <w:t xml:space="preserve">La respuesta pública lleva SIEMPRE el enlace visible.</w:t>
      </w:r>
      <w:r>
        <w:rPr>
          <w:rFonts w:ascii="Nunito" w:cs="Nunito" w:eastAsia="Nunito" w:hAnsi="Nunito"/>
          <w:b w:val="false"/>
          <w:bCs w:val="false"/>
          <w:sz w:val="21"/>
          <w:szCs w:val="21"/>
        </w:rPr>
        <w:t xml:space="preserve"> No «te escribí al DM». Es gratis ponerlo y es lo único que salva la pieza cuando el canal falla en silencio.</w:t>
      </w:r>
    </w:p>
    <w:p>
      <w:pPr>
        <w:spacing w:after="100" w:before="270"/>
      </w:pPr>
      <w:r>
        <w:rPr>
          <w:rFonts w:ascii="Overpass" w:cs="Overpass" w:eastAsia="Overpass" w:hAnsi="Overpass"/>
          <w:b/>
          <w:bCs/>
          <w:color w:val="C96A1C"/>
          <w:sz w:val="25"/>
          <w:szCs w:val="25"/>
        </w:rPr>
        <w:t xml:space="preserve">PASO 4 · La secuencia de correos, tres toques</w:t>
      </w:r>
    </w:p>
    <w:p>
      <w:pPr>
        <w:spacing w:after="110"/>
      </w:pPr>
      <w:r>
        <w:rPr>
          <w:rFonts w:ascii="Nunito" w:cs="Nunito" w:eastAsia="Nunito" w:hAnsi="Nunito"/>
          <w:b w:val="false"/>
          <w:bCs w:val="false"/>
          <w:sz w:val="21"/>
          <w:szCs w:val="21"/>
        </w:rPr>
        <w:t xml:space="preserve">Se enciende con la etiqueta de tema, nunca a mano.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400"/>
      </w:tblGrid>
      <w:tr>
        <w:trPr>
          <w:tblHeader/>
        </w:trPr>
        <w:tc>
          <w:tcPr>
            <w:tcW w:type="dxa" w:w="12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
            </w:r>
          </w:p>
        </w:tc>
        <w:tc>
          <w:tcPr>
            <w:tcW w:type="dxa" w:w="1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Cuándo</w:t>
            </w:r>
          </w:p>
        </w:tc>
        <w:tc>
          <w:tcPr>
            <w:tcW w:type="dxa" w:w="6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Qué dice</w:t>
            </w:r>
          </w:p>
        </w:tc>
      </w:tr>
      <w:tr>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Correo 1</w:t>
            </w:r>
          </w:p>
        </w:tc>
        <w:tc>
          <w:tcPr>
            <w:tcW w:type="dxa" w:w="1600"/>
            <w:tcMar>
              <w:top w:type="dxa" w:w="90"/>
              <w:left w:type="dxa" w:w="130"/>
              <w:bottom w:type="dxa" w:w="90"/>
              <w:right w:type="dxa" w:w="130"/>
            </w:tcMar>
          </w:tcPr>
          <w:p>
            <w:r>
              <w:rPr>
                <w:rFonts w:ascii="Nunito" w:cs="Nunito" w:eastAsia="Nunito" w:hAnsi="Nunito"/>
                <w:b w:val="false"/>
                <w:bCs w:val="false"/>
                <w:sz w:val="19"/>
                <w:szCs w:val="19"/>
              </w:rPr>
              <w:t xml:space="preserve">Inmediato</w:t>
            </w:r>
          </w:p>
        </w:tc>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El enlace otra vez. Mucha gente cierra la página de gracias sin abrir nada.</w:t>
            </w:r>
          </w:p>
        </w:tc>
      </w:tr>
      <w:tr>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Correo 2</w:t>
            </w:r>
          </w:p>
        </w:tc>
        <w:tc>
          <w:tcPr>
            <w:tcW w:type="dxa" w:w="1600"/>
            <w:tcMar>
              <w:top w:type="dxa" w:w="90"/>
              <w:left w:type="dxa" w:w="130"/>
              <w:bottom w:type="dxa" w:w="90"/>
              <w:right w:type="dxa" w:w="130"/>
            </w:tcMar>
          </w:tcPr>
          <w:p>
            <w:r>
              <w:rPr>
                <w:rFonts w:ascii="Nunito" w:cs="Nunito" w:eastAsia="Nunito" w:hAnsi="Nunito"/>
                <w:b w:val="false"/>
                <w:bCs w:val="false"/>
                <w:sz w:val="19"/>
                <w:szCs w:val="19"/>
              </w:rPr>
              <w:t xml:space="preserve">48 horas</w:t>
            </w:r>
          </w:p>
        </w:tc>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Un uso concreto del recurso (está en la ficha de cada uno).</w:t>
            </w:r>
          </w:p>
        </w:tc>
      </w:tr>
      <w:tr>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Correo 3</w:t>
            </w:r>
          </w:p>
        </w:tc>
        <w:tc>
          <w:tcPr>
            <w:tcW w:type="dxa" w:w="1600"/>
            <w:tcMar>
              <w:top w:type="dxa" w:w="90"/>
              <w:left w:type="dxa" w:w="130"/>
              <w:bottom w:type="dxa" w:w="90"/>
              <w:right w:type="dxa" w:w="130"/>
            </w:tcMar>
          </w:tcPr>
          <w:p>
            <w:r>
              <w:rPr>
                <w:rFonts w:ascii="Nunito" w:cs="Nunito" w:eastAsia="Nunito" w:hAnsi="Nunito"/>
                <w:b w:val="false"/>
                <w:bCs w:val="false"/>
                <w:sz w:val="19"/>
                <w:szCs w:val="19"/>
              </w:rPr>
              <w:t xml:space="preserve">Día 5</w:t>
            </w:r>
          </w:p>
        </w:tc>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El puente al programa. </w:t>
            </w:r>
            <w:r>
              <w:rPr>
                <w:rFonts w:ascii="Nunito" w:cs="Nunito" w:eastAsia="Nunito" w:hAnsi="Nunito"/>
                <w:b/>
                <w:bCs/>
                <w:sz w:val="19"/>
                <w:szCs w:val="19"/>
              </w:rPr>
              <w:t xml:space="preserve">Cambia según el recurso</w:t>
            </w:r>
            <w:r>
              <w:rPr>
                <w:rFonts w:ascii="Nunito" w:cs="Nunito" w:eastAsia="Nunito" w:hAnsi="Nunito"/>
                <w:b w:val="false"/>
                <w:bCs w:val="false"/>
                <w:sz w:val="19"/>
                <w:szCs w:val="19"/>
              </w:rPr>
              <w:t xml:space="preserve"> — ver fichas.</w:t>
            </w:r>
          </w:p>
        </w:tc>
      </w:tr>
    </w:tbl>
    <w:p>
      <w:pPr>
        <w:spacing w:after="100" w:before="270"/>
      </w:pPr>
      <w:r>
        <w:rPr>
          <w:rFonts w:ascii="Overpass" w:cs="Overpass" w:eastAsia="Overpass" w:hAnsi="Overpass"/>
          <w:b/>
          <w:bCs/>
          <w:color w:val="C96A1C"/>
          <w:sz w:val="25"/>
          <w:szCs w:val="25"/>
        </w:rPr>
        <w:t xml:space="preserve">PASO 5 · Notificación interna al setter</w:t>
      </w:r>
    </w:p>
    <w:p>
      <w:pPr>
        <w:spacing w:after="110"/>
      </w:pPr>
      <w:r>
        <w:rPr>
          <w:rFonts w:ascii="Nunito" w:cs="Nunito" w:eastAsia="Nunito" w:hAnsi="Nunito"/>
          <w:b w:val="false"/>
          <w:bCs w:val="false"/>
          <w:sz w:val="21"/>
          <w:szCs w:val="21"/>
        </w:rPr>
        <w:t xml:space="preserve">Cada lead nuevo avisa con el nombre del recurso </w:t>
      </w:r>
      <w:r>
        <w:rPr>
          <w:rFonts w:ascii="Nunito" w:cs="Nunito" w:eastAsia="Nunito" w:hAnsi="Nunito"/>
          <w:b/>
          <w:bCs/>
          <w:sz w:val="21"/>
          <w:szCs w:val="21"/>
        </w:rPr>
        <w:t xml:space="preserve">y la respuesta de perfil</w:t>
      </w:r>
      <w:r>
        <w:rPr>
          <w:rFonts w:ascii="Nunito" w:cs="Nunito" w:eastAsia="Nunito" w:hAnsi="Nunito"/>
          <w:b w:val="false"/>
          <w:bCs w:val="false"/>
          <w:sz w:val="21"/>
          <w:szCs w:val="21"/>
        </w:rPr>
        <w:t xml:space="preserve">. Esa respuesta es la que dice cómo trabajar el lead, y se pierde si todos caen en la misma bandeja.</w:t>
      </w:r>
    </w:p>
    <w:p>
      <w:r>
        <w:br w:type="page"/>
      </w:r>
    </w:p>
    <w:p>
      <w:pPr>
        <w:pStyle w:val="Heading1"/>
        <w:spacing w:after="150" w:before="360"/>
      </w:pPr>
      <w:r>
        <w:rPr>
          <w:rFonts w:ascii="Overpass" w:cs="Overpass" w:eastAsia="Overpass" w:hAnsi="Overpass"/>
          <w:b/>
          <w:bCs/>
          <w:color w:val="0E2438"/>
          <w:sz w:val="32"/>
          <w:szCs w:val="32"/>
        </w:rPr>
        <w:t xml:space="preserve">Ficha de cada recurso</w:t>
      </w:r>
    </w:p>
    <w:p>
      <w:pPr>
        <w:spacing w:after="110"/>
      </w:pPr>
      <w:r>
        <w:rPr>
          <w:rFonts w:ascii="Nunito" w:cs="Nunito" w:eastAsia="Nunito" w:hAnsi="Nunito"/>
          <w:b w:val="false"/>
          <w:bCs w:val="false"/>
          <w:sz w:val="21"/>
          <w:szCs w:val="21"/>
        </w:rPr>
        <w:t xml:space="preserve">Lo que cambia entre uno y otro. Todo lo demás está en el apartado anterior.</w:t>
      </w:r>
    </w:p>
    <w:p>
      <w:pPr>
        <w:spacing w:after="100" w:before="270"/>
      </w:pPr>
      <w:r>
        <w:rPr>
          <w:rFonts w:ascii="Overpass" w:cs="Overpass" w:eastAsia="Overpass" w:hAnsi="Overpass"/>
          <w:b/>
          <w:bCs/>
          <w:color w:val="C96A1C"/>
          <w:sz w:val="25"/>
          <w:szCs w:val="25"/>
        </w:rPr>
        <w:t xml:space="preserve">1 · Revit + ChatGPT: resuelve errores con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Campo</w:t>
            </w:r>
          </w:p>
        </w:tc>
        <w:tc>
          <w:tcPr>
            <w:tcW w:type="dxa" w:w="6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Palabra clave</w:t>
            </w:r>
          </w:p>
        </w:tc>
        <w:tc>
          <w:tcPr>
            <w:tcW w:type="dxa" w:w="6600"/>
            <w:tcMar>
              <w:top w:type="dxa" w:w="90"/>
              <w:left w:type="dxa" w:w="130"/>
              <w:bottom w:type="dxa" w:w="90"/>
              <w:right w:type="dxa" w:w="130"/>
            </w:tcMar>
          </w:tcPr>
          <w:p>
            <w:r>
              <w:rPr>
                <w:rFonts w:ascii="Nunito" w:cs="Nunito" w:eastAsia="Nunito" w:hAnsi="Nunito"/>
                <w:b/>
                <w:bCs/>
                <w:sz w:val="19"/>
                <w:szCs w:val="19"/>
              </w:rPr>
              <w:t xml:space="preserve">GUIA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Etiquetas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lead-revit-ia · origen-bot-GUIA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Pregunta de perfil</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¿Qué usas hoy para resolver un error de Revit?</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Opciones del desplegable</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Busco en foros y Google · Le pregunto a un compañero · Ya uso ChatGPT o similar · Abro un ticket de soporte · Lo resuelvo probando hasta que sale</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Qué entrega la página de gracias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Un botón: la guía en pantalla.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2 (48 h)</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El error 06 (elementos duplicados) y por qué se descubre al presupuestar, no antes.</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3 (día 5)</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Módulo BIM + IA. </w:t>
            </w:r>
            <w:r>
              <w:rPr>
                <w:rFonts w:ascii="Nunito" w:cs="Nunito" w:eastAsia="Nunito" w:hAnsi="Nunito"/>
                <w:b/>
                <w:bCs/>
                <w:sz w:val="19"/>
                <w:szCs w:val="19"/>
              </w:rPr>
              <w:t xml:space="preserve">Sin precio</w:t>
            </w:r>
            <w:r>
              <w:rPr>
                <w:rFonts w:ascii="Nunito" w:cs="Nunito" w:eastAsia="Nunito" w:hAnsi="Nunito"/>
                <w:b w:val="false"/>
                <w:bCs w:val="false"/>
                <w:sz w:val="19"/>
                <w:szCs w:val="19"/>
              </w:rPr>
              <w:t xml:space="preserve">, con «agenda una cita».</w:t>
            </w:r>
          </w:p>
        </w:tc>
      </w:tr>
    </w:tbl>
    <w:p>
      <w:pPr>
        <w:spacing w:after="110"/>
      </w:pPr>
      <w:r>
        <w:rPr>
          <w:rFonts w:ascii="Nunito" w:cs="Nunito" w:eastAsia="Nunito" w:hAnsi="Nunito"/>
          <w:b/>
          <w:bCs/>
          <w:sz w:val="21"/>
          <w:szCs w:val="21"/>
        </w:rPr>
        <w:t xml:space="preserve">Redirect URL del formulario:</w:t>
      </w:r>
    </w:p>
    <w:p>
      <w:pPr>
        <w:shd w:fill="EEF2F6" w:val="clear"/>
        <w:spacing w:after="130" w:before="100"/>
      </w:pPr>
      <w:r>
        <w:rPr>
          <w:rFonts w:ascii="Consolas" w:cs="Consolas" w:eastAsia="Consolas" w:hAnsi="Consolas"/>
          <w:sz w:val="17"/>
          <w:szCs w:val="17"/>
        </w:rPr>
        <w:t xml:space="preserve">https://designmodelingdg-droid.github.io/meta-ads-dashboard.html/guia-revit-ia/gracias-agenda.html?acceso=dm2026</w:t>
      </w:r>
    </w:p>
    <w:p>
      <w:pPr>
        <w:spacing w:after="110"/>
      </w:pPr>
      <w:r>
        <w:rPr>
          <w:rFonts w:ascii="Nunito" w:cs="Nunito" w:eastAsia="Nunito" w:hAnsi="Nunito"/>
          <w:b/>
          <w:bCs/>
          <w:sz w:val="21"/>
          <w:szCs w:val="21"/>
        </w:rPr>
        <w:t xml:space="preserve">Respuesta pública del bot</w:t>
      </w:r>
      <w:r>
        <w:rPr>
          <w:rFonts w:ascii="Nunito" w:cs="Nunito" w:eastAsia="Nunito" w:hAnsi="Nunito"/>
          <w:b w:val="false"/>
          <w:bCs w:val="false"/>
          <w:sz w:val="21"/>
          <w:szCs w:val="21"/>
        </w:rPr>
        <w:t xml:space="preserve"> (con el enlace visible, siempre):</w:t>
      </w:r>
    </w:p>
    <w:p>
      <w:pPr>
        <w:pBdr>
          <w:left w:val="single" w:color="0E2438" w:sz="20" w:space="10"/>
        </w:pBdr>
        <w:shd w:fill="EEF2F6" w:val="clear"/>
        <w:spacing w:after="170" w:before="150"/>
      </w:pPr>
      <w:r>
        <w:rPr>
          <w:rFonts w:ascii="Nunito" w:cs="Nunito" w:eastAsia="Nunito" w:hAnsi="Nunito"/>
          <w:b w:val="false"/>
          <w:bCs w:val="false"/>
          <w:color w:val="0E2438"/>
          <w:sz w:val="21"/>
          <w:szCs w:val="21"/>
        </w:rPr>
        <w:t xml:space="preserve">Te dejo la guía aquí mismo 👇 los 10 errores de Revit con el prompt exacto para cada uno: [enlace]</w:t>
      </w:r>
    </w:p>
    <w:p>
      <w:pPr>
        <w:pBdr>
          <w:left w:val="single" w:color="1E7A55" w:sz="20" w:space="10"/>
        </w:pBdr>
        <w:shd w:fill="E2F0E9" w:val="clear"/>
        <w:spacing w:after="170" w:before="150"/>
      </w:pPr>
      <w:r>
        <w:rPr>
          <w:rFonts w:ascii="Nunito" w:cs="Nunito" w:eastAsia="Nunito" w:hAnsi="Nunito"/>
          <w:b w:val="false"/>
          <w:bCs w:val="false"/>
          <w:color w:val="1E7A55"/>
          <w:sz w:val="21"/>
          <w:szCs w:val="21"/>
        </w:rPr>
        <w:t xml:space="preserve">Es el urgente. El reel del miércoles 9 ya lo promete.</w:t>
      </w:r>
    </w:p>
    <w:p>
      <w:pPr>
        <w:spacing w:after="100" w:before="270"/>
      </w:pPr>
      <w:r>
        <w:rPr>
          <w:rFonts w:ascii="Overpass" w:cs="Overpass" w:eastAsia="Overpass" w:hAnsi="Overpass"/>
          <w:b/>
          <w:bCs/>
          <w:color w:val="C96A1C"/>
          <w:sz w:val="25"/>
          <w:szCs w:val="25"/>
        </w:rPr>
        <w:t xml:space="preserve">2 · Memoria de cálculo + plantillas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Campo</w:t>
            </w:r>
          </w:p>
        </w:tc>
        <w:tc>
          <w:tcPr>
            <w:tcW w:type="dxa" w:w="6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Palabra clave</w:t>
            </w:r>
          </w:p>
        </w:tc>
        <w:tc>
          <w:tcPr>
            <w:tcW w:type="dxa" w:w="6600"/>
            <w:tcMar>
              <w:top w:type="dxa" w:w="90"/>
              <w:left w:type="dxa" w:w="130"/>
              <w:bottom w:type="dxa" w:w="90"/>
              <w:right w:type="dxa" w:w="130"/>
            </w:tcMar>
          </w:tcPr>
          <w:p>
            <w:r>
              <w:rPr>
                <w:rFonts w:ascii="Nunito" w:cs="Nunito" w:eastAsia="Nunito" w:hAnsi="Nunito"/>
                <w:b/>
                <w:bCs/>
                <w:sz w:val="19"/>
                <w:szCs w:val="19"/>
              </w:rPr>
              <w:t xml:space="preserve">MEMORIA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Etiquetas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lead-memoria-calculo · origen-bot-MEMORIA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Pregunta de perfil</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¿Cada cuánto entregas memorias de cálculo?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Opciones del desplegable</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Varias al mes · Algunas al año · Voy a entregar la primera · Las reviso, no las escribo · Todavía no, pero quiero aprender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Qué entrega la página de gracias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Tres botones: la guía, la plantilla en Word y la hoja de Excel.</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2 (48 h)</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El error 3 (hipótesis listadas, no justificadas) y por qué delata una memoria reciclada.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3 (día 5)</w:t>
            </w:r>
          </w:p>
        </w:tc>
        <w:tc>
          <w:tcPr>
            <w:tcW w:type="dxa" w:w="6600"/>
            <w:tcMar>
              <w:top w:type="dxa" w:w="90"/>
              <w:left w:type="dxa" w:w="130"/>
              <w:bottom w:type="dxa" w:w="90"/>
              <w:right w:type="dxa" w:w="130"/>
            </w:tcMar>
          </w:tcPr>
          <w:p>
            <w:r>
              <w:rPr>
                <w:rFonts w:ascii="Nunito" w:cs="Nunito" w:eastAsia="Nunito" w:hAnsi="Nunito"/>
                <w:b/>
                <w:bCs/>
                <w:sz w:val="19"/>
                <w:szCs w:val="19"/>
              </w:rPr>
              <w:t xml:space="preserve">Depende del perfil.</w:t>
            </w:r>
            <w:r>
              <w:rPr>
                <w:rFonts w:ascii="Nunito" w:cs="Nunito" w:eastAsia="Nunito" w:hAnsi="Nunito"/>
                <w:b w:val="false"/>
                <w:bCs w:val="false"/>
                <w:sz w:val="19"/>
                <w:szCs w:val="19"/>
              </w:rPr>
              <w:t xml:space="preserve"> «Varias al mes», «algunas al año» o «las reviso» → ACERO, $225 con el tutor de IA incluido, y </w:t>
            </w:r>
            <w:r>
              <w:rPr>
                <w:rFonts w:ascii="Nunito" w:cs="Nunito" w:eastAsia="Nunito" w:hAnsi="Nunito"/>
                <w:b/>
                <w:bCs/>
                <w:sz w:val="19"/>
                <w:szCs w:val="19"/>
              </w:rPr>
              <w:t xml:space="preserve">aquí el precio SÍ va</w:t>
            </w:r>
            <w:r>
              <w:rPr>
                <w:rFonts w:ascii="Nunito" w:cs="Nunito" w:eastAsia="Nunito" w:hAnsi="Nunito"/>
                <w:b w:val="false"/>
                <w:bCs w:val="false"/>
                <w:sz w:val="19"/>
                <w:szCs w:val="19"/>
              </w:rPr>
              <w:t xml:space="preserve">: es alguien que ya trabaja y $225 es una decisión pequeña. «Voy a entregar la primera» o «todavía no» → módulo BIM Professional, sin precio, con «agenda una cita».</w:t>
            </w:r>
          </w:p>
        </w:tc>
      </w:tr>
    </w:tbl>
    <w:p>
      <w:pPr>
        <w:spacing w:after="110"/>
      </w:pPr>
      <w:r>
        <w:rPr>
          <w:rFonts w:ascii="Nunito" w:cs="Nunito" w:eastAsia="Nunito" w:hAnsi="Nunito"/>
          <w:b/>
          <w:bCs/>
          <w:sz w:val="21"/>
          <w:szCs w:val="21"/>
        </w:rPr>
        <w:t xml:space="preserve">Redirect URL del formulario:</w:t>
      </w:r>
    </w:p>
    <w:p>
      <w:pPr>
        <w:shd w:fill="EEF2F6" w:val="clear"/>
        <w:spacing w:after="130" w:before="100"/>
      </w:pPr>
      <w:r>
        <w:rPr>
          <w:rFonts w:ascii="Consolas" w:cs="Consolas" w:eastAsia="Consolas" w:hAnsi="Consolas"/>
          <w:sz w:val="17"/>
          <w:szCs w:val="17"/>
        </w:rPr>
        <w:t xml:space="preserve">https://designmodelingdg-droid.github.io/meta-ads-dashboard.html/memoria-calculo/gracias-agenda.html?acceso=dm2026</w:t>
      </w:r>
    </w:p>
    <w:p>
      <w:pPr>
        <w:spacing w:after="110"/>
      </w:pPr>
      <w:r>
        <w:rPr>
          <w:rFonts w:ascii="Nunito" w:cs="Nunito" w:eastAsia="Nunito" w:hAnsi="Nunito"/>
          <w:b/>
          <w:bCs/>
          <w:sz w:val="21"/>
          <w:szCs w:val="21"/>
        </w:rPr>
        <w:t xml:space="preserve">Respuesta pública del bot</w:t>
      </w:r>
      <w:r>
        <w:rPr>
          <w:rFonts w:ascii="Nunito" w:cs="Nunito" w:eastAsia="Nunito" w:hAnsi="Nunito"/>
          <w:b w:val="false"/>
          <w:bCs w:val="false"/>
          <w:sz w:val="21"/>
          <w:szCs w:val="21"/>
        </w:rPr>
        <w:t xml:space="preserve"> (con el enlace visible, siempre):</w:t>
      </w:r>
    </w:p>
    <w:p>
      <w:pPr>
        <w:pBdr>
          <w:left w:val="single" w:color="0E2438" w:sz="20" w:space="10"/>
        </w:pBdr>
        <w:shd w:fill="EEF2F6" w:val="clear"/>
        <w:spacing w:after="170" w:before="150"/>
      </w:pPr>
      <w:r>
        <w:rPr>
          <w:rFonts w:ascii="Nunito" w:cs="Nunito" w:eastAsia="Nunito" w:hAnsi="Nunito"/>
          <w:b w:val="false"/>
          <w:bCs w:val="false"/>
          <w:color w:val="0E2438"/>
          <w:sz w:val="21"/>
          <w:szCs w:val="21"/>
        </w:rPr>
        <w:t xml:space="preserve">Te la dejo aquí 👇 las 13 secciones de una memoria que se sostiene ante revisión, con la plantilla en Word y la hoja de verificaciones: [enlace]</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El CTA espera la revisión de Gabriel. Si llega la fecha sin revisar, la matriz ya tiene reemplazo: el CTA cambia a las 5 Verificaciones de Acero, que ya existe.</w:t>
      </w:r>
    </w:p>
    <w:p>
      <w:pPr>
        <w:spacing w:after="100" w:before="270"/>
      </w:pPr>
      <w:r>
        <w:rPr>
          <w:rFonts w:ascii="Overpass" w:cs="Overpass" w:eastAsia="Overpass" w:hAnsi="Overpass"/>
          <w:b/>
          <w:bCs/>
          <w:color w:val="C96A1C"/>
          <w:sz w:val="25"/>
          <w:szCs w:val="25"/>
        </w:rPr>
        <w:t xml:space="preserve">3 · Pack starter de Dynamo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Campo</w:t>
            </w:r>
          </w:p>
        </w:tc>
        <w:tc>
          <w:tcPr>
            <w:tcW w:type="dxa" w:w="6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Palabra clave</w:t>
            </w:r>
          </w:p>
        </w:tc>
        <w:tc>
          <w:tcPr>
            <w:tcW w:type="dxa" w:w="6600"/>
            <w:tcMar>
              <w:top w:type="dxa" w:w="90"/>
              <w:left w:type="dxa" w:w="130"/>
              <w:bottom w:type="dxa" w:w="90"/>
              <w:right w:type="dxa" w:w="130"/>
            </w:tcMar>
          </w:tcPr>
          <w:p>
            <w:r>
              <w:rPr>
                <w:rFonts w:ascii="Nunito" w:cs="Nunito" w:eastAsia="Nunito" w:hAnsi="Nunito"/>
                <w:b/>
                <w:bCs/>
                <w:sz w:val="19"/>
                <w:szCs w:val="19"/>
              </w:rPr>
              <w:t xml:space="preserve">DYNAMO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Etiquetas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lead-dynamo · origen-bot-DYNAMO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Pregunta de perfil</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¿Has usado Dynamo antes?</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Opciones del desplegable</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Nunca lo he abierto · Lo abrí y me perdí · Uso scripts de otros · Escribo los míos · Automatizo para todo el equipo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Qué entrega la página de gracias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Dos botones: la guía de instalación y el ZIP con los 5 scripts.</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2 (48 h)</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El script 02 y por qué los duplicados no se ven hasta que alguien presupuesta.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3 (día 5)</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Módulo BIM + IA. </w:t>
            </w:r>
            <w:r>
              <w:rPr>
                <w:rFonts w:ascii="Nunito" w:cs="Nunito" w:eastAsia="Nunito" w:hAnsi="Nunito"/>
                <w:b/>
                <w:bCs/>
                <w:sz w:val="19"/>
                <w:szCs w:val="19"/>
              </w:rPr>
              <w:t xml:space="preserve">Sin precio</w:t>
            </w:r>
            <w:r>
              <w:rPr>
                <w:rFonts w:ascii="Nunito" w:cs="Nunito" w:eastAsia="Nunito" w:hAnsi="Nunito"/>
                <w:b w:val="false"/>
                <w:bCs w:val="false"/>
                <w:sz w:val="19"/>
                <w:szCs w:val="19"/>
              </w:rPr>
              <w:t xml:space="preserve">, con «agenda una cita».</w:t>
            </w:r>
          </w:p>
        </w:tc>
      </w:tr>
    </w:tbl>
    <w:p>
      <w:pPr>
        <w:spacing w:after="110"/>
      </w:pPr>
      <w:r>
        <w:rPr>
          <w:rFonts w:ascii="Nunito" w:cs="Nunito" w:eastAsia="Nunito" w:hAnsi="Nunito"/>
          <w:b/>
          <w:bCs/>
          <w:sz w:val="21"/>
          <w:szCs w:val="21"/>
        </w:rPr>
        <w:t xml:space="preserve">Redirect URL del formulario:</w:t>
      </w:r>
    </w:p>
    <w:p>
      <w:pPr>
        <w:shd w:fill="EEF2F6" w:val="clear"/>
        <w:spacing w:after="130" w:before="100"/>
      </w:pPr>
      <w:r>
        <w:rPr>
          <w:rFonts w:ascii="Consolas" w:cs="Consolas" w:eastAsia="Consolas" w:hAnsi="Consolas"/>
          <w:sz w:val="17"/>
          <w:szCs w:val="17"/>
        </w:rPr>
        <w:t xml:space="preserve">https://designmodelingdg-droid.github.io/meta-ads-dashboard.html/pack-dynamo/gracias-agenda.html?acceso=dm2026</w:t>
      </w:r>
    </w:p>
    <w:p>
      <w:pPr>
        <w:spacing w:after="110"/>
      </w:pPr>
      <w:r>
        <w:rPr>
          <w:rFonts w:ascii="Nunito" w:cs="Nunito" w:eastAsia="Nunito" w:hAnsi="Nunito"/>
          <w:b/>
          <w:bCs/>
          <w:sz w:val="21"/>
          <w:szCs w:val="21"/>
        </w:rPr>
        <w:t xml:space="preserve">Respuesta pública del bot</w:t>
      </w:r>
      <w:r>
        <w:rPr>
          <w:rFonts w:ascii="Nunito" w:cs="Nunito" w:eastAsia="Nunito" w:hAnsi="Nunito"/>
          <w:b w:val="false"/>
          <w:bCs w:val="false"/>
          <w:sz w:val="21"/>
          <w:szCs w:val="21"/>
        </w:rPr>
        <w:t xml:space="preserve"> (con el enlace visible, siempre):</w:t>
      </w:r>
    </w:p>
    <w:p>
      <w:pPr>
        <w:pBdr>
          <w:left w:val="single" w:color="0E2438" w:sz="20" w:space="10"/>
        </w:pBdr>
        <w:shd w:fill="EEF2F6" w:val="clear"/>
        <w:spacing w:after="170" w:before="150"/>
      </w:pPr>
      <w:r>
        <w:rPr>
          <w:rFonts w:ascii="Nunito" w:cs="Nunito" w:eastAsia="Nunito" w:hAnsi="Nunito"/>
          <w:b w:val="false"/>
          <w:bCs w:val="false"/>
          <w:color w:val="0E2438"/>
          <w:sz w:val="21"/>
          <w:szCs w:val="21"/>
        </w:rPr>
        <w:t xml:space="preserve">Te dejo el pack aquí 👇 cinco scripts de Dynamo comentados por dentro, tres de ellos solo leen y no tocan tu modelo: [enlace]</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El CTA espera a que alguien corra los cinco scripts en Revit. «Nunca lo he abierto» y «automatizo para todo el equipo» son dos conversaciones distintas: al primero se le vende el módulo completo, al segundo le sobra la mitad.</w:t>
      </w:r>
    </w:p>
    <w:p>
      <w:r>
        <w:br w:type="page"/>
      </w:r>
    </w:p>
    <w:p>
      <w:pPr>
        <w:pStyle w:val="Heading1"/>
        <w:spacing w:after="150" w:before="360"/>
      </w:pPr>
      <w:r>
        <w:rPr>
          <w:rFonts w:ascii="Overpass" w:cs="Overpass" w:eastAsia="Overpass" w:hAnsi="Overpass"/>
          <w:b/>
          <w:bCs/>
          <w:color w:val="0E2438"/>
          <w:sz w:val="32"/>
          <w:szCs w:val="32"/>
        </w:rPr>
        <w:t xml:space="preserve">Comprobar antes de publicar el CTA</w:t>
      </w:r>
    </w:p>
    <w:p>
      <w:pPr>
        <w:spacing w:after="110"/>
      </w:pPr>
      <w:r>
        <w:rPr>
          <w:rFonts w:ascii="Nunito" w:cs="Nunito" w:eastAsia="Nunito" w:hAnsi="Nunito"/>
          <w:b w:val="false"/>
          <w:bCs w:val="false"/>
          <w:sz w:val="21"/>
          <w:szCs w:val="21"/>
        </w:rPr>
        <w:t xml:space="preserve">Diez puntos por recurso. No basta con que la landing cargue: hay que verificar que </w:t>
      </w:r>
      <w:r>
        <w:rPr>
          <w:rFonts w:ascii="Nunito" w:cs="Nunito" w:eastAsia="Nunito" w:hAnsi="Nunito"/>
          <w:b/>
          <w:bCs/>
          <w:sz w:val="21"/>
          <w:szCs w:val="21"/>
        </w:rPr>
        <w:t xml:space="preserve">el dato llega</w:t>
      </w:r>
      <w:r>
        <w:rPr>
          <w:rFonts w:ascii="Nunito" w:cs="Nunito" w:eastAsia="Nunito" w:hAnsi="Nunito"/>
          <w:b w:val="false"/>
          <w:bCs w:val="false"/>
          <w:sz w:val="21"/>
          <w:szCs w:val="21"/>
        </w:rPr>
        <w:t xml:space="preserve"> y que </w:t>
      </w:r>
      <w:r>
        <w:rPr>
          <w:rFonts w:ascii="Nunito" w:cs="Nunito" w:eastAsia="Nunito" w:hAnsi="Nunito"/>
          <w:b/>
          <w:bCs/>
          <w:sz w:val="21"/>
          <w:szCs w:val="21"/>
        </w:rPr>
        <w:t xml:space="preserve">el archivo se entrega</w:t>
      </w:r>
      <w:r>
        <w:rPr>
          <w:rFonts w:ascii="Nunito" w:cs="Nunito" w:eastAsia="Nunito" w:hAnsi="Nunito"/>
          <w:b w:val="false"/>
          <w:bCs w:val="false"/>
          <w:sz w:val="21"/>
          <w:szCs w:val="21"/>
        </w:rPr>
        <w:t xml:space="preserve">.</w:t>
      </w:r>
    </w:p>
    <w:p>
      <w:pPr>
        <w:spacing w:after="70"/>
        <w:ind w:left="340" w:hanging="340"/>
      </w:pPr>
      <w:r>
        <w:rPr>
          <w:rFonts w:ascii="Overpass" w:cs="Overpass" w:eastAsia="Overpass" w:hAnsi="Overpass"/>
          <w:b/>
          <w:bCs/>
          <w:color w:val="0E2438"/>
          <w:sz w:val="21"/>
          <w:szCs w:val="21"/>
        </w:rPr>
        <w:t xml:space="preserve">1. </w:t>
      </w:r>
      <w:r>
        <w:rPr>
          <w:rFonts w:ascii="Nunito" w:cs="Nunito" w:eastAsia="Nunito" w:hAnsi="Nunito"/>
          <w:b w:val="false"/>
          <w:bCs w:val="false"/>
          <w:sz w:val="21"/>
          <w:szCs w:val="21"/>
        </w:rPr>
        <w:t xml:space="preserve">Comentar la palabra clave </w:t>
      </w:r>
      <w:r>
        <w:rPr>
          <w:rFonts w:ascii="Nunito" w:cs="Nunito" w:eastAsia="Nunito" w:hAnsi="Nunito"/>
          <w:b/>
          <w:bCs/>
          <w:sz w:val="21"/>
          <w:szCs w:val="21"/>
        </w:rPr>
        <w:t xml:space="preserve">en Instagram</w:t>
      </w:r>
      <w:r>
        <w:rPr>
          <w:rFonts w:ascii="Nunito" w:cs="Nunito" w:eastAsia="Nunito" w:hAnsi="Nunito"/>
          <w:b w:val="false"/>
          <w:bCs w:val="false"/>
          <w:sz w:val="21"/>
          <w:szCs w:val="21"/>
        </w:rPr>
        <w:t xml:space="preserve"> → llega el DM con el enlace.</w:t>
      </w:r>
    </w:p>
    <w:p>
      <w:pPr>
        <w:spacing w:after="70"/>
        <w:ind w:left="340" w:hanging="340"/>
      </w:pPr>
      <w:r>
        <w:rPr>
          <w:rFonts w:ascii="Overpass" w:cs="Overpass" w:eastAsia="Overpass" w:hAnsi="Overpass"/>
          <w:b/>
          <w:bCs/>
          <w:color w:val="0E2438"/>
          <w:sz w:val="21"/>
          <w:szCs w:val="21"/>
        </w:rPr>
        <w:t xml:space="preserve">2. </w:t>
      </w:r>
      <w:r>
        <w:rPr>
          <w:rFonts w:ascii="Nunito" w:cs="Nunito" w:eastAsia="Nunito" w:hAnsi="Nunito"/>
          <w:b w:val="false"/>
          <w:bCs w:val="false"/>
          <w:sz w:val="21"/>
          <w:szCs w:val="21"/>
        </w:rPr>
        <w:t xml:space="preserve">Comentar la palabra clave </w:t>
      </w:r>
      <w:r>
        <w:rPr>
          <w:rFonts w:ascii="Nunito" w:cs="Nunito" w:eastAsia="Nunito" w:hAnsi="Nunito"/>
          <w:b/>
          <w:bCs/>
          <w:sz w:val="21"/>
          <w:szCs w:val="21"/>
        </w:rPr>
        <w:t xml:space="preserve">en la copia de Facebook</w:t>
      </w:r>
      <w:r>
        <w:rPr>
          <w:rFonts w:ascii="Nunito" w:cs="Nunito" w:eastAsia="Nunito" w:hAnsi="Nunito"/>
          <w:b w:val="false"/>
          <w:bCs w:val="false"/>
          <w:sz w:val="21"/>
          <w:szCs w:val="21"/>
        </w:rPr>
        <w:t xml:space="preserve"> → llega el DM por Messenger.</w:t>
      </w:r>
    </w:p>
    <w:p>
      <w:pPr>
        <w:spacing w:after="70"/>
        <w:ind w:left="340" w:hanging="340"/>
      </w:pPr>
      <w:r>
        <w:rPr>
          <w:rFonts w:ascii="Overpass" w:cs="Overpass" w:eastAsia="Overpass" w:hAnsi="Overpass"/>
          <w:b/>
          <w:bCs/>
          <w:color w:val="0E2438"/>
          <w:sz w:val="21"/>
          <w:szCs w:val="21"/>
        </w:rPr>
        <w:t xml:space="preserve">3. </w:t>
      </w:r>
      <w:r>
        <w:rPr>
          <w:rFonts w:ascii="Nunito" w:cs="Nunito" w:eastAsia="Nunito" w:hAnsi="Nunito"/>
          <w:b w:val="false"/>
          <w:bCs w:val="false"/>
          <w:sz w:val="21"/>
          <w:szCs w:val="21"/>
        </w:rPr>
        <w:t xml:space="preserve">La respuesta pública automática incluye el enlace visible.</w:t>
      </w:r>
    </w:p>
    <w:p>
      <w:pPr>
        <w:spacing w:after="70"/>
        <w:ind w:left="340" w:hanging="340"/>
      </w:pPr>
      <w:r>
        <w:rPr>
          <w:rFonts w:ascii="Overpass" w:cs="Overpass" w:eastAsia="Overpass" w:hAnsi="Overpass"/>
          <w:b/>
          <w:bCs/>
          <w:color w:val="0E2438"/>
          <w:sz w:val="21"/>
          <w:szCs w:val="21"/>
        </w:rPr>
        <w:t xml:space="preserve">4. </w:t>
      </w:r>
      <w:r>
        <w:rPr>
          <w:rFonts w:ascii="Nunito" w:cs="Nunito" w:eastAsia="Nunito" w:hAnsi="Nunito"/>
          <w:b w:val="false"/>
          <w:bCs w:val="false"/>
          <w:sz w:val="21"/>
          <w:szCs w:val="21"/>
        </w:rPr>
        <w:t xml:space="preserve">El enlace abre la landing </w:t>
      </w:r>
      <w:r>
        <w:rPr>
          <w:rFonts w:ascii="Nunito" w:cs="Nunito" w:eastAsia="Nunito" w:hAnsi="Nunito"/>
          <w:b/>
          <w:bCs/>
          <w:sz w:val="21"/>
          <w:szCs w:val="21"/>
        </w:rPr>
        <w:t xml:space="preserve">en teléfono</w:t>
      </w:r>
      <w:r>
        <w:rPr>
          <w:rFonts w:ascii="Nunito" w:cs="Nunito" w:eastAsia="Nunito" w:hAnsi="Nunito"/>
          <w:b w:val="false"/>
          <w:bCs w:val="false"/>
          <w:sz w:val="21"/>
          <w:szCs w:val="21"/>
        </w:rPr>
        <w:t xml:space="preserve">, no solo en computador.</w:t>
      </w:r>
    </w:p>
    <w:p>
      <w:pPr>
        <w:spacing w:after="70"/>
        <w:ind w:left="340" w:hanging="340"/>
      </w:pPr>
      <w:r>
        <w:rPr>
          <w:rFonts w:ascii="Overpass" w:cs="Overpass" w:eastAsia="Overpass" w:hAnsi="Overpass"/>
          <w:b/>
          <w:bCs/>
          <w:color w:val="0E2438"/>
          <w:sz w:val="21"/>
          <w:szCs w:val="21"/>
        </w:rPr>
        <w:t xml:space="preserve">5. </w:t>
      </w:r>
      <w:r>
        <w:rPr>
          <w:rFonts w:ascii="Nunito" w:cs="Nunito" w:eastAsia="Nunito" w:hAnsi="Nunito"/>
          <w:b w:val="false"/>
          <w:bCs w:val="false"/>
          <w:sz w:val="21"/>
          <w:szCs w:val="21"/>
        </w:rPr>
        <w:t xml:space="preserve">Enviar el formulario → redirige solo a la página de gracias.</w:t>
      </w:r>
    </w:p>
    <w:p>
      <w:pPr>
        <w:spacing w:after="70"/>
        <w:ind w:left="340" w:hanging="340"/>
      </w:pPr>
      <w:r>
        <w:rPr>
          <w:rFonts w:ascii="Overpass" w:cs="Overpass" w:eastAsia="Overpass" w:hAnsi="Overpass"/>
          <w:b/>
          <w:bCs/>
          <w:color w:val="0E2438"/>
          <w:sz w:val="21"/>
          <w:szCs w:val="21"/>
        </w:rPr>
        <w:t xml:space="preserve">6. </w:t>
      </w:r>
      <w:r>
        <w:rPr>
          <w:rFonts w:ascii="Nunito" w:cs="Nunito" w:eastAsia="Nunito" w:hAnsi="Nunito"/>
          <w:b w:val="false"/>
          <w:bCs w:val="false"/>
          <w:sz w:val="21"/>
          <w:szCs w:val="21"/>
        </w:rPr>
        <w:t xml:space="preserve">El botón de la página de gracias abre el contenido </w:t>
      </w:r>
      <w:r>
        <w:rPr>
          <w:rFonts w:ascii="Nunito" w:cs="Nunito" w:eastAsia="Nunito" w:hAnsi="Nunito"/>
          <w:b/>
          <w:bCs/>
          <w:sz w:val="21"/>
          <w:szCs w:val="21"/>
        </w:rPr>
        <w:t xml:space="preserve">sin pedir registro</w:t>
      </w:r>
      <w:r>
        <w:rPr>
          <w:rFonts w:ascii="Nunito" w:cs="Nunito" w:eastAsia="Nunito" w:hAnsi="Nunito"/>
          <w:b w:val="false"/>
          <w:bCs w:val="false"/>
          <w:sz w:val="21"/>
          <w:szCs w:val="21"/>
        </w:rPr>
        <w:t xml:space="preserve">.</w:t>
      </w:r>
    </w:p>
    <w:p>
      <w:pPr>
        <w:spacing w:after="70"/>
        <w:ind w:left="340" w:hanging="340"/>
      </w:pPr>
      <w:r>
        <w:rPr>
          <w:rFonts w:ascii="Overpass" w:cs="Overpass" w:eastAsia="Overpass" w:hAnsi="Overpass"/>
          <w:b/>
          <w:bCs/>
          <w:color w:val="0E2438"/>
          <w:sz w:val="21"/>
          <w:szCs w:val="21"/>
        </w:rPr>
        <w:t xml:space="preserve">7. </w:t>
      </w:r>
      <w:r>
        <w:rPr>
          <w:rFonts w:ascii="Nunito" w:cs="Nunito" w:eastAsia="Nunito" w:hAnsi="Nunito"/>
          <w:b w:val="false"/>
          <w:bCs w:val="false"/>
          <w:sz w:val="21"/>
          <w:szCs w:val="21"/>
        </w:rPr>
        <w:t xml:space="preserve">Los botones de descarga entregan el archivo correcto (Word, Excel, ZIP).</w:t>
      </w:r>
    </w:p>
    <w:p>
      <w:pPr>
        <w:spacing w:after="70"/>
        <w:ind w:left="340" w:hanging="340"/>
      </w:pPr>
      <w:r>
        <w:rPr>
          <w:rFonts w:ascii="Overpass" w:cs="Overpass" w:eastAsia="Overpass" w:hAnsi="Overpass"/>
          <w:b/>
          <w:bCs/>
          <w:color w:val="0E2438"/>
          <w:sz w:val="21"/>
          <w:szCs w:val="21"/>
        </w:rPr>
        <w:t xml:space="preserve">8. </w:t>
      </w:r>
      <w:r>
        <w:rPr>
          <w:rFonts w:ascii="Nunito" w:cs="Nunito" w:eastAsia="Nunito" w:hAnsi="Nunito"/>
          <w:b w:val="false"/>
          <w:bCs w:val="false"/>
          <w:sz w:val="21"/>
          <w:szCs w:val="21"/>
        </w:rPr>
        <w:t xml:space="preserve">El contacto aparece en el CRM con sus </w:t>
      </w:r>
      <w:r>
        <w:rPr>
          <w:rFonts w:ascii="Nunito" w:cs="Nunito" w:eastAsia="Nunito" w:hAnsi="Nunito"/>
          <w:b/>
          <w:bCs/>
          <w:sz w:val="21"/>
          <w:szCs w:val="21"/>
        </w:rPr>
        <w:t xml:space="preserve">dos</w:t>
      </w:r>
      <w:r>
        <w:rPr>
          <w:rFonts w:ascii="Nunito" w:cs="Nunito" w:eastAsia="Nunito" w:hAnsi="Nunito"/>
          <w:b w:val="false"/>
          <w:bCs w:val="false"/>
          <w:sz w:val="21"/>
          <w:szCs w:val="21"/>
        </w:rPr>
        <w:t xml:space="preserve"> etiquetas.</w:t>
      </w:r>
    </w:p>
    <w:p>
      <w:pPr>
        <w:spacing w:after="70"/>
        <w:ind w:left="340" w:hanging="340"/>
      </w:pPr>
      <w:r>
        <w:rPr>
          <w:rFonts w:ascii="Overpass" w:cs="Overpass" w:eastAsia="Overpass" w:hAnsi="Overpass"/>
          <w:b/>
          <w:bCs/>
          <w:color w:val="0E2438"/>
          <w:sz w:val="21"/>
          <w:szCs w:val="21"/>
        </w:rPr>
        <w:t xml:space="preserve">9. </w:t>
      </w:r>
      <w:r>
        <w:rPr>
          <w:rFonts w:ascii="Nunito" w:cs="Nunito" w:eastAsia="Nunito" w:hAnsi="Nunito"/>
          <w:b w:val="false"/>
          <w:bCs w:val="false"/>
          <w:sz w:val="21"/>
          <w:szCs w:val="21"/>
        </w:rPr>
        <w:t xml:space="preserve">Llega el correo 1 con el enlace.</w:t>
      </w:r>
    </w:p>
    <w:p>
      <w:pPr>
        <w:spacing w:after="70"/>
        <w:ind w:left="340" w:hanging="340"/>
      </w:pPr>
      <w:r>
        <w:rPr>
          <w:rFonts w:ascii="Overpass" w:cs="Overpass" w:eastAsia="Overpass" w:hAnsi="Overpass"/>
          <w:b/>
          <w:bCs/>
          <w:color w:val="0E2438"/>
          <w:sz w:val="21"/>
          <w:szCs w:val="21"/>
        </w:rPr>
        <w:t xml:space="preserve">10. </w:t>
      </w:r>
      <w:r>
        <w:rPr>
          <w:rFonts w:ascii="Nunito" w:cs="Nunito" w:eastAsia="Nunito" w:hAnsi="Nunito"/>
          <w:b w:val="false"/>
          <w:bCs w:val="false"/>
          <w:sz w:val="21"/>
          <w:szCs w:val="21"/>
        </w:rPr>
        <w:t xml:space="preserve">Borrar los contactos de prueba antes de publicar.</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El punto 2 es el que se salta todo el mundo, y es justo el que falló en julio. Probar solo en Instagram no detecta nada.</w:t>
      </w:r>
    </w:p>
    <w:p>
      <w:pPr>
        <w:spacing w:after="100" w:before="270"/>
      </w:pPr>
      <w:r>
        <w:rPr>
          <w:rFonts w:ascii="Overpass" w:cs="Overpass" w:eastAsia="Overpass" w:hAnsi="Overpass"/>
          <w:b/>
          <w:bCs/>
          <w:color w:val="C96A1C"/>
          <w:sz w:val="25"/>
          <w:szCs w:val="25"/>
        </w:rPr>
        <w:t xml:space="preserve">Si el candado no se abre</w:t>
      </w:r>
    </w:p>
    <w:p>
      <w:pPr>
        <w:spacing w:after="110"/>
      </w:pPr>
      <w:r>
        <w:rPr>
          <w:rFonts w:ascii="Nunito" w:cs="Nunito" w:eastAsia="Nunito" w:hAnsi="Nunito"/>
          <w:b w:val="false"/>
          <w:bCs w:val="false"/>
          <w:sz w:val="21"/>
          <w:szCs w:val="21"/>
        </w:rPr>
        <w:t xml:space="preserve">El contenido se desbloquea con `?acceso=dm2026`, que además queda guardado en ese navegador. Si alguien dice que le pide registro habiendo llenado el formulario, casi siempre es que abrió el enlace en otro dispositivo. Se le manda el enlace con el token y entra.</w:t>
      </w:r>
    </w:p>
    <w:p>
      <w:pPr>
        <w:spacing w:after="100" w:before="270"/>
      </w:pPr>
      <w:r>
        <w:rPr>
          <w:rFonts w:ascii="Overpass" w:cs="Overpass" w:eastAsia="Overpass" w:hAnsi="Overpass"/>
          <w:b/>
          <w:bCs/>
          <w:color w:val="C96A1C"/>
          <w:sz w:val="25"/>
          <w:szCs w:val="25"/>
        </w:rPr>
        <w:t xml:space="preserve">Si los contactos no llegan al CRM</w:t>
      </w:r>
    </w:p>
    <w:p>
      <w:pPr>
        <w:spacing w:after="110"/>
      </w:pPr>
      <w:r>
        <w:rPr>
          <w:rFonts w:ascii="Nunito" w:cs="Nunito" w:eastAsia="Nunito" w:hAnsi="Nunito"/>
          <w:b w:val="false"/>
          <w:bCs w:val="false"/>
          <w:sz w:val="21"/>
          <w:szCs w:val="21"/>
        </w:rPr>
        <w:t xml:space="preserve">Quiere decir que falta pegar la URL del formulario nativo en `GHL_FORM_IFRAME_URL`, o que las claves no coinciden. Es la causa más frecuente, y con diferencia.</w:t>
      </w:r>
    </w:p>
    <w:p>
      <w:pPr>
        <w:pStyle w:val="Heading1"/>
        <w:spacing w:after="150" w:before="360"/>
      </w:pPr>
      <w:r>
        <w:rPr>
          <w:rFonts w:ascii="Overpass" w:cs="Overpass" w:eastAsia="Overpass" w:hAnsi="Overpass"/>
          <w:b/>
          <w:bCs/>
          <w:color w:val="0E2438"/>
          <w:sz w:val="32"/>
          <w:szCs w:val="32"/>
        </w:rPr>
        <w:t xml:space="preserve">Lo que NO prometen, y conviene decir igual</w:t>
      </w:r>
    </w:p>
    <w:p>
      <w:pPr>
        <w:spacing w:after="110"/>
      </w:pPr>
      <w:r>
        <w:rPr>
          <w:rFonts w:ascii="Nunito" w:cs="Nunito" w:eastAsia="Nunito" w:hAnsi="Nunito"/>
          <w:b w:val="false"/>
          <w:bCs w:val="false"/>
          <w:sz w:val="21"/>
          <w:szCs w:val="21"/>
        </w:rPr>
        <w:t xml:space="preserve">Los tres recursos están escritos con un límite explícito dentro. No es un adorno legal: es lo que permite que una academia de ingeniería los reparta sin quedar mal.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Recurso</w:t>
            </w:r>
          </w:p>
        </w:tc>
        <w:tc>
          <w:tcPr>
            <w:tcW w:type="dxa" w:w="6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El límite, dicho en voz alta</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Revit + ChatGPT</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No reemplaza saber Revit. La IA es buena para entender qué te está diciendo el programa y para ordenar por dónde buscar. Es mala para decidir. No dimensiona, no verifica norma y no firma nada — hay una página entera sobre esto.</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Memoria de cálculo</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No calcula nada. Es estructura documental. Ninguna cifra normativa se transcribe: se remite siempre a la norma vigente. El Excel calcula un ratio y marca CUMPLE / NO CUMPLE, y nada más: el límite lo escribe el usuario.</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Pack de Dynamo</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Se entregan tal cual, para aprender y adaptar. Hay que probarlos en una copia antes de usarlos en producción. Tres solo leen; los dos que escriben traen simulacro.</w:t>
            </w:r>
          </w:p>
        </w:tc>
      </w:tr>
    </w:tbl>
    <w:p>
      <w:pPr>
        <w:pBdr>
          <w:left w:val="single" w:color="1E7A55" w:sz="20" w:space="10"/>
        </w:pBdr>
        <w:shd w:fill="E2F0E9" w:val="clear"/>
        <w:spacing w:after="170" w:before="150"/>
      </w:pPr>
      <w:r>
        <w:rPr>
          <w:rFonts w:ascii="Nunito" w:cs="Nunito" w:eastAsia="Nunito" w:hAnsi="Nunito"/>
          <w:b w:val="false"/>
          <w:bCs w:val="false"/>
          <w:color w:val="1E7A55"/>
          <w:sz w:val="21"/>
          <w:szCs w:val="21"/>
        </w:rPr>
        <w:t xml:space="preserve">Si alguien pregunta por WhatsApp «¿esto me resuelve los cálculos?», la respuesta es no — y decirlo bien nos suma. Es la diferencia entre una academia de ingeniería y un vendedor de plantillas.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2026-09-08T23:31:10.567Z</dcterms:created>
  <dcterms:modified xsi:type="dcterms:W3CDTF">2026-09-08T23:31:10.567Z</dcterms:modified>
</cp:coreProperties>
</file>

<file path=docProps/custom.xml><?xml version="1.0" encoding="utf-8"?>
<Properties xmlns="http://schemas.openxmlformats.org/officeDocument/2006/custom-properties" xmlns:vt="http://schemas.openxmlformats.org/officeDocument/2006/docPropsVTypes"/>
</file>