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verpass" w:cs="Overpass" w:eastAsia="Overpass" w:hAnsi="Overpass"/>
          <w:b/>
          <w:bCs/>
          <w:color w:val="C96A1C"/>
          <w:spacing w:val="60"/>
          <w:sz w:val="19"/>
          <w:szCs w:val="19"/>
        </w:rPr>
        <w:t xml:space="preserve">DESIGN MODELING ACADEMY</w:t>
      </w:r>
    </w:p>
    <w:p>
      <w:pPr>
        <w:spacing w:after="120"/>
      </w:pPr>
      <w:r>
        <w:rPr>
          <w:rFonts w:ascii="Overpass" w:cs="Overpass" w:eastAsia="Overpass" w:hAnsi="Overpass"/>
          <w:b/>
          <w:bCs/>
          <w:color w:val="0E2438"/>
          <w:sz w:val="42"/>
          <w:szCs w:val="42"/>
        </w:rPr>
        <w:t xml:space="preserve">Los 3 lead magnets de septiembre</w:t>
      </w:r>
    </w:p>
    <w:p>
      <w:pPr>
        <w:spacing w:after="110"/>
      </w:pPr>
      <w:r>
        <w:rPr>
          <w:rFonts w:ascii="Nunito" w:cs="Nunito" w:eastAsia="Nunito" w:hAnsi="Nunito"/>
          <w:b w:val="false"/>
          <w:bCs w:val="false"/>
          <w:i/>
          <w:iCs/>
          <w:color w:val="5A6B7B"/>
          <w:sz w:val="21"/>
          <w:szCs w:val="21"/>
        </w:rPr>
        <w:t xml:space="preserve">Paquete de montaje para Ester y Aylin · 7 de septiembre de 2026</w:t>
      </w:r>
    </w:p>
    <w:p>
      <w:pPr>
        <w:spacing w:after="110"/>
      </w:pPr>
      <w:r>
        <w:rPr>
          <w:rFonts w:ascii="Nunito" w:cs="Nunito" w:eastAsia="Nunito" w:hAnsi="Nunito"/>
          <w:b w:val="false"/>
          <w:bCs w:val="false"/>
          <w:sz w:val="21"/>
          <w:szCs w:val="21"/>
        </w:rPr>
        <w:t xml:space="preserve">Los tres recursos están construidos, publicados y probados de punta a punta. Lo que falta es conectarlos a GoHighLevel — y en dos de ellos, una verificación que no se puede hacer desde el repositorio.</w:t>
      </w:r>
    </w:p>
    <w:p>
      <w:pPr>
        <w:pStyle w:val="Heading1"/>
        <w:spacing w:after="150" w:before="360"/>
      </w:pPr>
      <w:r>
        <w:rPr>
          <w:rFonts w:ascii="Overpass" w:cs="Overpass" w:eastAsia="Overpass" w:hAnsi="Overpass"/>
          <w:b/>
          <w:bCs/>
          <w:color w:val="0E2438"/>
          <w:sz w:val="32"/>
          <w:szCs w:val="32"/>
        </w:rPr>
        <w:t xml:space="preserve">Los tres, de un vistazo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800"/>
      </w:tblGrid>
      <w:tr>
        <w:trPr>
          <w:tblHeader/>
        </w:trPr>
        <w:tc>
          <w:tcPr>
            <w:tcW w:type="dxa" w:w="40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Recurso</w:t>
            </w:r>
          </w:p>
        </w:tc>
        <w:tc>
          <w:tcPr>
            <w:tcW w:type="dxa" w:w="1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Palabra</w:t>
            </w:r>
          </w:p>
        </w:tc>
        <w:tc>
          <w:tcPr>
            <w:tcW w:type="dxa" w:w="3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Estado</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Revit + ChatGPT: resuelve errores con IA</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GUIA</w:t>
            </w:r>
          </w:p>
        </w:tc>
        <w:tc>
          <w:tcPr>
            <w:tcW w:type="dxa" w:w="3800"/>
            <w:tcMar>
              <w:top w:type="dxa" w:w="90"/>
              <w:left w:type="dxa" w:w="130"/>
              <w:bottom w:type="dxa" w:w="90"/>
              <w:right w:type="dxa" w:w="130"/>
            </w:tcMar>
          </w:tcPr>
          <w:p>
            <w:r>
              <w:rPr>
                <w:rFonts w:ascii="Nunito" w:cs="Nunito" w:eastAsia="Nunito" w:hAnsi="Nunito"/>
                <w:b/>
                <w:bCs/>
                <w:sz w:val="19"/>
                <w:szCs w:val="19"/>
              </w:rPr>
              <w:t xml:space="preserve">Listo para el CTA.</w:t>
            </w:r>
            <w:r>
              <w:rPr>
                <w:rFonts w:ascii="Nunito" w:cs="Nunito" w:eastAsia="Nunito" w:hAnsi="Nunito"/>
                <w:b w:val="false"/>
                <w:bCs w:val="false"/>
                <w:sz w:val="19"/>
                <w:szCs w:val="19"/>
              </w:rPr>
              <w:t xml:space="preserve"> Solo falta el montaje en GHL.</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Memoria de cálculo + plantillas</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MEMORIA</w:t>
            </w:r>
          </w:p>
        </w:tc>
        <w:tc>
          <w:tcPr>
            <w:tcW w:type="dxa" w:w="3800"/>
            <w:tcMar>
              <w:top w:type="dxa" w:w="90"/>
              <w:left w:type="dxa" w:w="130"/>
              <w:bottom w:type="dxa" w:w="90"/>
              <w:right w:type="dxa" w:w="130"/>
            </w:tcMar>
          </w:tcPr>
          <w:p>
            <w:r>
              <w:rPr>
                <w:rFonts w:ascii="Nunito" w:cs="Nunito" w:eastAsia="Nunito" w:hAnsi="Nunito"/>
                <w:b w:val="false"/>
                <w:bCs w:val="false"/>
                <w:sz w:val="19"/>
                <w:szCs w:val="19"/>
              </w:rPr>
              <w:t xml:space="preserve">Montable ya, pero </w:t>
            </w:r>
            <w:r>
              <w:rPr>
                <w:rFonts w:ascii="Nunito" w:cs="Nunito" w:eastAsia="Nunito" w:hAnsi="Nunito"/>
                <w:b/>
                <w:bCs/>
                <w:sz w:val="19"/>
                <w:szCs w:val="19"/>
              </w:rPr>
              <w:t xml:space="preserve">el CTA espera la revisión de Gabriel</w:t>
            </w:r>
            <w:r>
              <w:rPr>
                <w:rFonts w:ascii="Nunito" w:cs="Nunito" w:eastAsia="Nunito" w:hAnsi="Nunito"/>
                <w:b w:val="false"/>
                <w:bCs w:val="false"/>
                <w:sz w:val="19"/>
                <w:szCs w:val="19"/>
              </w:rPr>
              <w:t xml:space="preserve">.</w:t>
            </w:r>
          </w:p>
        </w:tc>
      </w:tr>
      <w:tr>
        <w:tc>
          <w:tcPr>
            <w:tcW w:type="dxa" w:w="4000"/>
            <w:tcMar>
              <w:top w:type="dxa" w:w="90"/>
              <w:left w:type="dxa" w:w="130"/>
              <w:bottom w:type="dxa" w:w="90"/>
              <w:right w:type="dxa" w:w="130"/>
            </w:tcMar>
          </w:tcPr>
          <w:p>
            <w:r>
              <w:rPr>
                <w:rFonts w:ascii="Nunito" w:cs="Nunito" w:eastAsia="Nunito" w:hAnsi="Nunito"/>
                <w:b w:val="false"/>
                <w:bCs w:val="false"/>
                <w:sz w:val="19"/>
                <w:szCs w:val="19"/>
              </w:rPr>
              <w:t xml:space="preserve">Pack starter de Dynamo</w:t>
            </w:r>
          </w:p>
        </w:tc>
        <w:tc>
          <w:tcPr>
            <w:tcW w:type="dxa" w:w="1400"/>
            <w:tcMar>
              <w:top w:type="dxa" w:w="90"/>
              <w:left w:type="dxa" w:w="130"/>
              <w:bottom w:type="dxa" w:w="90"/>
              <w:right w:type="dxa" w:w="130"/>
            </w:tcMar>
          </w:tcPr>
          <w:p>
            <w:r>
              <w:rPr>
                <w:rFonts w:ascii="Nunito" w:cs="Nunito" w:eastAsia="Nunito" w:hAnsi="Nunito"/>
                <w:b w:val="false"/>
                <w:bCs w:val="false"/>
                <w:sz w:val="19"/>
                <w:szCs w:val="19"/>
              </w:rPr>
              <w:t xml:space="preserve">DYNAMO</w:t>
            </w:r>
          </w:p>
        </w:tc>
        <w:tc>
          <w:tcPr>
            <w:tcW w:type="dxa" w:w="3800"/>
            <w:tcMar>
              <w:top w:type="dxa" w:w="90"/>
              <w:left w:type="dxa" w:w="130"/>
              <w:bottom w:type="dxa" w:w="90"/>
              <w:right w:type="dxa" w:w="130"/>
            </w:tcMar>
          </w:tcPr>
          <w:p>
            <w:r>
              <w:rPr>
                <w:rFonts w:ascii="Nunito" w:cs="Nunito" w:eastAsia="Nunito" w:hAnsi="Nunito"/>
                <w:b w:val="false"/>
                <w:bCs w:val="false"/>
                <w:sz w:val="19"/>
                <w:szCs w:val="19"/>
              </w:rPr>
              <w:t xml:space="preserve">Montable ya, pero </w:t>
            </w:r>
            <w:r>
              <w:rPr>
                <w:rFonts w:ascii="Nunito" w:cs="Nunito" w:eastAsia="Nunito" w:hAnsi="Nunito"/>
                <w:b/>
                <w:bCs/>
                <w:sz w:val="19"/>
                <w:szCs w:val="19"/>
              </w:rPr>
              <w:t xml:space="preserve">el CTA espera correr los 5 scripts en Revit</w:t>
            </w:r>
            <w:r>
              <w:rPr>
                <w:rFonts w:ascii="Nunito" w:cs="Nunito" w:eastAsia="Nunito" w:hAnsi="Nunito"/>
                <w:b w:val="false"/>
                <w:bCs w:val="false"/>
                <w:sz w:val="19"/>
                <w:szCs w:val="19"/>
              </w:rPr>
              <w:t xml:space="preserve">.</w:t>
            </w:r>
          </w:p>
        </w:tc>
      </w:tr>
    </w:tbl>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El de Revit + ChatGPT es el urgente: hay un reel el miércoles 9 cuyo CTA ya lo promete. Ese es el que hay que montar primero.</w:t>
      </w:r>
    </w:p>
    <w:p>
      <w:pPr>
        <w:spacing w:after="100" w:before="270"/>
      </w:pPr>
      <w:r>
        <w:rPr>
          <w:rFonts w:ascii="Overpass" w:cs="Overpass" w:eastAsia="Overpass" w:hAnsi="Overpass"/>
          <w:b/>
          <w:bCs/>
          <w:color w:val="C96A1C"/>
          <w:sz w:val="25"/>
          <w:szCs w:val="25"/>
        </w:rPr>
        <w:t xml:space="preserve">Los enlaces</w:t>
      </w:r>
    </w:p>
    <w:p>
      <w:pPr>
        <w:spacing w:after="110"/>
      </w:pPr>
      <w:r>
        <w:rPr>
          <w:rFonts w:ascii="Nunito" w:cs="Nunito" w:eastAsia="Nunito" w:hAnsi="Nunito"/>
          <w:b w:val="false"/>
          <w:bCs w:val="false"/>
          <w:sz w:val="21"/>
          <w:szCs w:val="21"/>
        </w:rPr>
        <w:t xml:space="preserve">Cada recurso tiene dos direcciones: </w:t>
      </w:r>
      <w:r>
        <w:rPr>
          <w:rFonts w:ascii="Nunito" w:cs="Nunito" w:eastAsia="Nunito" w:hAnsi="Nunito"/>
          <w:b/>
          <w:bCs/>
          <w:sz w:val="21"/>
          <w:szCs w:val="21"/>
        </w:rPr>
        <w:t xml:space="preserve">la landing</w:t>
      </w:r>
      <w:r>
        <w:rPr>
          <w:rFonts w:ascii="Nunito" w:cs="Nunito" w:eastAsia="Nunito" w:hAnsi="Nunito"/>
          <w:b w:val="false"/>
          <w:bCs w:val="false"/>
          <w:sz w:val="21"/>
          <w:szCs w:val="21"/>
        </w:rPr>
        <w:t xml:space="preserve">, que es la que se reparte, y </w:t>
      </w:r>
      <w:r>
        <w:rPr>
          <w:rFonts w:ascii="Nunito" w:cs="Nunito" w:eastAsia="Nunito" w:hAnsi="Nunito"/>
          <w:b/>
          <w:bCs/>
          <w:sz w:val="21"/>
          <w:szCs w:val="21"/>
        </w:rPr>
        <w:t xml:space="preserve">el contenido</w:t>
      </w:r>
      <w:r>
        <w:rPr>
          <w:rFonts w:ascii="Nunito" w:cs="Nunito" w:eastAsia="Nunito" w:hAnsi="Nunito"/>
          <w:b w:val="false"/>
          <w:bCs w:val="false"/>
          <w:sz w:val="21"/>
          <w:szCs w:val="21"/>
        </w:rPr>
        <w:t xml:space="preserve">, que solo se abre después de registrarse. El `?acceso=dm2026` del final es el atajo para el equipo: sirve para revisar sin llenar el formulario, y no se reparte.</w:t>
      </w:r>
    </w:p>
    <w:p>
      <w:pPr>
        <w:spacing w:after="110"/>
      </w:pPr>
      <w:r>
        <w:rPr>
          <w:rFonts w:ascii="Nunito" w:cs="Nunito" w:eastAsia="Nunito" w:hAnsi="Nunito"/>
          <w:b/>
          <w:bCs/>
          <w:sz w:val="21"/>
          <w:szCs w:val="21"/>
        </w:rPr>
        <w:t xml:space="preserve">1 · Revit + ChatGPT</w:t>
      </w:r>
    </w:p>
    <w:p>
      <w:pPr>
        <w:shd w:fill="EEF2F6" w:val="clear"/>
        <w:spacing w:after="130" w:before="100"/>
      </w:pPr>
      <w:r>
        <w:rPr>
          <w:rFonts w:ascii="Consolas" w:cs="Consolas" w:eastAsia="Consolas" w:hAnsi="Consolas"/>
          <w:sz w:val="17"/>
          <w:szCs w:val="17"/>
        </w:rPr>
        <w:t xml:space="preserve">https://designmodelingdg-droid.github.io/meta-ads-dashboard.html/guia-revit-ia/
https://designmodelingdg-droid.github.io/meta-ads-dashboard.html/guia-revit-ia/guia.html?acceso=dm2026</w:t>
      </w:r>
    </w:p>
    <w:p>
      <w:pPr>
        <w:spacing w:after="110"/>
      </w:pPr>
      <w:r>
        <w:rPr>
          <w:rFonts w:ascii="Nunito" w:cs="Nunito" w:eastAsia="Nunito" w:hAnsi="Nunito"/>
          <w:b/>
          <w:bCs/>
          <w:sz w:val="21"/>
          <w:szCs w:val="21"/>
        </w:rPr>
        <w:t xml:space="preserve">2 · Memoria de cálculo</w:t>
      </w:r>
    </w:p>
    <w:p>
      <w:pPr>
        <w:shd w:fill="EEF2F6" w:val="clear"/>
        <w:spacing w:after="130" w:before="100"/>
      </w:pPr>
      <w:r>
        <w:rPr>
          <w:rFonts w:ascii="Consolas" w:cs="Consolas" w:eastAsia="Consolas" w:hAnsi="Consolas"/>
          <w:sz w:val="17"/>
          <w:szCs w:val="17"/>
        </w:rPr>
        <w:t xml:space="preserve">https://designmodelingdg-droid.github.io/meta-ads-dashboard.html/memoria-calculo/
https://designmodelingdg-droid.github.io/meta-ads-dashboard.html/memoria-calculo/guia.html?acceso=dm2026
https://designmodelingdg-droid.github.io/meta-ads-dashboard.html/memoria-calculo/Plantilla-Memoria-de-Calculo-DMA.docx
https://designmodelingdg-droid.github.io/meta-ads-dashboard.html/memoria-calculo/Resumen-Verificaciones-DMA.xlsx</w:t>
      </w:r>
    </w:p>
    <w:p>
      <w:pPr>
        <w:spacing w:after="110"/>
      </w:pPr>
      <w:r>
        <w:rPr>
          <w:rFonts w:ascii="Nunito" w:cs="Nunito" w:eastAsia="Nunito" w:hAnsi="Nunito"/>
          <w:b/>
          <w:bCs/>
          <w:sz w:val="21"/>
          <w:szCs w:val="21"/>
        </w:rPr>
        <w:t xml:space="preserve">3 · Pack de Dynamo</w:t>
      </w:r>
    </w:p>
    <w:p>
      <w:pPr>
        <w:shd w:fill="EEF2F6" w:val="clear"/>
        <w:spacing w:after="130" w:before="100"/>
      </w:pPr>
      <w:r>
        <w:rPr>
          <w:rFonts w:ascii="Consolas" w:cs="Consolas" w:eastAsia="Consolas" w:hAnsi="Consolas"/>
          <w:sz w:val="17"/>
          <w:szCs w:val="17"/>
        </w:rPr>
        <w:t xml:space="preserve">https://designmodelingdg-droid.github.io/meta-ads-dashboard.html/pack-dynamo/
https://designmodelingdg-droid.github.io/meta-ads-dashboard.html/pack-dynamo/guia.html?acceso=dm2026
https://designmodelingdg-droid.github.io/meta-ads-dashboard.html/pack-dynamo/Pack-Dynamo-Starter-DMA.zip</w:t>
      </w:r>
    </w:p>
    <w:p>
      <w:r>
        <w:br w:type="page"/>
      </w:r>
    </w:p>
    <w:p>
      <w:pPr>
        <w:pStyle w:val="Heading1"/>
        <w:spacing w:after="150" w:before="360"/>
      </w:pPr>
      <w:r>
        <w:rPr>
          <w:rFonts w:ascii="Overpass" w:cs="Overpass" w:eastAsia="Overpass" w:hAnsi="Overpass"/>
          <w:b/>
          <w:bCs/>
          <w:color w:val="0E2438"/>
          <w:sz w:val="32"/>
          <w:szCs w:val="32"/>
        </w:rPr>
        <w:t xml:space="preserve">Lo que falta, y quién lo cierra</w:t>
      </w:r>
    </w:p>
    <w:p>
      <w:pPr>
        <w:spacing w:after="110"/>
      </w:pPr>
      <w:r>
        <w:rPr>
          <w:rFonts w:ascii="Nunito" w:cs="Nunito" w:eastAsia="Nunito" w:hAnsi="Nunito"/>
          <w:b w:val="false"/>
          <w:bCs w:val="false"/>
          <w:sz w:val="21"/>
          <w:szCs w:val="21"/>
        </w:rPr>
        <w:t xml:space="preserve">Esto va primero a propósito. Los tres recursos están en el aire —estar publicados no hace daño— pero </w:t>
      </w:r>
      <w:r>
        <w:rPr>
          <w:rFonts w:ascii="Nunito" w:cs="Nunito" w:eastAsia="Nunito" w:hAnsi="Nunito"/>
          <w:b/>
          <w:bCs/>
          <w:sz w:val="21"/>
          <w:szCs w:val="21"/>
        </w:rPr>
        <w:t xml:space="preserve">dos de ellos no pueden llevar CTA todavía</w:t>
      </w:r>
      <w:r>
        <w:rPr>
          <w:rFonts w:ascii="Nunito" w:cs="Nunito" w:eastAsia="Nunito" w:hAnsi="Nunito"/>
          <w:b w:val="false"/>
          <w:bCs w:val="false"/>
          <w:sz w:val="21"/>
          <w:szCs w:val="21"/>
        </w:rPr>
        <w:t xml:space="preserve">, y conviene que se sepa antes de montar nada.</w:t>
      </w:r>
    </w:p>
    <w:p>
      <w:pPr>
        <w:spacing w:after="100" w:before="270"/>
      </w:pPr>
      <w:r>
        <w:rPr>
          <w:rFonts w:ascii="Overpass" w:cs="Overpass" w:eastAsia="Overpass" w:hAnsi="Overpass"/>
          <w:b/>
          <w:bCs/>
          <w:color w:val="C96A1C"/>
          <w:sz w:val="25"/>
          <w:szCs w:val="25"/>
        </w:rPr>
        <w:t xml:space="preserve">1 · La memoria de cálculo la revisa Gabriel</w:t>
      </w:r>
    </w:p>
    <w:p>
      <w:pPr>
        <w:spacing w:after="110"/>
      </w:pPr>
      <w:r>
        <w:rPr>
          <w:rFonts w:ascii="Nunito" w:cs="Nunito" w:eastAsia="Nunito" w:hAnsi="Nunito"/>
          <w:b w:val="false"/>
          <w:bCs w:val="false"/>
          <w:sz w:val="21"/>
          <w:szCs w:val="21"/>
        </w:rPr>
        <w:t xml:space="preserve">Es el único de los tres que puede terminar dentro de un documento que alguien firma. Si la estructura que proponemos está incompleta, el problema deja de ser de marketing.</w:t>
      </w:r>
    </w:p>
    <w:p>
      <w:pPr>
        <w:spacing w:after="110"/>
      </w:pPr>
      <w:r>
        <w:rPr>
          <w:rFonts w:ascii="Nunito" w:cs="Nunito" w:eastAsia="Nunito" w:hAnsi="Nunito"/>
          <w:b w:val="false"/>
          <w:bCs w:val="false"/>
          <w:sz w:val="21"/>
          <w:szCs w:val="21"/>
        </w:rPr>
        <w:t xml:space="preserve">Lo que hay que mirar, en concreto:</w:t>
      </w:r>
    </w:p>
    <w:p>
      <w:pPr>
        <w:spacing w:after="70"/>
        <w:ind w:left="340" w:hanging="340"/>
      </w:pPr>
      <w:r>
        <w:rPr>
          <w:rFonts w:ascii="Overpass" w:cs="Overpass" w:eastAsia="Overpass" w:hAnsi="Overpass"/>
          <w:b/>
          <w:bCs/>
          <w:color w:val="0E2438"/>
          <w:sz w:val="21"/>
          <w:szCs w:val="21"/>
        </w:rPr>
        <w:t xml:space="preserve">1. </w:t>
      </w:r>
      <w:r>
        <w:rPr>
          <w:rFonts w:ascii="Nunito" w:cs="Nunito" w:eastAsia="Nunito" w:hAnsi="Nunito"/>
          <w:b w:val="false"/>
          <w:bCs w:val="false"/>
          <w:sz w:val="21"/>
          <w:szCs w:val="21"/>
        </w:rPr>
        <w:t xml:space="preserve">Que las </w:t>
      </w:r>
      <w:r>
        <w:rPr>
          <w:rFonts w:ascii="Nunito" w:cs="Nunito" w:eastAsia="Nunito" w:hAnsi="Nunito"/>
          <w:b/>
          <w:bCs/>
          <w:sz w:val="21"/>
          <w:szCs w:val="21"/>
        </w:rPr>
        <w:t xml:space="preserve">13 secciones</w:t>
      </w:r>
      <w:r>
        <w:rPr>
          <w:rFonts w:ascii="Nunito" w:cs="Nunito" w:eastAsia="Nunito" w:hAnsi="Nunito"/>
          <w:b w:val="false"/>
          <w:bCs w:val="false"/>
          <w:sz w:val="21"/>
          <w:szCs w:val="21"/>
        </w:rPr>
        <w:t xml:space="preserve"> estén completas para el tipo de memoria que se entrega en la región. Si falta una, se añade antes de publicar el CTA.</w:t>
      </w:r>
    </w:p>
    <w:p>
      <w:pPr>
        <w:spacing w:after="70"/>
        <w:ind w:left="340" w:hanging="340"/>
      </w:pPr>
      <w:r>
        <w:rPr>
          <w:rFonts w:ascii="Overpass" w:cs="Overpass" w:eastAsia="Overpass" w:hAnsi="Overpass"/>
          <w:b/>
          <w:bCs/>
          <w:color w:val="0E2438"/>
          <w:sz w:val="21"/>
          <w:szCs w:val="21"/>
        </w:rPr>
        <w:t xml:space="preserve">2. </w:t>
      </w:r>
      <w:r>
        <w:rPr>
          <w:rFonts w:ascii="Nunito" w:cs="Nunito" w:eastAsia="Nunito" w:hAnsi="Nunito"/>
          <w:b w:val="false"/>
          <w:bCs w:val="false"/>
          <w:sz w:val="21"/>
          <w:szCs w:val="21"/>
        </w:rPr>
        <w:t xml:space="preserve">Que los </w:t>
      </w:r>
      <w:r>
        <w:rPr>
          <w:rFonts w:ascii="Nunito" w:cs="Nunito" w:eastAsia="Nunito" w:hAnsi="Nunito"/>
          <w:b/>
          <w:bCs/>
          <w:sz w:val="21"/>
          <w:szCs w:val="21"/>
        </w:rPr>
        <w:t xml:space="preserve">5 errores de devolución</w:t>
      </w:r>
      <w:r>
        <w:rPr>
          <w:rFonts w:ascii="Nunito" w:cs="Nunito" w:eastAsia="Nunito" w:hAnsi="Nunito"/>
          <w:b w:val="false"/>
          <w:bCs w:val="false"/>
          <w:sz w:val="21"/>
          <w:szCs w:val="21"/>
        </w:rPr>
        <w:t xml:space="preserve"> sean los que de verdad devuelve una entidad revisora aquí, no los que son teóricamente correctos.</w:t>
      </w:r>
    </w:p>
    <w:p>
      <w:pPr>
        <w:spacing w:after="70"/>
        <w:ind w:left="340" w:hanging="340"/>
      </w:pPr>
      <w:r>
        <w:rPr>
          <w:rFonts w:ascii="Overpass" w:cs="Overpass" w:eastAsia="Overpass" w:hAnsi="Overpass"/>
          <w:b/>
          <w:bCs/>
          <w:color w:val="0E2438"/>
          <w:sz w:val="21"/>
          <w:szCs w:val="21"/>
        </w:rPr>
        <w:t xml:space="preserve">3. </w:t>
      </w:r>
      <w:r>
        <w:rPr>
          <w:rFonts w:ascii="Nunito" w:cs="Nunito" w:eastAsia="Nunito" w:hAnsi="Nunito"/>
          <w:b w:val="false"/>
          <w:bCs w:val="false"/>
          <w:sz w:val="21"/>
          <w:szCs w:val="21"/>
        </w:rPr>
        <w:t xml:space="preserve">Que </w:t>
      </w:r>
      <w:r>
        <w:rPr>
          <w:rFonts w:ascii="Nunito" w:cs="Nunito" w:eastAsia="Nunito" w:hAnsi="Nunito"/>
          <w:b/>
          <w:bCs/>
          <w:sz w:val="21"/>
          <w:szCs w:val="21"/>
        </w:rPr>
        <w:t xml:space="preserve">la plantilla de Word no induzca a omitir nada.</w:t>
      </w:r>
      <w:r>
        <w:rPr>
          <w:rFonts w:ascii="Nunito" w:cs="Nunito" w:eastAsia="Nunito" w:hAnsi="Nunito"/>
          <w:b w:val="false"/>
          <w:bCs w:val="false"/>
          <w:sz w:val="21"/>
          <w:szCs w:val="21"/>
        </w:rPr>
        <w:t xml:space="preserve"> Una plantilla que se usa tal cual acaba definiendo el alcance del documento.</w:t>
      </w:r>
    </w:p>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Dayana va a pasar una memoria real que usa Gabriel. Cuando llegue, se cruza la plantilla contra ella y se ajusta lo que haga falta: es mejor referencia que cualquier estructura teórica.</w:t>
      </w:r>
    </w:p>
    <w:p>
      <w:pPr>
        <w:spacing w:after="100" w:before="270"/>
      </w:pPr>
      <w:r>
        <w:rPr>
          <w:rFonts w:ascii="Overpass" w:cs="Overpass" w:eastAsia="Overpass" w:hAnsi="Overpass"/>
          <w:b/>
          <w:bCs/>
          <w:color w:val="C96A1C"/>
          <w:sz w:val="25"/>
          <w:szCs w:val="25"/>
        </w:rPr>
        <w:t xml:space="preserve">2 · Los 5 scripts de Dynamo hay que correrlos en Revit</w:t>
      </w:r>
    </w:p>
    <w:p>
      <w:pPr>
        <w:spacing w:after="110"/>
      </w:pPr>
      <w:r>
        <w:rPr>
          <w:rFonts w:ascii="Nunito" w:cs="Nunito" w:eastAsia="Nunito" w:hAnsi="Nunito"/>
          <w:b w:val="false"/>
          <w:bCs w:val="false"/>
          <w:sz w:val="21"/>
          <w:szCs w:val="21"/>
        </w:rPr>
        <w:t xml:space="preserve">No hay Revit en el entorno donde se construyeron, así que </w:t>
      </w:r>
      <w:r>
        <w:rPr>
          <w:rFonts w:ascii="Nunito" w:cs="Nunito" w:eastAsia="Nunito" w:hAnsi="Nunito"/>
          <w:b/>
          <w:bCs/>
          <w:sz w:val="21"/>
          <w:szCs w:val="21"/>
        </w:rPr>
        <w:t xml:space="preserve">nadie los ha visto ejecutarse.</w:t>
      </w:r>
      <w:r>
        <w:rPr>
          <w:rFonts w:ascii="Nunito" w:cs="Nunito" w:eastAsia="Nunito" w:hAnsi="Nunito"/>
          <w:b w:val="false"/>
          <w:bCs w:val="false"/>
          <w:sz w:val="21"/>
          <w:szCs w:val="21"/>
        </w:rPr>
        <w:t xml:space="preserve"> Es semana 3, hay tiempo, pero hay que hacerlo.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Script</w:t>
            </w:r>
          </w:p>
        </w:tc>
        <w:tc>
          <w:tcPr>
            <w:tcW w:type="dxa" w:w="6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Qué hay que comprobar</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01 · Advertencias</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Que el CSV salga y que Excel abra los acentos bien.</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02 · Duplicados</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Duplicar un elemento a propósito y ver si lo encuentra.</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03 · Renombrar vistas</w:t>
            </w:r>
          </w:p>
        </w:tc>
        <w:tc>
          <w:tcPr>
            <w:tcW w:type="dxa" w:w="6800"/>
            <w:tcMar>
              <w:top w:type="dxa" w:w="90"/>
              <w:left w:type="dxa" w:w="130"/>
              <w:bottom w:type="dxa" w:w="90"/>
              <w:right w:type="dxa" w:w="130"/>
            </w:tcMar>
          </w:tcPr>
          <w:p>
            <w:r>
              <w:rPr>
                <w:rFonts w:ascii="Nunito" w:cs="Nunito" w:eastAsia="Nunito" w:hAnsi="Nunito"/>
                <w:b/>
                <w:bCs/>
                <w:sz w:val="19"/>
                <w:szCs w:val="19"/>
              </w:rPr>
              <w:t xml:space="preserve">El simulacro primero.</w:t>
            </w:r>
            <w:r>
              <w:rPr>
                <w:rFonts w:ascii="Nunito" w:cs="Nunito" w:eastAsia="Nunito" w:hAnsi="Nunito"/>
                <w:b w:val="false"/>
                <w:bCs w:val="false"/>
                <w:sz w:val="19"/>
                <w:szCs w:val="19"/>
              </w:rPr>
              <w:t xml:space="preserve"> Que la lista «antes → después» sea correcta.</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04 · Vistas sin hoja</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Que no liste plantillas ni tablas.</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05 · Parámetro en lote</w:t>
            </w:r>
          </w:p>
        </w:tc>
        <w:tc>
          <w:tcPr>
            <w:tcW w:type="dxa" w:w="6800"/>
            <w:tcMar>
              <w:top w:type="dxa" w:w="90"/>
              <w:left w:type="dxa" w:w="130"/>
              <w:bottom w:type="dxa" w:w="90"/>
              <w:right w:type="dxa" w:w="130"/>
            </w:tcMar>
          </w:tcPr>
          <w:p>
            <w:r>
              <w:rPr>
                <w:rFonts w:ascii="Nunito" w:cs="Nunito" w:eastAsia="Nunito" w:hAnsi="Nunito"/>
                <w:b/>
                <w:bCs/>
                <w:sz w:val="19"/>
                <w:szCs w:val="19"/>
              </w:rPr>
              <w:t xml:space="preserve">El simulacro primero.</w:t>
            </w:r>
            <w:r>
              <w:rPr>
                <w:rFonts w:ascii="Nunito" w:cs="Nunito" w:eastAsia="Nunito" w:hAnsi="Nunito"/>
                <w:b w:val="false"/>
                <w:bCs w:val="false"/>
                <w:sz w:val="19"/>
                <w:szCs w:val="19"/>
              </w:rPr>
              <w:t xml:space="preserve"> Que el conteo de «sin parámetro» cuadre.</w:t>
            </w:r>
          </w:p>
        </w:tc>
      </w:tr>
    </w:tbl>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Los dos que modifican el modelo (03 y 05) traen el simulacro ENCENDIDO por defecto: la primera ejecución no puede romper nada aunque falle. Aun así, guarda el proyecto antes.</w:t>
      </w:r>
    </w:p>
    <w:p>
      <w:pPr>
        <w:spacing w:after="110"/>
      </w:pPr>
      <w:r>
        <w:rPr>
          <w:rFonts w:ascii="Nunito" w:cs="Nunito" w:eastAsia="Nunito" w:hAnsi="Nunito"/>
          <w:b/>
          <w:bCs/>
          <w:sz w:val="21"/>
          <w:szCs w:val="21"/>
        </w:rPr>
        <w:t xml:space="preserve">Lo que sí está comprobado</w:t>
      </w:r>
      <w:r>
        <w:rPr>
          <w:rFonts w:ascii="Nunito" w:cs="Nunito" w:eastAsia="Nunito" w:hAnsi="Nunito"/>
          <w:b w:val="false"/>
          <w:bCs w:val="false"/>
          <w:sz w:val="21"/>
          <w:szCs w:val="21"/>
        </w:rPr>
        <w:t xml:space="preserve"> de los scripts, para que no se empiece de cero: la sintaxis de los cinco; que corren igual en IronPython 2 y en CPython 3 (Revit 2023 en adelante) — aquí había un fallo real y estaba en el script 01; que las llamadas a la API existen, verificado contra la documentación oficial de Autodesk; y la lógica que no depende de Revit, probada con casos.</w:t>
      </w:r>
    </w:p>
    <w:p>
      <w:pPr>
        <w:spacing w:after="100" w:before="270"/>
      </w:pPr>
      <w:r>
        <w:rPr>
          <w:rFonts w:ascii="Overpass" w:cs="Overpass" w:eastAsia="Overpass" w:hAnsi="Overpass"/>
          <w:b/>
          <w:bCs/>
          <w:color w:val="C96A1C"/>
          <w:sz w:val="25"/>
          <w:szCs w:val="25"/>
        </w:rPr>
        <w:t xml:space="preserve">3 · Abrir el Word y el Excel de la memoria</w:t>
      </w:r>
    </w:p>
    <w:p>
      <w:pPr>
        <w:spacing w:after="110"/>
      </w:pPr>
      <w:r>
        <w:rPr>
          <w:rFonts w:ascii="Nunito" w:cs="Nunito" w:eastAsia="Nunito" w:hAnsi="Nunito"/>
          <w:b w:val="false"/>
          <w:bCs w:val="false"/>
          <w:sz w:val="21"/>
          <w:szCs w:val="21"/>
        </w:rPr>
        <w:t xml:space="preserve">Los dos ficheros se generan automáticamente y están verificados por estructura y por lógica, pero </w:t>
      </w:r>
      <w:r>
        <w:rPr>
          <w:rFonts w:ascii="Nunito" w:cs="Nunito" w:eastAsia="Nunito" w:hAnsi="Nunito"/>
          <w:b/>
          <w:bCs/>
          <w:sz w:val="21"/>
          <w:szCs w:val="21"/>
        </w:rPr>
        <w:t xml:space="preserve">en el entorno donde se construyeron no hay Word ni Excel de verdad</w:t>
      </w:r>
      <w:r>
        <w:rPr>
          <w:rFonts w:ascii="Nunito" w:cs="Nunito" w:eastAsia="Nunito" w:hAnsi="Nunito"/>
          <w:b w:val="false"/>
          <w:bCs w:val="false"/>
          <w:sz w:val="21"/>
          <w:szCs w:val="21"/>
        </w:rPr>
        <w:t xml:space="preserve"> para abrirlos. Alguien tiene que hacerlo una vez.</w:t>
      </w:r>
    </w:p>
    <w:p>
      <w:pPr>
        <w:spacing w:after="110"/>
      </w:pPr>
      <w:r>
        <w:rPr>
          <w:rFonts w:ascii="Nunito" w:cs="Nunito" w:eastAsia="Nunito" w:hAnsi="Nunito"/>
          <w:b w:val="false"/>
          <w:bCs w:val="false"/>
          <w:sz w:val="21"/>
          <w:szCs w:val="21"/>
        </w:rPr>
        <w:t xml:space="preserve">En el Excel: escribe una solicitación en la columna C y una resistencia en la D, y comprueba que el ratio y el CUMPLE salen solos. Si algo se ve raro, avisa.</w:t>
      </w:r>
    </w:p>
    <w:p>
      <w:r>
        <w:br w:type="page"/>
      </w:r>
    </w:p>
    <w:p>
      <w:pPr>
        <w:pStyle w:val="Heading1"/>
        <w:spacing w:after="150" w:before="360"/>
      </w:pPr>
      <w:r>
        <w:rPr>
          <w:rFonts w:ascii="Overpass" w:cs="Overpass" w:eastAsia="Overpass" w:hAnsi="Overpass"/>
          <w:b/>
          <w:bCs/>
          <w:color w:val="0E2438"/>
          <w:sz w:val="32"/>
          <w:szCs w:val="32"/>
        </w:rPr>
        <w:t xml:space="preserve">El montaje, paso a paso</w:t>
      </w:r>
    </w:p>
    <w:p>
      <w:pPr>
        <w:spacing w:after="110"/>
      </w:pPr>
      <w:r>
        <w:rPr>
          <w:rFonts w:ascii="Nunito" w:cs="Nunito" w:eastAsia="Nunito" w:hAnsi="Nunito"/>
          <w:b w:val="false"/>
          <w:bCs w:val="false"/>
          <w:sz w:val="21"/>
          <w:szCs w:val="21"/>
        </w:rPr>
        <w:t xml:space="preserve">Los tres se montan igual. Cambia la palabra clave, los campos del formulario y el correo 3. El resto es idéntico, así que se hace una vez y se repite.</w:t>
      </w:r>
    </w:p>
    <w:p>
      <w:pPr>
        <w:spacing w:after="100" w:before="270"/>
      </w:pPr>
      <w:r>
        <w:rPr>
          <w:rFonts w:ascii="Overpass" w:cs="Overpass" w:eastAsia="Overpass" w:hAnsi="Overpass"/>
          <w:b/>
          <w:bCs/>
          <w:color w:val="C96A1C"/>
          <w:sz w:val="25"/>
          <w:szCs w:val="25"/>
        </w:rPr>
        <w:t xml:space="preserve">PASO 1 · El formulario nativo de GHL</w:t>
      </w:r>
    </w:p>
    <w:p>
      <w:pPr>
        <w:spacing w:after="110"/>
      </w:pPr>
      <w:r>
        <w:rPr>
          <w:rFonts w:ascii="Nunito" w:cs="Nunito" w:eastAsia="Nunito" w:hAnsi="Nunito"/>
          <w:b w:val="false"/>
          <w:bCs w:val="false"/>
          <w:sz w:val="21"/>
          <w:szCs w:val="21"/>
        </w:rPr>
        <w:t xml:space="preserve">GHL → </w:t>
      </w:r>
      <w:r>
        <w:rPr>
          <w:rFonts w:ascii="Nunito" w:cs="Nunito" w:eastAsia="Nunito" w:hAnsi="Nunito"/>
          <w:b/>
          <w:bCs/>
          <w:sz w:val="21"/>
          <w:szCs w:val="21"/>
        </w:rPr>
        <w:t xml:space="preserve">Sites → Forms → New Form</w:t>
      </w:r>
      <w:r>
        <w:rPr>
          <w:rFonts w:ascii="Nunito" w:cs="Nunito" w:eastAsia="Nunito" w:hAnsi="Nunito"/>
          <w:b w:val="false"/>
          <w:bCs w:val="false"/>
          <w:sz w:val="21"/>
          <w:szCs w:val="21"/>
        </w:rPr>
        <w:t xml:space="preserve">. Cuatro campos siempre: nombre, correo, WhatsApp y </w:t>
      </w:r>
      <w:r>
        <w:rPr>
          <w:rFonts w:ascii="Nunito" w:cs="Nunito" w:eastAsia="Nunito" w:hAnsi="Nunito"/>
          <w:b/>
          <w:bCs/>
          <w:sz w:val="21"/>
          <w:szCs w:val="21"/>
        </w:rPr>
        <w:t xml:space="preserve">una pregunta de perfil distinta en cada recurso</w:t>
      </w:r>
      <w:r>
        <w:rPr>
          <w:rFonts w:ascii="Nunito" w:cs="Nunito" w:eastAsia="Nunito" w:hAnsi="Nunito"/>
          <w:b w:val="false"/>
          <w:bCs w:val="false"/>
          <w:sz w:val="21"/>
          <w:szCs w:val="21"/>
        </w:rPr>
        <w:t xml:space="preserve"> (están en las fichas de más adelante).</w:t>
      </w:r>
    </w:p>
    <w:p>
      <w:pPr>
        <w:spacing w:after="110"/>
      </w:pPr>
      <w:r>
        <w:rPr>
          <w:rFonts w:ascii="Nunito" w:cs="Nunito" w:eastAsia="Nunito" w:hAnsi="Nunito"/>
          <w:b w:val="false"/>
          <w:bCs w:val="false"/>
          <w:sz w:val="21"/>
          <w:szCs w:val="21"/>
        </w:rPr>
        <w:t xml:space="preserve">En </w:t>
      </w:r>
      <w:r>
        <w:rPr>
          <w:rFonts w:ascii="Nunito" w:cs="Nunito" w:eastAsia="Nunito" w:hAnsi="Nunito"/>
          <w:b/>
          <w:bCs/>
          <w:sz w:val="21"/>
          <w:szCs w:val="21"/>
        </w:rPr>
        <w:t xml:space="preserve">Settings → On Submit → Redirect URL</w:t>
      </w:r>
      <w:r>
        <w:rPr>
          <w:rFonts w:ascii="Nunito" w:cs="Nunito" w:eastAsia="Nunito" w:hAnsi="Nunito"/>
          <w:b w:val="false"/>
          <w:bCs w:val="false"/>
          <w:sz w:val="21"/>
          <w:szCs w:val="21"/>
        </w:rPr>
        <w:t xml:space="preserve">, la página de gracias del recurso con el token. Por ejemplo, para el de Revit:</w:t>
      </w:r>
    </w:p>
    <w:p>
      <w:pPr>
        <w:shd w:fill="EEF2F6" w:val="clear"/>
        <w:spacing w:after="130" w:before="100"/>
      </w:pPr>
      <w:r>
        <w:rPr>
          <w:rFonts w:ascii="Consolas" w:cs="Consolas" w:eastAsia="Consolas" w:hAnsi="Consolas"/>
          <w:sz w:val="17"/>
          <w:szCs w:val="17"/>
        </w:rPr>
        <w:t xml:space="preserve">https://designmodelingdg-droid.github.io/meta-ads-dashboard.html/guia-revit-ia/gracias-agenda.html?acceso=dm2026</w:t>
      </w:r>
    </w:p>
    <w:p>
      <w:pPr>
        <w:spacing w:after="110"/>
      </w:pPr>
      <w:r>
        <w:rPr>
          <w:rFonts w:ascii="Nunito" w:cs="Nunito" w:eastAsia="Nunito" w:hAnsi="Nunito"/>
          <w:b w:val="false"/>
          <w:bCs w:val="false"/>
          <w:sz w:val="21"/>
          <w:szCs w:val="21"/>
        </w:rPr>
        <w:t xml:space="preserve">Publica el formulario, copia su URL y pégala en el archivo `index.html` del recurso, en la constante `GHL_FORM_IFRAME_URL`.</w:t>
      </w:r>
    </w:p>
    <w:p>
      <w:pPr>
        <w:pBdr>
          <w:left w:val="single" w:color="C96A1C" w:sz="20" w:space="10"/>
        </w:pBdr>
        <w:shd w:fill="FBF0DA" w:val="clear"/>
        <w:spacing w:after="170" w:before="150"/>
      </w:pPr>
      <w:r>
        <w:rPr>
          <w:rFonts w:ascii="Nunito" w:cs="Nunito" w:eastAsia="Nunito" w:hAnsi="Nunito"/>
          <w:b w:val="false"/>
          <w:bCs w:val="false"/>
          <w:color w:val="C96A1C"/>
          <w:sz w:val="21"/>
          <w:szCs w:val="21"/>
        </w:rPr>
        <w:t xml:space="preserve">Mientras no se pegue, la landing funciona y deja pasar a la gente, pero el contacto NO llega al CRM. Se ve un aviso naranja avisando de eso: es a propósito, es preferible un aviso visible a un lead que se pierde en silencio.</w:t>
      </w:r>
    </w:p>
    <w:p>
      <w:pPr>
        <w:spacing w:after="110"/>
      </w:pPr>
      <w:r>
        <w:rPr>
          <w:rFonts w:ascii="Nunito" w:cs="Nunito" w:eastAsia="Nunito" w:hAnsi="Nunito"/>
          <w:b/>
          <w:bCs/>
          <w:sz w:val="21"/>
          <w:szCs w:val="21"/>
        </w:rPr>
        <w:t xml:space="preserve">Por qué formulario nativo y no webhook:</w:t>
      </w:r>
      <w:r>
        <w:rPr>
          <w:rFonts w:ascii="Nunito" w:cs="Nunito" w:eastAsia="Nunito" w:hAnsi="Nunito"/>
          <w:b w:val="false"/>
          <w:bCs w:val="false"/>
          <w:sz w:val="21"/>
          <w:szCs w:val="21"/>
        </w:rPr>
        <w:t xml:space="preserve"> el Inbound Webhook de GHL es prémium y cobra por ejecución. El nativo es gratis y el contacto entra igual.</w:t>
      </w:r>
    </w:p>
    <w:p>
      <w:pPr>
        <w:spacing w:after="100" w:before="270"/>
      </w:pPr>
      <w:r>
        <w:rPr>
          <w:rFonts w:ascii="Overpass" w:cs="Overpass" w:eastAsia="Overpass" w:hAnsi="Overpass"/>
          <w:b/>
          <w:bCs/>
          <w:color w:val="C96A1C"/>
          <w:sz w:val="25"/>
          <w:szCs w:val="25"/>
        </w:rPr>
        <w:t xml:space="preserve">PASO 2 · Las dos etiquetas, desde el primer segundo</w:t>
      </w:r>
    </w:p>
    <w:p>
      <w:pPr>
        <w:spacing w:after="110"/>
      </w:pPr>
      <w:r>
        <w:rPr>
          <w:rFonts w:ascii="Nunito" w:cs="Nunito" w:eastAsia="Nunito" w:hAnsi="Nunito"/>
          <w:b w:val="false"/>
          <w:bCs w:val="false"/>
          <w:sz w:val="21"/>
          <w:szCs w:val="21"/>
        </w:rPr>
        <w:t xml:space="preserve">Workflow </w:t>
      </w:r>
      <w:r>
        <w:rPr>
          <w:rFonts w:ascii="Nunito" w:cs="Nunito" w:eastAsia="Nunito" w:hAnsi="Nunito"/>
          <w:b/>
          <w:bCs/>
          <w:sz w:val="21"/>
          <w:szCs w:val="21"/>
        </w:rPr>
        <w:t xml:space="preserve">Form Submitted → Add Tag</w:t>
      </w:r>
      <w:r>
        <w:rPr>
          <w:rFonts w:ascii="Nunito" w:cs="Nunito" w:eastAsia="Nunito" w:hAnsi="Nunito"/>
          <w:b w:val="false"/>
          <w:bCs w:val="false"/>
          <w:sz w:val="21"/>
          <w:szCs w:val="21"/>
        </w:rPr>
        <w:t xml:space="preserve">, siempre dos:</w:t>
      </w:r>
    </w:p>
    <w:p>
      <w:pPr>
        <w:pStyle w:val="ListParagraph"/>
        <w:numPr>
          <w:ilvl w:val="0"/>
          <w:numId w:val="1"/>
        </w:numPr>
        <w:spacing w:after="70"/>
      </w:pPr>
      <w:r>
        <w:rPr>
          <w:rFonts w:ascii="Nunito" w:cs="Nunito" w:eastAsia="Nunito" w:hAnsi="Nunito"/>
          <w:b/>
          <w:bCs/>
          <w:sz w:val="21"/>
          <w:szCs w:val="21"/>
        </w:rPr>
        <w:t xml:space="preserve">La de tema</w:t>
      </w:r>
      <w:r>
        <w:rPr>
          <w:rFonts w:ascii="Nunito" w:cs="Nunito" w:eastAsia="Nunito" w:hAnsi="Nunito"/>
          <w:b w:val="false"/>
          <w:bCs w:val="false"/>
          <w:sz w:val="21"/>
          <w:szCs w:val="21"/>
        </w:rPr>
        <w:t xml:space="preserve"> (`lead-revit-ia`, `lead-memoria-calculo`, `lead-dynamo`) — es la que enciende la secuencia de correos.</w:t>
      </w:r>
    </w:p>
    <w:p>
      <w:pPr>
        <w:pStyle w:val="ListParagraph"/>
        <w:numPr>
          <w:ilvl w:val="0"/>
          <w:numId w:val="1"/>
        </w:numPr>
        <w:spacing w:after="70"/>
      </w:pPr>
      <w:r>
        <w:rPr>
          <w:rFonts w:ascii="Nunito" w:cs="Nunito" w:eastAsia="Nunito" w:hAnsi="Nunito"/>
          <w:b/>
          <w:bCs/>
          <w:sz w:val="21"/>
          <w:szCs w:val="21"/>
        </w:rPr>
        <w:t xml:space="preserve">La de origen</w:t>
      </w:r>
      <w:r>
        <w:rPr>
          <w:rFonts w:ascii="Nunito" w:cs="Nunito" w:eastAsia="Nunito" w:hAnsi="Nunito"/>
          <w:b w:val="false"/>
          <w:bCs w:val="false"/>
          <w:sz w:val="21"/>
          <w:szCs w:val="21"/>
        </w:rPr>
        <w:t xml:space="preserve"> (`origen-bot-GUIA`, `origen-bot-MEMORIA`, `origen-bot-DYNAMO`).</w:t>
      </w:r>
    </w:p>
    <w:p>
      <w:pPr>
        <w:spacing w:after="110"/>
      </w:pPr>
      <w:r>
        <w:rPr>
          <w:rFonts w:ascii="Nunito" w:cs="Nunito" w:eastAsia="Nunito" w:hAnsi="Nunito"/>
          <w:b w:val="false"/>
          <w:bCs w:val="false"/>
          <w:sz w:val="21"/>
          <w:szCs w:val="21"/>
        </w:rPr>
        <w:t xml:space="preserve">Sin la etiqueta de origen, a fin de mes no se puede decir qué recurso trajo a quién — y la pregunta de si el lead magnet sirvió se queda sin respuesta.</w:t>
      </w:r>
    </w:p>
    <w:p>
      <w:pPr>
        <w:spacing w:after="100" w:before="270"/>
      </w:pPr>
      <w:r>
        <w:rPr>
          <w:rFonts w:ascii="Overpass" w:cs="Overpass" w:eastAsia="Overpass" w:hAnsi="Overpass"/>
          <w:b/>
          <w:bCs/>
          <w:color w:val="C96A1C"/>
          <w:sz w:val="25"/>
          <w:szCs w:val="25"/>
        </w:rPr>
        <w:t xml:space="preserve">PASO 3 · El bot de la palabra clave, con DOS ramas</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ESTO ES LO QUE COSTÓ 35 LEADS EN JULIO. Configura la acción de envío POR SEPARADO para cada red: rama Instagram → DM de Instagram, rama Facebook → DM de Messenger. NUNCA una sola acción de DM compartida entre las dos.</w:t>
      </w:r>
    </w:p>
    <w:p>
      <w:pPr>
        <w:spacing w:after="110"/>
      </w:pPr>
      <w:r>
        <w:rPr>
          <w:rFonts w:ascii="Nunito" w:cs="Nunito" w:eastAsia="Nunito" w:hAnsi="Nunito"/>
          <w:b w:val="false"/>
          <w:bCs w:val="false"/>
          <w:sz w:val="21"/>
          <w:szCs w:val="21"/>
        </w:rPr>
        <w:t xml:space="preserve">Cuando el post nace en Instagram y aparece también en Facebook, mucha gente comenta en la copia de Facebook. Si el envío está atado solo al canal de Instagram, </w:t>
      </w:r>
      <w:r>
        <w:rPr>
          <w:rFonts w:ascii="Nunito" w:cs="Nunito" w:eastAsia="Nunito" w:hAnsi="Nunito"/>
          <w:b/>
          <w:bCs/>
          <w:sz w:val="21"/>
          <w:szCs w:val="21"/>
        </w:rPr>
        <w:t xml:space="preserve">falla — y el workflow igual marca el paso como ejecutado</w:t>
      </w:r>
      <w:r>
        <w:rPr>
          <w:rFonts w:ascii="Nunito" w:cs="Nunito" w:eastAsia="Nunito" w:hAnsi="Nunito"/>
          <w:b w:val="false"/>
          <w:bCs w:val="false"/>
          <w:sz w:val="21"/>
          <w:szCs w:val="21"/>
        </w:rPr>
        <w:t xml:space="preserve">, porque el ID de quien comentó es de Facebook. La respuesta pública sí sale siempre, y por eso nadie se entera.</w:t>
      </w:r>
    </w:p>
    <w:p>
      <w:pPr>
        <w:spacing w:after="110"/>
      </w:pPr>
      <w:r>
        <w:rPr>
          <w:rFonts w:ascii="Nunito" w:cs="Nunito" w:eastAsia="Nunito" w:hAnsi="Nunito"/>
          <w:b/>
          <w:bCs/>
          <w:sz w:val="21"/>
          <w:szCs w:val="21"/>
        </w:rPr>
        <w:t xml:space="preserve">La respuesta pública lleva SIEMPRE el enlace visible.</w:t>
      </w:r>
      <w:r>
        <w:rPr>
          <w:rFonts w:ascii="Nunito" w:cs="Nunito" w:eastAsia="Nunito" w:hAnsi="Nunito"/>
          <w:b w:val="false"/>
          <w:bCs w:val="false"/>
          <w:sz w:val="21"/>
          <w:szCs w:val="21"/>
        </w:rPr>
        <w:t xml:space="preserve"> No «te escribí al DM». Es gratis ponerlo y es lo único que salva la pieza cuando el canal falla en silencio.</w:t>
      </w:r>
    </w:p>
    <w:p>
      <w:pPr>
        <w:spacing w:after="100" w:before="270"/>
      </w:pPr>
      <w:r>
        <w:rPr>
          <w:rFonts w:ascii="Overpass" w:cs="Overpass" w:eastAsia="Overpass" w:hAnsi="Overpass"/>
          <w:b/>
          <w:bCs/>
          <w:color w:val="C96A1C"/>
          <w:sz w:val="25"/>
          <w:szCs w:val="25"/>
        </w:rPr>
        <w:t xml:space="preserve">PASO 4 · La secuencia de correos, tres toques</w:t>
      </w:r>
    </w:p>
    <w:p>
      <w:pPr>
        <w:spacing w:after="110"/>
      </w:pPr>
      <w:r>
        <w:rPr>
          <w:rFonts w:ascii="Nunito" w:cs="Nunito" w:eastAsia="Nunito" w:hAnsi="Nunito"/>
          <w:b w:val="false"/>
          <w:bCs w:val="false"/>
          <w:sz w:val="21"/>
          <w:szCs w:val="21"/>
        </w:rPr>
        <w:t xml:space="preserve">Se enciende con la etiqueta de tema, nunca a mano.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400"/>
      </w:tblGrid>
      <w:tr>
        <w:trPr>
          <w:tblHeader/>
        </w:trPr>
        <w:tc>
          <w:tcPr>
            <w:tcW w:type="dxa" w:w="12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
            </w:r>
          </w:p>
        </w:tc>
        <w:tc>
          <w:tcPr>
            <w:tcW w:type="dxa" w:w="1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Cuándo</w:t>
            </w:r>
          </w:p>
        </w:tc>
        <w:tc>
          <w:tcPr>
            <w:tcW w:type="dxa" w:w="6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Qué dice</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1</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Inmediato</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El enlace otra vez. Mucha gente cierra la página de gracias sin abrir nada.</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2</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48 horas</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Un uso concreto del recurso (está en la ficha de cada uno).</w:t>
            </w:r>
          </w:p>
        </w:tc>
      </w:tr>
      <w:tr>
        <w:tc>
          <w:tcPr>
            <w:tcW w:type="dxa" w:w="1200"/>
            <w:tcMar>
              <w:top w:type="dxa" w:w="90"/>
              <w:left w:type="dxa" w:w="130"/>
              <w:bottom w:type="dxa" w:w="90"/>
              <w:right w:type="dxa" w:w="130"/>
            </w:tcMar>
          </w:tcPr>
          <w:p>
            <w:r>
              <w:rPr>
                <w:rFonts w:ascii="Nunito" w:cs="Nunito" w:eastAsia="Nunito" w:hAnsi="Nunito"/>
                <w:b w:val="false"/>
                <w:bCs w:val="false"/>
                <w:sz w:val="19"/>
                <w:szCs w:val="19"/>
              </w:rPr>
              <w:t xml:space="preserve">Correo 3</w:t>
            </w:r>
          </w:p>
        </w:tc>
        <w:tc>
          <w:tcPr>
            <w:tcW w:type="dxa" w:w="1600"/>
            <w:tcMar>
              <w:top w:type="dxa" w:w="90"/>
              <w:left w:type="dxa" w:w="130"/>
              <w:bottom w:type="dxa" w:w="90"/>
              <w:right w:type="dxa" w:w="130"/>
            </w:tcMar>
          </w:tcPr>
          <w:p>
            <w:r>
              <w:rPr>
                <w:rFonts w:ascii="Nunito" w:cs="Nunito" w:eastAsia="Nunito" w:hAnsi="Nunito"/>
                <w:b w:val="false"/>
                <w:bCs w:val="false"/>
                <w:sz w:val="19"/>
                <w:szCs w:val="19"/>
              </w:rPr>
              <w:t xml:space="preserve">Día 5</w:t>
            </w:r>
          </w:p>
        </w:tc>
        <w:tc>
          <w:tcPr>
            <w:tcW w:type="dxa" w:w="6400"/>
            <w:tcMar>
              <w:top w:type="dxa" w:w="90"/>
              <w:left w:type="dxa" w:w="130"/>
              <w:bottom w:type="dxa" w:w="90"/>
              <w:right w:type="dxa" w:w="130"/>
            </w:tcMar>
          </w:tcPr>
          <w:p>
            <w:r>
              <w:rPr>
                <w:rFonts w:ascii="Nunito" w:cs="Nunito" w:eastAsia="Nunito" w:hAnsi="Nunito"/>
                <w:b w:val="false"/>
                <w:bCs w:val="false"/>
                <w:sz w:val="19"/>
                <w:szCs w:val="19"/>
              </w:rPr>
              <w:t xml:space="preserve">El puente al programa. </w:t>
            </w:r>
            <w:r>
              <w:rPr>
                <w:rFonts w:ascii="Nunito" w:cs="Nunito" w:eastAsia="Nunito" w:hAnsi="Nunito"/>
                <w:b/>
                <w:bCs/>
                <w:sz w:val="19"/>
                <w:szCs w:val="19"/>
              </w:rPr>
              <w:t xml:space="preserve">Cambia según el recurso</w:t>
            </w:r>
            <w:r>
              <w:rPr>
                <w:rFonts w:ascii="Nunito" w:cs="Nunito" w:eastAsia="Nunito" w:hAnsi="Nunito"/>
                <w:b w:val="false"/>
                <w:bCs w:val="false"/>
                <w:sz w:val="19"/>
                <w:szCs w:val="19"/>
              </w:rPr>
              <w:t xml:space="preserve"> — ver fichas.</w:t>
            </w:r>
          </w:p>
        </w:tc>
      </w:tr>
    </w:tbl>
    <w:p>
      <w:pPr>
        <w:spacing w:after="100" w:before="270"/>
      </w:pPr>
      <w:r>
        <w:rPr>
          <w:rFonts w:ascii="Overpass" w:cs="Overpass" w:eastAsia="Overpass" w:hAnsi="Overpass"/>
          <w:b/>
          <w:bCs/>
          <w:color w:val="C96A1C"/>
          <w:sz w:val="25"/>
          <w:szCs w:val="25"/>
        </w:rPr>
        <w:t xml:space="preserve">PASO 5 · Notificación interna al setter</w:t>
      </w:r>
    </w:p>
    <w:p>
      <w:pPr>
        <w:spacing w:after="110"/>
      </w:pPr>
      <w:r>
        <w:rPr>
          <w:rFonts w:ascii="Nunito" w:cs="Nunito" w:eastAsia="Nunito" w:hAnsi="Nunito"/>
          <w:b w:val="false"/>
          <w:bCs w:val="false"/>
          <w:sz w:val="21"/>
          <w:szCs w:val="21"/>
        </w:rPr>
        <w:t xml:space="preserve">Cada lead nuevo avisa con el nombre del recurso </w:t>
      </w:r>
      <w:r>
        <w:rPr>
          <w:rFonts w:ascii="Nunito" w:cs="Nunito" w:eastAsia="Nunito" w:hAnsi="Nunito"/>
          <w:b/>
          <w:bCs/>
          <w:sz w:val="21"/>
          <w:szCs w:val="21"/>
        </w:rPr>
        <w:t xml:space="preserve">y la respuesta de perfil</w:t>
      </w:r>
      <w:r>
        <w:rPr>
          <w:rFonts w:ascii="Nunito" w:cs="Nunito" w:eastAsia="Nunito" w:hAnsi="Nunito"/>
          <w:b w:val="false"/>
          <w:bCs w:val="false"/>
          <w:sz w:val="21"/>
          <w:szCs w:val="21"/>
        </w:rPr>
        <w:t xml:space="preserve">. Esa respuesta es la que dice cómo trabajar el lead, y se pierde si todos caen en la misma bandeja.</w:t>
      </w:r>
    </w:p>
    <w:p>
      <w:r>
        <w:br w:type="page"/>
      </w:r>
    </w:p>
    <w:p>
      <w:pPr>
        <w:pStyle w:val="Heading1"/>
        <w:spacing w:after="150" w:before="360"/>
      </w:pPr>
      <w:r>
        <w:rPr>
          <w:rFonts w:ascii="Overpass" w:cs="Overpass" w:eastAsia="Overpass" w:hAnsi="Overpass"/>
          <w:b/>
          <w:bCs/>
          <w:color w:val="0E2438"/>
          <w:sz w:val="32"/>
          <w:szCs w:val="32"/>
        </w:rPr>
        <w:t xml:space="preserve">Ficha de cada recurso</w:t>
      </w:r>
    </w:p>
    <w:p>
      <w:pPr>
        <w:spacing w:after="110"/>
      </w:pPr>
      <w:r>
        <w:rPr>
          <w:rFonts w:ascii="Nunito" w:cs="Nunito" w:eastAsia="Nunito" w:hAnsi="Nunito"/>
          <w:b w:val="false"/>
          <w:bCs w:val="false"/>
          <w:sz w:val="21"/>
          <w:szCs w:val="21"/>
        </w:rPr>
        <w:t xml:space="preserve">Lo que cambia entre uno y otro. Todo lo demás está en el apartado anterior.</w:t>
      </w:r>
    </w:p>
    <w:p>
      <w:pPr>
        <w:spacing w:after="100" w:before="270"/>
      </w:pPr>
      <w:r>
        <w:rPr>
          <w:rFonts w:ascii="Overpass" w:cs="Overpass" w:eastAsia="Overpass" w:hAnsi="Overpass"/>
          <w:b/>
          <w:bCs/>
          <w:color w:val="C96A1C"/>
          <w:sz w:val="25"/>
          <w:szCs w:val="25"/>
        </w:rPr>
        <w:t xml:space="preserve">1 · Revit + ChatGPT: resuelve errores con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GUIA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lead-revit-ia · origen-bot-GUIA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¿Qué usas hoy para resolver un error de Revit?</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Busco en foros y Google · Le pregunto a un compañero · Ya uso ChatGPT o similar · Abro un ticket de soporte · Lo resuelvo probando hasta que sale</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Un botón: la guía en pantalla.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error 06 (elementos duplicados) y por qué se descubre al presupuestar, no antes.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Módulo BIM + IA. </w:t>
            </w:r>
            <w:r>
              <w:rPr>
                <w:rFonts w:ascii="Nunito" w:cs="Nunito" w:eastAsia="Nunito" w:hAnsi="Nunito"/>
                <w:b/>
                <w:bCs/>
                <w:sz w:val="19"/>
                <w:szCs w:val="19"/>
              </w:rPr>
              <w:t xml:space="preserve">Sin precio</w:t>
            </w:r>
            <w:r>
              <w:rPr>
                <w:rFonts w:ascii="Nunito" w:cs="Nunito" w:eastAsia="Nunito" w:hAnsi="Nunito"/>
                <w:b w:val="false"/>
                <w:bCs w:val="false"/>
                <w:sz w:val="19"/>
                <w:szCs w:val="19"/>
              </w:rPr>
              <w:t xml:space="preserve">,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https://designmodelingdg-droid.github.io/meta-ads-dashboard.html/guia-revit-ia/gracias-agenda.html?acceso=dm2026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dejo la guía aquí mismo 👇 los 10 errores de Revit con el prompt exacto para cada uno: [enlace]</w:t>
      </w:r>
    </w:p>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Es el urgente. El reel del miércoles 9 ya lo promete.</w:t>
      </w:r>
    </w:p>
    <w:p>
      <w:pPr>
        <w:spacing w:after="100" w:before="270"/>
      </w:pPr>
      <w:r>
        <w:rPr>
          <w:rFonts w:ascii="Overpass" w:cs="Overpass" w:eastAsia="Overpass" w:hAnsi="Overpass"/>
          <w:b/>
          <w:bCs/>
          <w:color w:val="C96A1C"/>
          <w:sz w:val="25"/>
          <w:szCs w:val="25"/>
        </w:rPr>
        <w:t xml:space="preserve">2 · Memoria de cálculo + plantillas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MEMORIA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lead-memoria-calculo · origen-bot-MEMORIA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¿Cada cuánto entregas memorias de cálculo?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Varias al mes · Algunas al año · Voy a entregar la primera · Las reviso, no las escribo · Todavía no, pero quiero aprender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Tres botones: la guía, la plantilla en Word y la hoja de Excel.</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error 3 (hipótesis listadas, no justificadas) y por qué delata una memoria reciclada.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bCs/>
                <w:sz w:val="19"/>
                <w:szCs w:val="19"/>
              </w:rPr>
              <w:t xml:space="preserve">Depende del perfil.</w:t>
            </w:r>
            <w:r>
              <w:rPr>
                <w:rFonts w:ascii="Nunito" w:cs="Nunito" w:eastAsia="Nunito" w:hAnsi="Nunito"/>
                <w:b w:val="false"/>
                <w:bCs w:val="false"/>
                <w:sz w:val="19"/>
                <w:szCs w:val="19"/>
              </w:rPr>
              <w:t xml:space="preserve"> «Varias al mes», «algunas al año» o «las reviso» → ACERO, $225 con el tutor de IA incluido, y </w:t>
            </w:r>
            <w:r>
              <w:rPr>
                <w:rFonts w:ascii="Nunito" w:cs="Nunito" w:eastAsia="Nunito" w:hAnsi="Nunito"/>
                <w:b/>
                <w:bCs/>
                <w:sz w:val="19"/>
                <w:szCs w:val="19"/>
              </w:rPr>
              <w:t xml:space="preserve">aquí el precio SÍ va</w:t>
            </w:r>
            <w:r>
              <w:rPr>
                <w:rFonts w:ascii="Nunito" w:cs="Nunito" w:eastAsia="Nunito" w:hAnsi="Nunito"/>
                <w:b w:val="false"/>
                <w:bCs w:val="false"/>
                <w:sz w:val="19"/>
                <w:szCs w:val="19"/>
              </w:rPr>
              <w:t xml:space="preserve">: es alguien que ya trabaja y $225 es una decisión pequeña. «Voy a entregar la primera» o «todavía no» → módulo BIM Professional, sin precio,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https://designmodelingdg-droid.github.io/meta-ads-dashboard.html/memoria-calculo/gracias-agenda.html?acceso=dm2026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la dejo aquí 👇 las 13 secciones de una memoria que se sostiene ante revisión, con la plantilla en Word y la hoja de verificaciones: [enlace]</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CTA espera la revisión de Gabriel. Si llega la fecha sin revisar, la matriz ya tiene reemplazo: el CTA cambia a las 5 Verificaciones de Acero, que ya existe.</w:t>
      </w:r>
    </w:p>
    <w:p>
      <w:pPr>
        <w:spacing w:after="100" w:before="270"/>
      </w:pPr>
      <w:r>
        <w:rPr>
          <w:rFonts w:ascii="Overpass" w:cs="Overpass" w:eastAsia="Overpass" w:hAnsi="Overpass"/>
          <w:b/>
          <w:bCs/>
          <w:color w:val="C96A1C"/>
          <w:sz w:val="25"/>
          <w:szCs w:val="25"/>
        </w:rPr>
        <w:t xml:space="preserve">3 · Pack starter de Dynamo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Campo</w:t>
            </w:r>
          </w:p>
        </w:tc>
        <w:tc>
          <w:tcPr>
            <w:tcW w:type="dxa" w:w="66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Valor</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Palabra clave</w:t>
            </w:r>
          </w:p>
        </w:tc>
        <w:tc>
          <w:tcPr>
            <w:tcW w:type="dxa" w:w="6600"/>
            <w:tcMar>
              <w:top w:type="dxa" w:w="90"/>
              <w:left w:type="dxa" w:w="130"/>
              <w:bottom w:type="dxa" w:w="90"/>
              <w:right w:type="dxa" w:w="130"/>
            </w:tcMar>
          </w:tcPr>
          <w:p>
            <w:r>
              <w:rPr>
                <w:rFonts w:ascii="Nunito" w:cs="Nunito" w:eastAsia="Nunito" w:hAnsi="Nunito"/>
                <w:b/>
                <w:bCs/>
                <w:sz w:val="19"/>
                <w:szCs w:val="19"/>
              </w:rPr>
              <w:t xml:space="preserve">DYNAMO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Etiquetas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lead-dynamo · origen-bot-DYNAMO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Pregunta de perfil</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¿Has usado Dynamo antes?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Opciones del desplegable</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Nunca lo he abierto · Lo abrí y me perdí · Uso scripts de otros · Escribo los míos · Automatizo para todo el equipo</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Qué entrega la página de gracias</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Dos botones: la guía de instalación y el ZIP con los 5 scripts.</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2 (48 h)</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El script 02 y por qué los duplicados no se ven hasta que alguien presupuesta.</w:t>
            </w:r>
          </w:p>
        </w:tc>
      </w:tr>
      <w:tr>
        <w:tc>
          <w:tcPr>
            <w:tcW w:type="dxa" w:w="2600"/>
            <w:tcMar>
              <w:top w:type="dxa" w:w="90"/>
              <w:left w:type="dxa" w:w="130"/>
              <w:bottom w:type="dxa" w:w="90"/>
              <w:right w:type="dxa" w:w="130"/>
            </w:tcMar>
          </w:tcPr>
          <w:p>
            <w:r>
              <w:rPr>
                <w:rFonts w:ascii="Nunito" w:cs="Nunito" w:eastAsia="Nunito" w:hAnsi="Nunito"/>
                <w:b w:val="false"/>
                <w:bCs w:val="false"/>
                <w:sz w:val="19"/>
                <w:szCs w:val="19"/>
              </w:rPr>
              <w:t xml:space="preserve">Correo 3 (día 5)</w:t>
            </w:r>
          </w:p>
        </w:tc>
        <w:tc>
          <w:tcPr>
            <w:tcW w:type="dxa" w:w="6600"/>
            <w:tcMar>
              <w:top w:type="dxa" w:w="90"/>
              <w:left w:type="dxa" w:w="130"/>
              <w:bottom w:type="dxa" w:w="90"/>
              <w:right w:type="dxa" w:w="130"/>
            </w:tcMar>
          </w:tcPr>
          <w:p>
            <w:r>
              <w:rPr>
                <w:rFonts w:ascii="Nunito" w:cs="Nunito" w:eastAsia="Nunito" w:hAnsi="Nunito"/>
                <w:b w:val="false"/>
                <w:bCs w:val="false"/>
                <w:sz w:val="19"/>
                <w:szCs w:val="19"/>
              </w:rPr>
              <w:t xml:space="preserve">Módulo BIM + IA. </w:t>
            </w:r>
            <w:r>
              <w:rPr>
                <w:rFonts w:ascii="Nunito" w:cs="Nunito" w:eastAsia="Nunito" w:hAnsi="Nunito"/>
                <w:b/>
                <w:bCs/>
                <w:sz w:val="19"/>
                <w:szCs w:val="19"/>
              </w:rPr>
              <w:t xml:space="preserve">Sin precio</w:t>
            </w:r>
            <w:r>
              <w:rPr>
                <w:rFonts w:ascii="Nunito" w:cs="Nunito" w:eastAsia="Nunito" w:hAnsi="Nunito"/>
                <w:b w:val="false"/>
                <w:bCs w:val="false"/>
                <w:sz w:val="19"/>
                <w:szCs w:val="19"/>
              </w:rPr>
              <w:t xml:space="preserve">, con «agenda una cita».</w:t>
            </w:r>
          </w:p>
        </w:tc>
      </w:tr>
    </w:tbl>
    <w:p>
      <w:pPr>
        <w:spacing w:after="110"/>
      </w:pPr>
      <w:r>
        <w:rPr>
          <w:rFonts w:ascii="Nunito" w:cs="Nunito" w:eastAsia="Nunito" w:hAnsi="Nunito"/>
          <w:b/>
          <w:bCs/>
          <w:sz w:val="21"/>
          <w:szCs w:val="21"/>
        </w:rPr>
        <w:t xml:space="preserve">Redirect URL del formulario:</w:t>
      </w:r>
    </w:p>
    <w:p>
      <w:pPr>
        <w:shd w:fill="EEF2F6" w:val="clear"/>
        <w:spacing w:after="130" w:before="100"/>
      </w:pPr>
      <w:r>
        <w:rPr>
          <w:rFonts w:ascii="Consolas" w:cs="Consolas" w:eastAsia="Consolas" w:hAnsi="Consolas"/>
          <w:sz w:val="17"/>
          <w:szCs w:val="17"/>
        </w:rPr>
        <w:t xml:space="preserve">https://designmodelingdg-droid.github.io/meta-ads-dashboard.html/pack-dynamo/gracias-agenda.html?acceso=dm2026</w:t>
      </w:r>
    </w:p>
    <w:p>
      <w:pPr>
        <w:spacing w:after="110"/>
      </w:pPr>
      <w:r>
        <w:rPr>
          <w:rFonts w:ascii="Nunito" w:cs="Nunito" w:eastAsia="Nunito" w:hAnsi="Nunito"/>
          <w:b/>
          <w:bCs/>
          <w:sz w:val="21"/>
          <w:szCs w:val="21"/>
        </w:rPr>
        <w:t xml:space="preserve">Respuesta pública del bot</w:t>
      </w:r>
      <w:r>
        <w:rPr>
          <w:rFonts w:ascii="Nunito" w:cs="Nunito" w:eastAsia="Nunito" w:hAnsi="Nunito"/>
          <w:b w:val="false"/>
          <w:bCs w:val="false"/>
          <w:sz w:val="21"/>
          <w:szCs w:val="21"/>
        </w:rPr>
        <w:t xml:space="preserve"> (con el enlace visible, siempre):</w:t>
      </w:r>
    </w:p>
    <w:p>
      <w:pPr>
        <w:pBdr>
          <w:left w:val="single" w:color="0E2438" w:sz="20" w:space="10"/>
        </w:pBdr>
        <w:shd w:fill="EEF2F6" w:val="clear"/>
        <w:spacing w:after="170" w:before="150"/>
      </w:pPr>
      <w:r>
        <w:rPr>
          <w:rFonts w:ascii="Nunito" w:cs="Nunito" w:eastAsia="Nunito" w:hAnsi="Nunito"/>
          <w:b w:val="false"/>
          <w:bCs w:val="false"/>
          <w:color w:val="0E2438"/>
          <w:sz w:val="21"/>
          <w:szCs w:val="21"/>
        </w:rPr>
        <w:t xml:space="preserve">Te dejo el pack aquí 👇 cinco scripts de Dynamo comentados por dentro, tres de ellos solo leen y no tocan tu modelo: [enlace]</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CTA espera a que alguien corra los cinco scripts en Revit. «Nunca lo he abierto» y «automatizo para todo el equipo» son dos conversaciones distintas: al primero se le vende el módulo completo, al segundo le sobra la mitad.</w:t>
      </w:r>
    </w:p>
    <w:p>
      <w:r>
        <w:br w:type="page"/>
      </w:r>
    </w:p>
    <w:p>
      <w:pPr>
        <w:pStyle w:val="Heading1"/>
        <w:spacing w:after="150" w:before="360"/>
      </w:pPr>
      <w:r>
        <w:rPr>
          <w:rFonts w:ascii="Overpass" w:cs="Overpass" w:eastAsia="Overpass" w:hAnsi="Overpass"/>
          <w:b/>
          <w:bCs/>
          <w:color w:val="0E2438"/>
          <w:sz w:val="32"/>
          <w:szCs w:val="32"/>
        </w:rPr>
        <w:t xml:space="preserve">Comprobar antes de publicar el CTA</w:t>
      </w:r>
    </w:p>
    <w:p>
      <w:pPr>
        <w:spacing w:after="110"/>
      </w:pPr>
      <w:r>
        <w:rPr>
          <w:rFonts w:ascii="Nunito" w:cs="Nunito" w:eastAsia="Nunito" w:hAnsi="Nunito"/>
          <w:b w:val="false"/>
          <w:bCs w:val="false"/>
          <w:sz w:val="21"/>
          <w:szCs w:val="21"/>
        </w:rPr>
        <w:t xml:space="preserve">Diez puntos por recurso. No basta con que la landing cargue: hay que verificar que </w:t>
      </w:r>
      <w:r>
        <w:rPr>
          <w:rFonts w:ascii="Nunito" w:cs="Nunito" w:eastAsia="Nunito" w:hAnsi="Nunito"/>
          <w:b/>
          <w:bCs/>
          <w:sz w:val="21"/>
          <w:szCs w:val="21"/>
        </w:rPr>
        <w:t xml:space="preserve">el dato llega</w:t>
      </w:r>
      <w:r>
        <w:rPr>
          <w:rFonts w:ascii="Nunito" w:cs="Nunito" w:eastAsia="Nunito" w:hAnsi="Nunito"/>
          <w:b w:val="false"/>
          <w:bCs w:val="false"/>
          <w:sz w:val="21"/>
          <w:szCs w:val="21"/>
        </w:rPr>
        <w:t xml:space="preserve"> y que </w:t>
      </w:r>
      <w:r>
        <w:rPr>
          <w:rFonts w:ascii="Nunito" w:cs="Nunito" w:eastAsia="Nunito" w:hAnsi="Nunito"/>
          <w:b/>
          <w:bCs/>
          <w:sz w:val="21"/>
          <w:szCs w:val="21"/>
        </w:rPr>
        <w:t xml:space="preserve">el archivo se entrega</w:t>
      </w:r>
      <w:r>
        <w:rPr>
          <w:rFonts w:ascii="Nunito" w:cs="Nunito" w:eastAsia="Nunito" w:hAnsi="Nunito"/>
          <w:b w:val="false"/>
          <w:bCs w:val="false"/>
          <w:sz w:val="21"/>
          <w:szCs w:val="21"/>
        </w:rPr>
        <w:t xml:space="preserve">.</w:t>
      </w:r>
    </w:p>
    <w:p>
      <w:pPr>
        <w:spacing w:after="70"/>
        <w:ind w:left="340" w:hanging="340"/>
      </w:pPr>
      <w:r>
        <w:rPr>
          <w:rFonts w:ascii="Overpass" w:cs="Overpass" w:eastAsia="Overpass" w:hAnsi="Overpass"/>
          <w:b/>
          <w:bCs/>
          <w:color w:val="0E2438"/>
          <w:sz w:val="21"/>
          <w:szCs w:val="21"/>
        </w:rPr>
        <w:t xml:space="preserve">1. </w:t>
      </w:r>
      <w:r>
        <w:rPr>
          <w:rFonts w:ascii="Nunito" w:cs="Nunito" w:eastAsia="Nunito" w:hAnsi="Nunito"/>
          <w:b w:val="false"/>
          <w:bCs w:val="false"/>
          <w:sz w:val="21"/>
          <w:szCs w:val="21"/>
        </w:rPr>
        <w:t xml:space="preserve">Comentar la palabra clave </w:t>
      </w:r>
      <w:r>
        <w:rPr>
          <w:rFonts w:ascii="Nunito" w:cs="Nunito" w:eastAsia="Nunito" w:hAnsi="Nunito"/>
          <w:b/>
          <w:bCs/>
          <w:sz w:val="21"/>
          <w:szCs w:val="21"/>
        </w:rPr>
        <w:t xml:space="preserve">en Instagram</w:t>
      </w:r>
      <w:r>
        <w:rPr>
          <w:rFonts w:ascii="Nunito" w:cs="Nunito" w:eastAsia="Nunito" w:hAnsi="Nunito"/>
          <w:b w:val="false"/>
          <w:bCs w:val="false"/>
          <w:sz w:val="21"/>
          <w:szCs w:val="21"/>
        </w:rPr>
        <w:t xml:space="preserve"> → llega el DM con el enlace.</w:t>
      </w:r>
    </w:p>
    <w:p>
      <w:pPr>
        <w:spacing w:after="70"/>
        <w:ind w:left="340" w:hanging="340"/>
      </w:pPr>
      <w:r>
        <w:rPr>
          <w:rFonts w:ascii="Overpass" w:cs="Overpass" w:eastAsia="Overpass" w:hAnsi="Overpass"/>
          <w:b/>
          <w:bCs/>
          <w:color w:val="0E2438"/>
          <w:sz w:val="21"/>
          <w:szCs w:val="21"/>
        </w:rPr>
        <w:t xml:space="preserve">2. </w:t>
      </w:r>
      <w:r>
        <w:rPr>
          <w:rFonts w:ascii="Nunito" w:cs="Nunito" w:eastAsia="Nunito" w:hAnsi="Nunito"/>
          <w:b w:val="false"/>
          <w:bCs w:val="false"/>
          <w:sz w:val="21"/>
          <w:szCs w:val="21"/>
        </w:rPr>
        <w:t xml:space="preserve">Comentar la palabra clave </w:t>
      </w:r>
      <w:r>
        <w:rPr>
          <w:rFonts w:ascii="Nunito" w:cs="Nunito" w:eastAsia="Nunito" w:hAnsi="Nunito"/>
          <w:b/>
          <w:bCs/>
          <w:sz w:val="21"/>
          <w:szCs w:val="21"/>
        </w:rPr>
        <w:t xml:space="preserve">en la copia de Facebook</w:t>
      </w:r>
      <w:r>
        <w:rPr>
          <w:rFonts w:ascii="Nunito" w:cs="Nunito" w:eastAsia="Nunito" w:hAnsi="Nunito"/>
          <w:b w:val="false"/>
          <w:bCs w:val="false"/>
          <w:sz w:val="21"/>
          <w:szCs w:val="21"/>
        </w:rPr>
        <w:t xml:space="preserve"> → llega el DM por Messenger.</w:t>
      </w:r>
    </w:p>
    <w:p>
      <w:pPr>
        <w:spacing w:after="70"/>
        <w:ind w:left="340" w:hanging="340"/>
      </w:pPr>
      <w:r>
        <w:rPr>
          <w:rFonts w:ascii="Overpass" w:cs="Overpass" w:eastAsia="Overpass" w:hAnsi="Overpass"/>
          <w:b/>
          <w:bCs/>
          <w:color w:val="0E2438"/>
          <w:sz w:val="21"/>
          <w:szCs w:val="21"/>
        </w:rPr>
        <w:t xml:space="preserve">3. </w:t>
      </w:r>
      <w:r>
        <w:rPr>
          <w:rFonts w:ascii="Nunito" w:cs="Nunito" w:eastAsia="Nunito" w:hAnsi="Nunito"/>
          <w:b w:val="false"/>
          <w:bCs w:val="false"/>
          <w:sz w:val="21"/>
          <w:szCs w:val="21"/>
        </w:rPr>
        <w:t xml:space="preserve">La respuesta pública automática incluye el enlace visible.</w:t>
      </w:r>
    </w:p>
    <w:p>
      <w:pPr>
        <w:spacing w:after="70"/>
        <w:ind w:left="340" w:hanging="340"/>
      </w:pPr>
      <w:r>
        <w:rPr>
          <w:rFonts w:ascii="Overpass" w:cs="Overpass" w:eastAsia="Overpass" w:hAnsi="Overpass"/>
          <w:b/>
          <w:bCs/>
          <w:color w:val="0E2438"/>
          <w:sz w:val="21"/>
          <w:szCs w:val="21"/>
        </w:rPr>
        <w:t xml:space="preserve">4. </w:t>
      </w:r>
      <w:r>
        <w:rPr>
          <w:rFonts w:ascii="Nunito" w:cs="Nunito" w:eastAsia="Nunito" w:hAnsi="Nunito"/>
          <w:b w:val="false"/>
          <w:bCs w:val="false"/>
          <w:sz w:val="21"/>
          <w:szCs w:val="21"/>
        </w:rPr>
        <w:t xml:space="preserve">El enlace abre la landing </w:t>
      </w:r>
      <w:r>
        <w:rPr>
          <w:rFonts w:ascii="Nunito" w:cs="Nunito" w:eastAsia="Nunito" w:hAnsi="Nunito"/>
          <w:b/>
          <w:bCs/>
          <w:sz w:val="21"/>
          <w:szCs w:val="21"/>
        </w:rPr>
        <w:t xml:space="preserve">en teléfono</w:t>
      </w:r>
      <w:r>
        <w:rPr>
          <w:rFonts w:ascii="Nunito" w:cs="Nunito" w:eastAsia="Nunito" w:hAnsi="Nunito"/>
          <w:b w:val="false"/>
          <w:bCs w:val="false"/>
          <w:sz w:val="21"/>
          <w:szCs w:val="21"/>
        </w:rPr>
        <w:t xml:space="preserve">, no solo en computador.</w:t>
      </w:r>
    </w:p>
    <w:p>
      <w:pPr>
        <w:spacing w:after="70"/>
        <w:ind w:left="340" w:hanging="340"/>
      </w:pPr>
      <w:r>
        <w:rPr>
          <w:rFonts w:ascii="Overpass" w:cs="Overpass" w:eastAsia="Overpass" w:hAnsi="Overpass"/>
          <w:b/>
          <w:bCs/>
          <w:color w:val="0E2438"/>
          <w:sz w:val="21"/>
          <w:szCs w:val="21"/>
        </w:rPr>
        <w:t xml:space="preserve">5. </w:t>
      </w:r>
      <w:r>
        <w:rPr>
          <w:rFonts w:ascii="Nunito" w:cs="Nunito" w:eastAsia="Nunito" w:hAnsi="Nunito"/>
          <w:b w:val="false"/>
          <w:bCs w:val="false"/>
          <w:sz w:val="21"/>
          <w:szCs w:val="21"/>
        </w:rPr>
        <w:t xml:space="preserve">Enviar el formulario → redirige solo a la página de gracias.</w:t>
      </w:r>
    </w:p>
    <w:p>
      <w:pPr>
        <w:spacing w:after="70"/>
        <w:ind w:left="340" w:hanging="340"/>
      </w:pPr>
      <w:r>
        <w:rPr>
          <w:rFonts w:ascii="Overpass" w:cs="Overpass" w:eastAsia="Overpass" w:hAnsi="Overpass"/>
          <w:b/>
          <w:bCs/>
          <w:color w:val="0E2438"/>
          <w:sz w:val="21"/>
          <w:szCs w:val="21"/>
        </w:rPr>
        <w:t xml:space="preserve">6. </w:t>
      </w:r>
      <w:r>
        <w:rPr>
          <w:rFonts w:ascii="Nunito" w:cs="Nunito" w:eastAsia="Nunito" w:hAnsi="Nunito"/>
          <w:b w:val="false"/>
          <w:bCs w:val="false"/>
          <w:sz w:val="21"/>
          <w:szCs w:val="21"/>
        </w:rPr>
        <w:t xml:space="preserve">El botón de la página de gracias abre el contenido </w:t>
      </w:r>
      <w:r>
        <w:rPr>
          <w:rFonts w:ascii="Nunito" w:cs="Nunito" w:eastAsia="Nunito" w:hAnsi="Nunito"/>
          <w:b/>
          <w:bCs/>
          <w:sz w:val="21"/>
          <w:szCs w:val="21"/>
        </w:rPr>
        <w:t xml:space="preserve">sin pedir registro</w:t>
      </w:r>
      <w:r>
        <w:rPr>
          <w:rFonts w:ascii="Nunito" w:cs="Nunito" w:eastAsia="Nunito" w:hAnsi="Nunito"/>
          <w:b w:val="false"/>
          <w:bCs w:val="false"/>
          <w:sz w:val="21"/>
          <w:szCs w:val="21"/>
        </w:rPr>
        <w:t xml:space="preserve">.</w:t>
      </w:r>
    </w:p>
    <w:p>
      <w:pPr>
        <w:spacing w:after="70"/>
        <w:ind w:left="340" w:hanging="340"/>
      </w:pPr>
      <w:r>
        <w:rPr>
          <w:rFonts w:ascii="Overpass" w:cs="Overpass" w:eastAsia="Overpass" w:hAnsi="Overpass"/>
          <w:b/>
          <w:bCs/>
          <w:color w:val="0E2438"/>
          <w:sz w:val="21"/>
          <w:szCs w:val="21"/>
        </w:rPr>
        <w:t xml:space="preserve">7. </w:t>
      </w:r>
      <w:r>
        <w:rPr>
          <w:rFonts w:ascii="Nunito" w:cs="Nunito" w:eastAsia="Nunito" w:hAnsi="Nunito"/>
          <w:b w:val="false"/>
          <w:bCs w:val="false"/>
          <w:sz w:val="21"/>
          <w:szCs w:val="21"/>
        </w:rPr>
        <w:t xml:space="preserve">Los botones de descarga entregan el archivo correcto (Word, Excel, ZIP).</w:t>
      </w:r>
    </w:p>
    <w:p>
      <w:pPr>
        <w:spacing w:after="70"/>
        <w:ind w:left="340" w:hanging="340"/>
      </w:pPr>
      <w:r>
        <w:rPr>
          <w:rFonts w:ascii="Overpass" w:cs="Overpass" w:eastAsia="Overpass" w:hAnsi="Overpass"/>
          <w:b/>
          <w:bCs/>
          <w:color w:val="0E2438"/>
          <w:sz w:val="21"/>
          <w:szCs w:val="21"/>
        </w:rPr>
        <w:t xml:space="preserve">8. </w:t>
      </w:r>
      <w:r>
        <w:rPr>
          <w:rFonts w:ascii="Nunito" w:cs="Nunito" w:eastAsia="Nunito" w:hAnsi="Nunito"/>
          <w:b w:val="false"/>
          <w:bCs w:val="false"/>
          <w:sz w:val="21"/>
          <w:szCs w:val="21"/>
        </w:rPr>
        <w:t xml:space="preserve">El contacto aparece en el CRM con sus </w:t>
      </w:r>
      <w:r>
        <w:rPr>
          <w:rFonts w:ascii="Nunito" w:cs="Nunito" w:eastAsia="Nunito" w:hAnsi="Nunito"/>
          <w:b/>
          <w:bCs/>
          <w:sz w:val="21"/>
          <w:szCs w:val="21"/>
        </w:rPr>
        <w:t xml:space="preserve">dos</w:t>
      </w:r>
      <w:r>
        <w:rPr>
          <w:rFonts w:ascii="Nunito" w:cs="Nunito" w:eastAsia="Nunito" w:hAnsi="Nunito"/>
          <w:b w:val="false"/>
          <w:bCs w:val="false"/>
          <w:sz w:val="21"/>
          <w:szCs w:val="21"/>
        </w:rPr>
        <w:t xml:space="preserve"> etiquetas.</w:t>
      </w:r>
    </w:p>
    <w:p>
      <w:pPr>
        <w:spacing w:after="70"/>
        <w:ind w:left="340" w:hanging="340"/>
      </w:pPr>
      <w:r>
        <w:rPr>
          <w:rFonts w:ascii="Overpass" w:cs="Overpass" w:eastAsia="Overpass" w:hAnsi="Overpass"/>
          <w:b/>
          <w:bCs/>
          <w:color w:val="0E2438"/>
          <w:sz w:val="21"/>
          <w:szCs w:val="21"/>
        </w:rPr>
        <w:t xml:space="preserve">9. </w:t>
      </w:r>
      <w:r>
        <w:rPr>
          <w:rFonts w:ascii="Nunito" w:cs="Nunito" w:eastAsia="Nunito" w:hAnsi="Nunito"/>
          <w:b w:val="false"/>
          <w:bCs w:val="false"/>
          <w:sz w:val="21"/>
          <w:szCs w:val="21"/>
        </w:rPr>
        <w:t xml:space="preserve">Llega el correo 1 con el enlace.</w:t>
      </w:r>
    </w:p>
    <w:p>
      <w:pPr>
        <w:spacing w:after="70"/>
        <w:ind w:left="340" w:hanging="340"/>
      </w:pPr>
      <w:r>
        <w:rPr>
          <w:rFonts w:ascii="Overpass" w:cs="Overpass" w:eastAsia="Overpass" w:hAnsi="Overpass"/>
          <w:b/>
          <w:bCs/>
          <w:color w:val="0E2438"/>
          <w:sz w:val="21"/>
          <w:szCs w:val="21"/>
        </w:rPr>
        <w:t xml:space="preserve">10. </w:t>
      </w:r>
      <w:r>
        <w:rPr>
          <w:rFonts w:ascii="Nunito" w:cs="Nunito" w:eastAsia="Nunito" w:hAnsi="Nunito"/>
          <w:b w:val="false"/>
          <w:bCs w:val="false"/>
          <w:sz w:val="21"/>
          <w:szCs w:val="21"/>
        </w:rPr>
        <w:t xml:space="preserve">Borrar los contactos de prueba antes de publicar.</w:t>
      </w:r>
    </w:p>
    <w:p>
      <w:pPr>
        <w:pBdr>
          <w:left w:val="single" w:color="A33B2A" w:sz="20" w:space="10"/>
        </w:pBdr>
        <w:shd w:fill="F7E5E2" w:val="clear"/>
        <w:spacing w:after="170" w:before="150"/>
      </w:pPr>
      <w:r>
        <w:rPr>
          <w:rFonts w:ascii="Nunito" w:cs="Nunito" w:eastAsia="Nunito" w:hAnsi="Nunito"/>
          <w:b w:val="false"/>
          <w:bCs w:val="false"/>
          <w:color w:val="A33B2A"/>
          <w:sz w:val="21"/>
          <w:szCs w:val="21"/>
        </w:rPr>
        <w:t xml:space="preserve">El punto 2 es el que se salta todo el mundo, y es justo el que falló en julio. Probar solo en Instagram no detecta nada.</w:t>
      </w:r>
    </w:p>
    <w:p>
      <w:pPr>
        <w:spacing w:after="100" w:before="270"/>
      </w:pPr>
      <w:r>
        <w:rPr>
          <w:rFonts w:ascii="Overpass" w:cs="Overpass" w:eastAsia="Overpass" w:hAnsi="Overpass"/>
          <w:b/>
          <w:bCs/>
          <w:color w:val="C96A1C"/>
          <w:sz w:val="25"/>
          <w:szCs w:val="25"/>
        </w:rPr>
        <w:t xml:space="preserve">Si el candado no se abre</w:t>
      </w:r>
    </w:p>
    <w:p>
      <w:pPr>
        <w:spacing w:after="110"/>
      </w:pPr>
      <w:r>
        <w:rPr>
          <w:rFonts w:ascii="Nunito" w:cs="Nunito" w:eastAsia="Nunito" w:hAnsi="Nunito"/>
          <w:b w:val="false"/>
          <w:bCs w:val="false"/>
          <w:sz w:val="21"/>
          <w:szCs w:val="21"/>
        </w:rPr>
        <w:t xml:space="preserve">El contenido se desbloquea con `?acceso=dm2026`, que además queda guardado en ese navegador. Si alguien dice que le pide registro habiendo llenado el formulario, casi siempre es que abrió el enlace en otro dispositivo. Se le manda el enlace con el token y entra.</w:t>
      </w:r>
    </w:p>
    <w:p>
      <w:pPr>
        <w:spacing w:after="100" w:before="270"/>
      </w:pPr>
      <w:r>
        <w:rPr>
          <w:rFonts w:ascii="Overpass" w:cs="Overpass" w:eastAsia="Overpass" w:hAnsi="Overpass"/>
          <w:b/>
          <w:bCs/>
          <w:color w:val="C96A1C"/>
          <w:sz w:val="25"/>
          <w:szCs w:val="25"/>
        </w:rPr>
        <w:t xml:space="preserve">Si los contactos no llegan al CRM</w:t>
      </w:r>
    </w:p>
    <w:p>
      <w:pPr>
        <w:spacing w:after="110"/>
      </w:pPr>
      <w:r>
        <w:rPr>
          <w:rFonts w:ascii="Nunito" w:cs="Nunito" w:eastAsia="Nunito" w:hAnsi="Nunito"/>
          <w:b w:val="false"/>
          <w:bCs w:val="false"/>
          <w:sz w:val="21"/>
          <w:szCs w:val="21"/>
        </w:rPr>
        <w:t xml:space="preserve">Quiere decir que falta pegar la URL del formulario nativo en `GHL_FORM_IFRAME_URL`, o que las claves no coinciden. Es la causa más frecuente, y con diferencia.</w:t>
      </w:r>
    </w:p>
    <w:p>
      <w:pPr>
        <w:pStyle w:val="Heading1"/>
        <w:spacing w:after="150" w:before="360"/>
      </w:pPr>
      <w:r>
        <w:rPr>
          <w:rFonts w:ascii="Overpass" w:cs="Overpass" w:eastAsia="Overpass" w:hAnsi="Overpass"/>
          <w:b/>
          <w:bCs/>
          <w:color w:val="0E2438"/>
          <w:sz w:val="32"/>
          <w:szCs w:val="32"/>
        </w:rPr>
        <w:t xml:space="preserve">Lo que NO prometen, y conviene decir igual</w:t>
      </w:r>
    </w:p>
    <w:p>
      <w:pPr>
        <w:spacing w:after="110"/>
      </w:pPr>
      <w:r>
        <w:rPr>
          <w:rFonts w:ascii="Nunito" w:cs="Nunito" w:eastAsia="Nunito" w:hAnsi="Nunito"/>
          <w:b w:val="false"/>
          <w:bCs w:val="false"/>
          <w:sz w:val="21"/>
          <w:szCs w:val="21"/>
        </w:rPr>
        <w:t xml:space="preserve">Los tres recursos están escritos con un límite explícito dentro. No es un adorno legal: es lo que permite que una academia de ingeniería los reparta sin quedar mal.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Recurso</w:t>
            </w:r>
          </w:p>
        </w:tc>
        <w:tc>
          <w:tcPr>
            <w:tcW w:type="dxa" w:w="6800"/>
            <w:shd w:fill="0E2438" w:val="clear"/>
            <w:tcMar>
              <w:top w:type="dxa" w:w="90"/>
              <w:left w:type="dxa" w:w="130"/>
              <w:bottom w:type="dxa" w:w="90"/>
              <w:right w:type="dxa" w:w="130"/>
            </w:tcMar>
          </w:tcPr>
          <w:p>
            <w:r>
              <w:rPr>
                <w:rFonts w:ascii="Overpass" w:cs="Overpass" w:eastAsia="Overpass" w:hAnsi="Overpass"/>
                <w:b/>
                <w:bCs/>
                <w:color w:val="FFFFFF"/>
                <w:sz w:val="19"/>
                <w:szCs w:val="19"/>
              </w:rPr>
              <w:t xml:space="preserve">El límite, dicho en voz alta</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Revit + ChatGPT</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No reemplaza saber Revit. La IA es buena para entender qué te está diciendo el programa y para ordenar por dónde buscar. Es mala para decidir. No dimensiona, no verifica norma y no firma nada — hay una página entera sobre esto.</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Memoria de cálculo</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No calcula nada. Es estructura documental. Ninguna cifra normativa se transcribe: se remite siempre a la norma vigente. El Excel calcula un ratio y marca CUMPLE / NO CUMPLE, y nada más: el límite lo escribe el usuario.</w:t>
            </w:r>
          </w:p>
        </w:tc>
      </w:tr>
      <w:tr>
        <w:tc>
          <w:tcPr>
            <w:tcW w:type="dxa" w:w="2400"/>
            <w:tcMar>
              <w:top w:type="dxa" w:w="90"/>
              <w:left w:type="dxa" w:w="130"/>
              <w:bottom w:type="dxa" w:w="90"/>
              <w:right w:type="dxa" w:w="130"/>
            </w:tcMar>
          </w:tcPr>
          <w:p>
            <w:r>
              <w:rPr>
                <w:rFonts w:ascii="Nunito" w:cs="Nunito" w:eastAsia="Nunito" w:hAnsi="Nunito"/>
                <w:b w:val="false"/>
                <w:bCs w:val="false"/>
                <w:sz w:val="19"/>
                <w:szCs w:val="19"/>
              </w:rPr>
              <w:t xml:space="preserve">Pack de Dynamo</w:t>
            </w:r>
          </w:p>
        </w:tc>
        <w:tc>
          <w:tcPr>
            <w:tcW w:type="dxa" w:w="6800"/>
            <w:tcMar>
              <w:top w:type="dxa" w:w="90"/>
              <w:left w:type="dxa" w:w="130"/>
              <w:bottom w:type="dxa" w:w="90"/>
              <w:right w:type="dxa" w:w="130"/>
            </w:tcMar>
          </w:tcPr>
          <w:p>
            <w:r>
              <w:rPr>
                <w:rFonts w:ascii="Nunito" w:cs="Nunito" w:eastAsia="Nunito" w:hAnsi="Nunito"/>
                <w:b w:val="false"/>
                <w:bCs w:val="false"/>
                <w:sz w:val="19"/>
                <w:szCs w:val="19"/>
              </w:rPr>
              <w:t xml:space="preserve">Se entregan tal cual, para aprender y adaptar. Hay que probarlos en una copia antes de usarlos en producción. Tres solo leen; los dos que escriben traen simulacro.</w:t>
            </w:r>
          </w:p>
        </w:tc>
      </w:tr>
    </w:tbl>
    <w:p>
      <w:pPr>
        <w:pBdr>
          <w:left w:val="single" w:color="1E7A55" w:sz="20" w:space="10"/>
        </w:pBdr>
        <w:shd w:fill="E2F0E9" w:val="clear"/>
        <w:spacing w:after="170" w:before="150"/>
      </w:pPr>
      <w:r>
        <w:rPr>
          <w:rFonts w:ascii="Nunito" w:cs="Nunito" w:eastAsia="Nunito" w:hAnsi="Nunito"/>
          <w:b w:val="false"/>
          <w:bCs w:val="false"/>
          <w:color w:val="1E7A55"/>
          <w:sz w:val="21"/>
          <w:szCs w:val="21"/>
        </w:rPr>
        <w:t xml:space="preserve">Si alguien pregunta por WhatsApp «¿esto me resuelve los cálculos?», la respuesta es no — y decirlo bien nos suma. Es la diferencia entre una academia de ingeniería y un vendedor de plantillas.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2026-09-07T23:42:00.636Z</dcterms:created>
  <dcterms:modified xsi:type="dcterms:W3CDTF">2026-09-07T23:42:00.652Z</dcterms:modified>
</cp:coreProperties>
</file>

<file path=docProps/custom.xml><?xml version="1.0" encoding="utf-8"?>
<Properties xmlns="http://schemas.openxmlformats.org/officeDocument/2006/custom-properties" xmlns:vt="http://schemas.openxmlformats.org/officeDocument/2006/docPropsVTypes"/>
</file>