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1400"/>
        <w:jc w:val="center"/>
      </w:pPr>
      <w:r>
        <w:rPr>
          <w:rFonts w:ascii="Overpass" w:cs="Overpass" w:eastAsia="Overpass" w:hAnsi="Overpass"/>
          <w:b/>
          <w:bCs/>
          <w:color w:val="C96A1C"/>
          <w:spacing w:val="80"/>
          <w:sz w:val="20"/>
          <w:szCs w:val="20"/>
        </w:rPr>
        <w:t xml:space="preserve">MEMORIA DE CÁLCULO ESTRUCTURAL</w:t>
      </w:r>
    </w:p>
    <w:p>
      <w:pPr>
        <w:spacing w:after="400"/>
        <w:jc w:val="center"/>
      </w:pPr>
      <w:r>
        <w:rPr>
          <w:rFonts w:ascii="Overpass" w:cs="Overpass" w:eastAsia="Overpass" w:hAnsi="Overpass"/>
          <w:b/>
          <w:bCs/>
          <w:color w:val="0E2438"/>
          <w:sz w:val="44"/>
          <w:szCs w:val="44"/>
        </w:rPr>
        <w:t xml:space="preserve">[ Nombre del proyecto ]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200"/>
      </w:tblGrid>
      <w:tr>
        <w:trPr>
          <w:tblHeader/>
        </w:trPr>
        <w:tc>
          <w:tcPr>
            <w:tcW w:type="dxa" w:w="3000"/>
            <w:shd w:fill="0E243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Overpass" w:cs="Overpass" w:eastAsia="Overpass" w:hAnsi="Overpass"/>
                <w:b/>
                <w:bCs/>
                <w:color w:val="FFFFFF"/>
                <w:sz w:val="18"/>
                <w:szCs w:val="18"/>
              </w:rPr>
              <w:t xml:space="preserve">Campo</w:t>
            </w:r>
          </w:p>
        </w:tc>
        <w:tc>
          <w:tcPr>
            <w:tcW w:type="dxa" w:w="6200"/>
            <w:shd w:fill="0E243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Overpass" w:cs="Overpass" w:eastAsia="Overpass" w:hAnsi="Overpass"/>
                <w:b/>
                <w:bCs/>
                <w:color w:val="FFFFFF"/>
                <w:sz w:val="18"/>
                <w:szCs w:val="18"/>
              </w:rPr>
              <w:t xml:space="preserve">Contenido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Nunito" w:cs="Nunito" w:eastAsia="Nunito" w:hAnsi="Nunito"/>
                <w:b w:val="false"/>
                <w:bCs w:val="false"/>
                <w:sz w:val="19"/>
                <w:szCs w:val="19"/>
              </w:rPr>
              <w:t xml:space="preserve">Proyecto</w:t>
            </w:r>
          </w:p>
        </w:tc>
        <w:tc>
          <w:tcPr>
            <w:tcW w:type="dxa" w:w="6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Nunito" w:cs="Nunito" w:eastAsia="Nunito" w:hAnsi="Nunito"/>
                <w:b w:val="false"/>
                <w:bCs w:val="false"/>
                <w:sz w:val="19"/>
                <w:szCs w:val="19"/>
              </w:rPr>
              <w:t xml:space="preserve">[ nombre completo ]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Nunito" w:cs="Nunito" w:eastAsia="Nunito" w:hAnsi="Nunito"/>
                <w:b w:val="false"/>
                <w:bCs w:val="false"/>
                <w:sz w:val="19"/>
                <w:szCs w:val="19"/>
              </w:rPr>
              <w:t xml:space="preserve">Ubicación</w:t>
            </w:r>
          </w:p>
        </w:tc>
        <w:tc>
          <w:tcPr>
            <w:tcW w:type="dxa" w:w="6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Nunito" w:cs="Nunito" w:eastAsia="Nunito" w:hAnsi="Nunito"/>
                <w:b w:val="false"/>
                <w:bCs w:val="false"/>
                <w:sz w:val="19"/>
                <w:szCs w:val="19"/>
              </w:rPr>
              <w:t xml:space="preserve">[ dirección, ciudad, país ]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Nunito" w:cs="Nunito" w:eastAsia="Nunito" w:hAnsi="Nunito"/>
                <w:b w:val="false"/>
                <w:bCs w:val="false"/>
                <w:sz w:val="19"/>
                <w:szCs w:val="19"/>
              </w:rPr>
              <w:t xml:space="preserve">Promotor / cliente</w:t>
            </w:r>
          </w:p>
        </w:tc>
        <w:tc>
          <w:tcPr>
            <w:tcW w:type="dxa" w:w="6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Nunito" w:cs="Nunito" w:eastAsia="Nunito" w:hAnsi="Nunito"/>
                <w:b w:val="false"/>
                <w:bCs w:val="false"/>
                <w:sz w:val="19"/>
                <w:szCs w:val="19"/>
              </w:rPr>
              <w:t xml:space="preserve">[ nombre ]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Nunito" w:cs="Nunito" w:eastAsia="Nunito" w:hAnsi="Nunito"/>
                <w:b w:val="false"/>
                <w:bCs w:val="false"/>
                <w:sz w:val="19"/>
                <w:szCs w:val="19"/>
              </w:rPr>
              <w:t xml:space="preserve">Autor de la memoria</w:t>
            </w:r>
          </w:p>
        </w:tc>
        <w:tc>
          <w:tcPr>
            <w:tcW w:type="dxa" w:w="6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Nunito" w:cs="Nunito" w:eastAsia="Nunito" w:hAnsi="Nunito"/>
                <w:b w:val="false"/>
                <w:bCs w:val="false"/>
                <w:sz w:val="19"/>
                <w:szCs w:val="19"/>
              </w:rPr>
              <w:t xml:space="preserve">[ nombre y número de registro profesional ]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Nunito" w:cs="Nunito" w:eastAsia="Nunito" w:hAnsi="Nunito"/>
                <w:b w:val="false"/>
                <w:bCs w:val="false"/>
                <w:sz w:val="19"/>
                <w:szCs w:val="19"/>
              </w:rPr>
              <w:t xml:space="preserve">Fecha</w:t>
            </w:r>
          </w:p>
        </w:tc>
        <w:tc>
          <w:tcPr>
            <w:tcW w:type="dxa" w:w="6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Nunito" w:cs="Nunito" w:eastAsia="Nunito" w:hAnsi="Nunito"/>
                <w:b w:val="false"/>
                <w:bCs w:val="false"/>
                <w:sz w:val="19"/>
                <w:szCs w:val="19"/>
              </w:rPr>
              <w:t xml:space="preserve">[ dd/mm/aaaa ]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Nunito" w:cs="Nunito" w:eastAsia="Nunito" w:hAnsi="Nunito"/>
                <w:b w:val="false"/>
                <w:bCs w:val="false"/>
                <w:sz w:val="19"/>
                <w:szCs w:val="19"/>
              </w:rPr>
              <w:t xml:space="preserve">Revisión</w:t>
            </w:r>
          </w:p>
        </w:tc>
        <w:tc>
          <w:tcPr>
            <w:tcW w:type="dxa" w:w="6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Nunito" w:cs="Nunito" w:eastAsia="Nunito" w:hAnsi="Nunito"/>
                <w:b w:val="false"/>
                <w:bCs w:val="false"/>
                <w:sz w:val="19"/>
                <w:szCs w:val="19"/>
              </w:rPr>
              <w:t xml:space="preserve">[ nº y motivo del cambio ]</w:t>
            </w:r>
          </w:p>
        </w:tc>
      </w:tr>
    </w:tbl>
    <w:p>
      <w:pPr>
        <w:pBdr>
          <w:left w:val="single" w:color="C96A1C" w:sz="14" w:space="8"/>
        </w:pBdr>
        <w:shd w:fill="EEF2F6" w:val="clear"/>
        <w:spacing w:after="120"/>
      </w:pPr>
      <w:r>
        <w:rPr>
          <w:rFonts w:ascii="Nunito" w:cs="Nunito" w:eastAsia="Nunito" w:hAnsi="Nunito"/>
          <w:i/>
          <w:iCs/>
          <w:color w:val="5A6B7B"/>
          <w:sz w:val="19"/>
          <w:szCs w:val="19"/>
        </w:rPr>
        <w:t xml:space="preserve">El número de revisión no es burocracia. Es lo que permite saber, dentro de seis meses, si el plano que está en obra corresponde a esta memoria o a la anterior. Cámbialo en cada emisión y anota el motivo.</w:t>
      </w:r>
    </w:p>
    <w:p>
      <w:r>
        <w:br w:type="page"/>
      </w:r>
    </w:p>
    <w:p>
      <w:pPr>
        <w:pStyle w:val="Heading1"/>
        <w:spacing w:after="140" w:before="380"/>
      </w:pPr>
      <w:r>
        <w:rPr>
          <w:rFonts w:ascii="Overpass" w:cs="Overpass" w:eastAsia="Overpass" w:hAnsi="Overpass"/>
          <w:b/>
          <w:bCs/>
          <w:color w:val="0E2438"/>
          <w:sz w:val="28"/>
          <w:szCs w:val="28"/>
        </w:rPr>
        <w:t xml:space="preserve">1. Objeto y alcance</w:t>
      </w:r>
    </w:p>
    <w:p>
      <w:pPr>
        <w:pBdr>
          <w:left w:val="single" w:color="C96A1C" w:sz="14" w:space="8"/>
        </w:pBdr>
        <w:shd w:fill="EEF2F6" w:val="clear"/>
        <w:spacing w:after="120"/>
      </w:pPr>
      <w:r>
        <w:rPr>
          <w:rFonts w:ascii="Nunito" w:cs="Nunito" w:eastAsia="Nunito" w:hAnsi="Nunito"/>
          <w:i/>
          <w:iCs/>
          <w:color w:val="5A6B7B"/>
          <w:sz w:val="19"/>
          <w:szCs w:val="19"/>
        </w:rPr>
        <w:t xml:space="preserve">Di qué se calcula en este documento y —tan importante— qué NO se calcula aquí.</w:t>
      </w:r>
    </w:p>
    <w:p>
      <w:pPr>
        <w:pBdr>
          <w:left w:val="single" w:color="C96A1C" w:sz="14" w:space="8"/>
        </w:pBdr>
        <w:shd w:fill="EEF2F6" w:val="clear"/>
        <w:spacing w:after="120"/>
      </w:pPr>
      <w:r>
        <w:rPr>
          <w:rFonts w:ascii="Nunito" w:cs="Nunito" w:eastAsia="Nunito" w:hAnsi="Nunito"/>
          <w:i/>
          <w:iCs/>
          <w:color w:val="5A6B7B"/>
          <w:sz w:val="19"/>
          <w:szCs w:val="19"/>
        </w:rPr>
        <w:t xml:space="preserve">La mayoría de discusiones con el revisor nacen en esta sección. Si la cimentación va en documento aparte, dilo aquí: si no, el revisor asume que falta.</w:t>
      </w:r>
    </w:p>
    <w:p>
      <w:pPr>
        <w:spacing w:after="200"/>
      </w:pPr>
      <w:r>
        <w:rPr>
          <w:rFonts w:ascii="Nunito" w:cs="Nunito" w:eastAsia="Nunito" w:hAnsi="Nunito"/>
          <w:color w:val="B9C2CB"/>
          <w:sz w:val="21"/>
          <w:szCs w:val="21"/>
        </w:rPr>
        <w:t xml:space="preserve">[ Escribe aquí ]</w:t>
      </w:r>
    </w:p>
    <w:p>
      <w:pPr>
        <w:pStyle w:val="Heading1"/>
        <w:spacing w:after="140" w:before="380"/>
      </w:pPr>
      <w:r>
        <w:rPr>
          <w:rFonts w:ascii="Overpass" w:cs="Overpass" w:eastAsia="Overpass" w:hAnsi="Overpass"/>
          <w:b/>
          <w:bCs/>
          <w:color w:val="0E2438"/>
          <w:sz w:val="28"/>
          <w:szCs w:val="28"/>
        </w:rPr>
        <w:t xml:space="preserve">2. Normativa aplicable</w:t>
      </w:r>
    </w:p>
    <w:p>
      <w:pPr>
        <w:pBdr>
          <w:left w:val="single" w:color="C96A1C" w:sz="14" w:space="8"/>
        </w:pBdr>
        <w:shd w:fill="EEF2F6" w:val="clear"/>
        <w:spacing w:after="120"/>
      </w:pPr>
      <w:r>
        <w:rPr>
          <w:rFonts w:ascii="Nunito" w:cs="Nunito" w:eastAsia="Nunito" w:hAnsi="Nunito"/>
          <w:i/>
          <w:iCs/>
          <w:color w:val="5A6B7B"/>
          <w:sz w:val="19"/>
          <w:szCs w:val="19"/>
        </w:rPr>
        <w:t xml:space="preserve">Una norma por fila, con su nombre completo, su versión y su año. Nunca «la norma vigente» a secas dentro del cuerpo.</w:t>
      </w:r>
    </w:p>
    <w:p>
      <w:pPr>
        <w:pBdr>
          <w:left w:val="single" w:color="C96A1C" w:sz="14" w:space="8"/>
        </w:pBdr>
        <w:shd w:fill="EEF2F6" w:val="clear"/>
        <w:spacing w:after="120"/>
      </w:pPr>
      <w:r>
        <w:rPr>
          <w:rFonts w:ascii="Nunito" w:cs="Nunito" w:eastAsia="Nunito" w:hAnsi="Nunito"/>
          <w:i/>
          <w:iCs/>
          <w:color w:val="5A6B7B"/>
          <w:sz w:val="19"/>
          <w:szCs w:val="19"/>
        </w:rPr>
        <w:t xml:space="preserve">Sin la versión, nada de lo que cuelga de esa norma se puede reproducir — y reproducirlo es exactamente lo que el revisor va a intentar.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1600"/>
        <w:gridCol w:w="3400"/>
      </w:tblGrid>
      <w:tr>
        <w:trPr>
          <w:tblHeader/>
        </w:trPr>
        <w:tc>
          <w:tcPr>
            <w:tcW w:type="dxa" w:w="4200"/>
            <w:shd w:fill="0E243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Overpass" w:cs="Overpass" w:eastAsia="Overpass" w:hAnsi="Overpass"/>
                <w:b/>
                <w:bCs/>
                <w:color w:val="FFFFFF"/>
                <w:sz w:val="18"/>
                <w:szCs w:val="18"/>
              </w:rPr>
              <w:t xml:space="preserve">Norma (nombre completo)</w:t>
            </w:r>
          </w:p>
        </w:tc>
        <w:tc>
          <w:tcPr>
            <w:tcW w:type="dxa" w:w="1600"/>
            <w:shd w:fill="0E243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Overpass" w:cs="Overpass" w:eastAsia="Overpass" w:hAnsi="Overpass"/>
                <w:b/>
                <w:bCs/>
                <w:color w:val="FFFFFF"/>
                <w:sz w:val="18"/>
                <w:szCs w:val="18"/>
              </w:rPr>
              <w:t xml:space="preserve">Versión / año</w:t>
            </w:r>
          </w:p>
        </w:tc>
        <w:tc>
          <w:tcPr>
            <w:tcW w:type="dxa" w:w="3400"/>
            <w:shd w:fill="0E243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Overpass" w:cs="Overpass" w:eastAsia="Overpass" w:hAnsi="Overpass"/>
                <w:b/>
                <w:bCs/>
                <w:color w:val="FFFFFF"/>
                <w:sz w:val="18"/>
                <w:szCs w:val="18"/>
              </w:rPr>
              <w:t xml:space="preserve">Para qué se usa en este proyecto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Nunito" w:cs="Nunito" w:eastAsia="Nunito" w:hAnsi="Nunito"/>
                <w:b w:val="false"/>
                <w:bCs w:val="false"/>
                <w:sz w:val="19"/>
                <w:szCs w:val="19"/>
              </w:rPr>
              <w:t xml:space="preserve">[ p. ej. NEC-SE-DS «Peligro sísmico y diseño sismorresistente» ]</w:t>
            </w:r>
          </w:p>
        </w:tc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Nunito" w:cs="Nunito" w:eastAsia="Nunito" w:hAnsi="Nunito"/>
                <w:b w:val="false"/>
                <w:bCs w:val="false"/>
                <w:sz w:val="19"/>
                <w:szCs w:val="19"/>
              </w:rPr>
              <w:t xml:space="preserve">[ año ]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Nunito" w:cs="Nunito" w:eastAsia="Nunito" w:hAnsi="Nunito"/>
                <w:b w:val="false"/>
                <w:bCs w:val="false"/>
                <w:sz w:val="19"/>
                <w:szCs w:val="19"/>
              </w:rPr>
              <w:t xml:space="preserve">[ verificaciones sísmicas, sección 11 ]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Nunito" w:cs="Nunito" w:eastAsia="Nunito" w:hAnsi="Nunito"/>
                <w:b w:val="false"/>
                <w:bCs w:val="false"/>
                <w:sz w:val="19"/>
                <w:szCs w:val="19"/>
              </w:rPr>
              <w:t xml:space="preserve">[ ]</w:t>
            </w:r>
          </w:p>
        </w:tc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Nunito" w:cs="Nunito" w:eastAsia="Nunito" w:hAnsi="Nunito"/>
                <w:b w:val="false"/>
                <w:bCs w:val="false"/>
                <w:sz w:val="19"/>
                <w:szCs w:val="19"/>
              </w:rPr>
              <w:t xml:space="preserve">[ ]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Nunito" w:cs="Nunito" w:eastAsia="Nunito" w:hAnsi="Nunito"/>
                <w:b w:val="false"/>
                <w:bCs w:val="false"/>
                <w:sz w:val="19"/>
                <w:szCs w:val="19"/>
              </w:rPr>
              <w:t xml:space="preserve">[ ]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Nunito" w:cs="Nunito" w:eastAsia="Nunito" w:hAnsi="Nunito"/>
                <w:b w:val="false"/>
                <w:bCs w:val="false"/>
                <w:sz w:val="19"/>
                <w:szCs w:val="19"/>
              </w:rPr>
              <w:t xml:space="preserve">[ ]</w:t>
            </w:r>
          </w:p>
        </w:tc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Nunito" w:cs="Nunito" w:eastAsia="Nunito" w:hAnsi="Nunito"/>
                <w:b w:val="false"/>
                <w:bCs w:val="false"/>
                <w:sz w:val="19"/>
                <w:szCs w:val="19"/>
              </w:rPr>
              <w:t xml:space="preserve">[ ]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Nunito" w:cs="Nunito" w:eastAsia="Nunito" w:hAnsi="Nunito"/>
                <w:b w:val="false"/>
                <w:bCs w:val="false"/>
                <w:sz w:val="19"/>
                <w:szCs w:val="19"/>
              </w:rPr>
              <w:t xml:space="preserve">[ ]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Nunito" w:cs="Nunito" w:eastAsia="Nunito" w:hAnsi="Nunito"/>
                <w:b w:val="false"/>
                <w:bCs w:val="false"/>
                <w:sz w:val="19"/>
                <w:szCs w:val="19"/>
              </w:rPr>
              <w:t xml:space="preserve">[ ]</w:t>
            </w:r>
          </w:p>
        </w:tc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Nunito" w:cs="Nunito" w:eastAsia="Nunito" w:hAnsi="Nunito"/>
                <w:b w:val="false"/>
                <w:bCs w:val="false"/>
                <w:sz w:val="19"/>
                <w:szCs w:val="19"/>
              </w:rPr>
              <w:t xml:space="preserve">[ ]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Nunito" w:cs="Nunito" w:eastAsia="Nunito" w:hAnsi="Nunito"/>
                <w:b w:val="false"/>
                <w:bCs w:val="false"/>
                <w:sz w:val="19"/>
                <w:szCs w:val="19"/>
              </w:rPr>
              <w:t xml:space="preserve">[ ]</w:t>
            </w:r>
          </w:p>
        </w:tc>
      </w:tr>
    </w:tbl>
    <w:p>
      <w:pPr>
        <w:spacing w:after="200"/>
      </w:pPr>
      <w:r>
        <w:rPr>
          <w:rFonts w:ascii="Nunito" w:cs="Nunito" w:eastAsia="Nunito" w:hAnsi="Nunito"/>
          <w:color w:val="B9C2CB"/>
          <w:sz w:val="21"/>
          <w:szCs w:val="21"/>
        </w:rPr>
        <w:t xml:space="preserve">[ Escribe aquí ]</w:t>
      </w:r>
    </w:p>
    <w:p>
      <w:pPr>
        <w:pStyle w:val="Heading1"/>
        <w:spacing w:after="140" w:before="380"/>
      </w:pPr>
      <w:r>
        <w:rPr>
          <w:rFonts w:ascii="Overpass" w:cs="Overpass" w:eastAsia="Overpass" w:hAnsi="Overpass"/>
          <w:b/>
          <w:bCs/>
          <w:color w:val="0E2438"/>
          <w:sz w:val="28"/>
          <w:szCs w:val="28"/>
        </w:rPr>
        <w:t xml:space="preserve">3. Descripción del sistema estructural</w:t>
      </w:r>
    </w:p>
    <w:p>
      <w:pPr>
        <w:pBdr>
          <w:left w:val="single" w:color="C96A1C" w:sz="14" w:space="8"/>
        </w:pBdr>
        <w:shd w:fill="EEF2F6" w:val="clear"/>
        <w:spacing w:after="120"/>
      </w:pPr>
      <w:r>
        <w:rPr>
          <w:rFonts w:ascii="Nunito" w:cs="Nunito" w:eastAsia="Nunito" w:hAnsi="Nunito"/>
          <w:i/>
          <w:iCs/>
          <w:color w:val="5A6B7B"/>
          <w:sz w:val="19"/>
          <w:szCs w:val="19"/>
        </w:rPr>
        <w:t xml:space="preserve">Tipología, luces principales, número de niveles, sistema de resistencia a fuerzas laterales y juntas estructurales.</w:t>
      </w:r>
    </w:p>
    <w:p>
      <w:pPr>
        <w:pBdr>
          <w:left w:val="single" w:color="C96A1C" w:sz="14" w:space="8"/>
        </w:pBdr>
        <w:shd w:fill="EEF2F6" w:val="clear"/>
        <w:spacing w:after="120"/>
      </w:pPr>
      <w:r>
        <w:rPr>
          <w:rFonts w:ascii="Nunito" w:cs="Nunito" w:eastAsia="Nunito" w:hAnsi="Nunito"/>
          <w:i/>
          <w:iCs/>
          <w:color w:val="5A6B7B"/>
          <w:sz w:val="19"/>
          <w:szCs w:val="19"/>
        </w:rPr>
        <w:t xml:space="preserve">Escríbelo como si el lector no hubiera visto los planos, porque la mitad de las veces los mira después de leer esto.</w:t>
      </w:r>
    </w:p>
    <w:p>
      <w:pPr>
        <w:spacing w:after="200"/>
      </w:pPr>
      <w:r>
        <w:rPr>
          <w:rFonts w:ascii="Nunito" w:cs="Nunito" w:eastAsia="Nunito" w:hAnsi="Nunito"/>
          <w:color w:val="B9C2CB"/>
          <w:sz w:val="21"/>
          <w:szCs w:val="21"/>
        </w:rPr>
        <w:t xml:space="preserve">[ Escribe aquí ]</w:t>
      </w:r>
    </w:p>
    <w:p>
      <w:pPr>
        <w:pStyle w:val="Heading1"/>
        <w:spacing w:after="140" w:before="380"/>
      </w:pPr>
      <w:r>
        <w:rPr>
          <w:rFonts w:ascii="Overpass" w:cs="Overpass" w:eastAsia="Overpass" w:hAnsi="Overpass"/>
          <w:b/>
          <w:bCs/>
          <w:color w:val="0E2438"/>
          <w:sz w:val="28"/>
          <w:szCs w:val="28"/>
        </w:rPr>
        <w:t xml:space="preserve">4. Materiales y propiedades</w:t>
      </w:r>
    </w:p>
    <w:p>
      <w:pPr>
        <w:pBdr>
          <w:left w:val="single" w:color="C96A1C" w:sz="14" w:space="8"/>
        </w:pBdr>
        <w:shd w:fill="EEF2F6" w:val="clear"/>
        <w:spacing w:after="120"/>
      </w:pPr>
      <w:r>
        <w:rPr>
          <w:rFonts w:ascii="Nunito" w:cs="Nunito" w:eastAsia="Nunito" w:hAnsi="Nunito"/>
          <w:i/>
          <w:iCs/>
          <w:color w:val="5A6B7B"/>
          <w:sz w:val="19"/>
          <w:szCs w:val="19"/>
        </w:rPr>
        <w:t xml:space="preserve">Cada material con sus resistencias características, módulos y coeficientes, y la referencia de dónde sale cada valor.</w:t>
      </w:r>
    </w:p>
    <w:p>
      <w:pPr>
        <w:pBdr>
          <w:left w:val="single" w:color="C96A1C" w:sz="14" w:space="8"/>
        </w:pBdr>
        <w:shd w:fill="EEF2F6" w:val="clear"/>
        <w:spacing w:after="120"/>
      </w:pPr>
      <w:r>
        <w:rPr>
          <w:rFonts w:ascii="Nunito" w:cs="Nunito" w:eastAsia="Nunito" w:hAnsi="Nunito"/>
          <w:i/>
          <w:iCs/>
          <w:color w:val="5A6B7B"/>
          <w:sz w:val="19"/>
          <w:szCs w:val="19"/>
        </w:rPr>
        <w:t xml:space="preserve">Un valor de resistencia sin la norma o el ensayo que lo respalda es una afirmación, no un dato.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200"/>
        <w:gridCol w:w="2200"/>
        <w:gridCol w:w="2600"/>
      </w:tblGrid>
      <w:tr>
        <w:trPr>
          <w:tblHeader/>
        </w:trPr>
        <w:tc>
          <w:tcPr>
            <w:tcW w:type="dxa" w:w="2200"/>
            <w:shd w:fill="0E243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Overpass" w:cs="Overpass" w:eastAsia="Overpass" w:hAnsi="Overpass"/>
                <w:b/>
                <w:bCs/>
                <w:color w:val="FFFFFF"/>
                <w:sz w:val="18"/>
                <w:szCs w:val="18"/>
              </w:rPr>
              <w:t xml:space="preserve">Material</w:t>
            </w:r>
          </w:p>
        </w:tc>
        <w:tc>
          <w:tcPr>
            <w:tcW w:type="dxa" w:w="2200"/>
            <w:shd w:fill="0E243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Overpass" w:cs="Overpass" w:eastAsia="Overpass" w:hAnsi="Overpass"/>
                <w:b/>
                <w:bCs/>
                <w:color w:val="FFFFFF"/>
                <w:sz w:val="18"/>
                <w:szCs w:val="18"/>
              </w:rPr>
              <w:t xml:space="preserve">Propiedad</w:t>
            </w:r>
          </w:p>
        </w:tc>
        <w:tc>
          <w:tcPr>
            <w:tcW w:type="dxa" w:w="2200"/>
            <w:shd w:fill="0E243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Overpass" w:cs="Overpass" w:eastAsia="Overpass" w:hAnsi="Overpass"/>
                <w:b/>
                <w:bCs/>
                <w:color w:val="FFFFFF"/>
                <w:sz w:val="18"/>
                <w:szCs w:val="18"/>
              </w:rPr>
              <w:t xml:space="preserve">Valor adoptado</w:t>
            </w:r>
          </w:p>
        </w:tc>
        <w:tc>
          <w:tcPr>
            <w:tcW w:type="dxa" w:w="2600"/>
            <w:shd w:fill="0E243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Overpass" w:cs="Overpass" w:eastAsia="Overpass" w:hAnsi="Overpass"/>
                <w:b/>
                <w:bCs/>
                <w:color w:val="FFFFFF"/>
                <w:sz w:val="18"/>
                <w:szCs w:val="18"/>
              </w:rPr>
              <w:t xml:space="preserve">Procedencia (norma o ensayo)</w:t>
            </w:r>
          </w:p>
        </w:tc>
      </w:tr>
      <w:tr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Nunito" w:cs="Nunito" w:eastAsia="Nunito" w:hAnsi="Nunito"/>
                <w:b w:val="false"/>
                <w:bCs w:val="false"/>
                <w:sz w:val="19"/>
                <w:szCs w:val="19"/>
              </w:rPr>
              <w:t xml:space="preserve">[ hormigón / acero / … ]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Nunito" w:cs="Nunito" w:eastAsia="Nunito" w:hAnsi="Nunito"/>
                <w:b w:val="false"/>
                <w:bCs w:val="false"/>
                <w:sz w:val="19"/>
                <w:szCs w:val="19"/>
              </w:rPr>
              <w:t xml:space="preserve">[ f'c, fy, E… ]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Nunito" w:cs="Nunito" w:eastAsia="Nunito" w:hAnsi="Nunito"/>
                <w:b w:val="false"/>
                <w:bCs w:val="false"/>
                <w:sz w:val="19"/>
                <w:szCs w:val="19"/>
              </w:rPr>
              <w:t xml:space="preserve">[ valor y unidad ]</w:t>
            </w:r>
          </w:p>
        </w:tc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Nunito" w:cs="Nunito" w:eastAsia="Nunito" w:hAnsi="Nunito"/>
                <w:b w:val="false"/>
                <w:bCs w:val="false"/>
                <w:sz w:val="19"/>
                <w:szCs w:val="19"/>
              </w:rPr>
              <w:t xml:space="preserve">[ norma, artículo o nº de ensayo ]</w:t>
            </w:r>
          </w:p>
        </w:tc>
      </w:tr>
      <w:tr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Nunito" w:cs="Nunito" w:eastAsia="Nunito" w:hAnsi="Nunito"/>
                <w:b w:val="false"/>
                <w:bCs w:val="false"/>
                <w:sz w:val="19"/>
                <w:szCs w:val="19"/>
              </w:rPr>
              <w:t xml:space="preserve">[ ]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Nunito" w:cs="Nunito" w:eastAsia="Nunito" w:hAnsi="Nunito"/>
                <w:b w:val="false"/>
                <w:bCs w:val="false"/>
                <w:sz w:val="19"/>
                <w:szCs w:val="19"/>
              </w:rPr>
              <w:t xml:space="preserve">[ ]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Nunito" w:cs="Nunito" w:eastAsia="Nunito" w:hAnsi="Nunito"/>
                <w:b w:val="false"/>
                <w:bCs w:val="false"/>
                <w:sz w:val="19"/>
                <w:szCs w:val="19"/>
              </w:rPr>
              <w:t xml:space="preserve">[ ]</w:t>
            </w:r>
          </w:p>
        </w:tc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Nunito" w:cs="Nunito" w:eastAsia="Nunito" w:hAnsi="Nunito"/>
                <w:b w:val="false"/>
                <w:bCs w:val="false"/>
                <w:sz w:val="19"/>
                <w:szCs w:val="19"/>
              </w:rPr>
              <w:t xml:space="preserve">[ ]</w:t>
            </w:r>
          </w:p>
        </w:tc>
      </w:tr>
      <w:tr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Nunito" w:cs="Nunito" w:eastAsia="Nunito" w:hAnsi="Nunito"/>
                <w:b w:val="false"/>
                <w:bCs w:val="false"/>
                <w:sz w:val="19"/>
                <w:szCs w:val="19"/>
              </w:rPr>
              <w:t xml:space="preserve">[ ]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Nunito" w:cs="Nunito" w:eastAsia="Nunito" w:hAnsi="Nunito"/>
                <w:b w:val="false"/>
                <w:bCs w:val="false"/>
                <w:sz w:val="19"/>
                <w:szCs w:val="19"/>
              </w:rPr>
              <w:t xml:space="preserve">[ ]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Nunito" w:cs="Nunito" w:eastAsia="Nunito" w:hAnsi="Nunito"/>
                <w:b w:val="false"/>
                <w:bCs w:val="false"/>
                <w:sz w:val="19"/>
                <w:szCs w:val="19"/>
              </w:rPr>
              <w:t xml:space="preserve">[ ]</w:t>
            </w:r>
          </w:p>
        </w:tc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Nunito" w:cs="Nunito" w:eastAsia="Nunito" w:hAnsi="Nunito"/>
                <w:b w:val="false"/>
                <w:bCs w:val="false"/>
                <w:sz w:val="19"/>
                <w:szCs w:val="19"/>
              </w:rPr>
              <w:t xml:space="preserve">[ ]</w:t>
            </w:r>
          </w:p>
        </w:tc>
      </w:tr>
    </w:tbl>
    <w:p>
      <w:pPr>
        <w:spacing w:after="200"/>
      </w:pPr>
      <w:r>
        <w:rPr>
          <w:rFonts w:ascii="Nunito" w:cs="Nunito" w:eastAsia="Nunito" w:hAnsi="Nunito"/>
          <w:color w:val="B9C2CB"/>
          <w:sz w:val="21"/>
          <w:szCs w:val="21"/>
        </w:rPr>
        <w:t xml:space="preserve">[ Escribe aquí ]</w:t>
      </w:r>
    </w:p>
    <w:p>
      <w:pPr>
        <w:pStyle w:val="Heading1"/>
        <w:spacing w:after="140" w:before="380"/>
      </w:pPr>
      <w:r>
        <w:rPr>
          <w:rFonts w:ascii="Overpass" w:cs="Overpass" w:eastAsia="Overpass" w:hAnsi="Overpass"/>
          <w:b/>
          <w:bCs/>
          <w:color w:val="0E2438"/>
          <w:sz w:val="28"/>
          <w:szCs w:val="28"/>
        </w:rPr>
        <w:t xml:space="preserve">5. Acciones consideradas</w:t>
      </w:r>
    </w:p>
    <w:p>
      <w:pPr>
        <w:pBdr>
          <w:left w:val="single" w:color="C96A1C" w:sz="14" w:space="8"/>
        </w:pBdr>
        <w:shd w:fill="EEF2F6" w:val="clear"/>
        <w:spacing w:after="120"/>
      </w:pPr>
      <w:r>
        <w:rPr>
          <w:rFonts w:ascii="Nunito" w:cs="Nunito" w:eastAsia="Nunito" w:hAnsi="Nunito"/>
          <w:i/>
          <w:iCs/>
          <w:color w:val="5A6B7B"/>
          <w:sz w:val="19"/>
          <w:szCs w:val="19"/>
        </w:rPr>
        <w:t xml:space="preserve">Cada carga con su valor Y su origen. «Sobrecarga de uso 200 kg/m²» está incompleto; con la categoría de uso y el artículo de la norma, está completo.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500"/>
        <w:gridCol w:w="1300"/>
        <w:gridCol w:w="3800"/>
      </w:tblGrid>
      <w:tr>
        <w:trPr>
          <w:tblHeader/>
        </w:trPr>
        <w:tc>
          <w:tcPr>
            <w:tcW w:type="dxa" w:w="2600"/>
            <w:shd w:fill="0E243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Overpass" w:cs="Overpass" w:eastAsia="Overpass" w:hAnsi="Overpass"/>
                <w:b/>
                <w:bCs/>
                <w:color w:val="FFFFFF"/>
                <w:sz w:val="18"/>
                <w:szCs w:val="18"/>
              </w:rPr>
              <w:t xml:space="preserve">Acción</w:t>
            </w:r>
          </w:p>
        </w:tc>
        <w:tc>
          <w:tcPr>
            <w:tcW w:type="dxa" w:w="1500"/>
            <w:shd w:fill="0E243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Overpass" w:cs="Overpass" w:eastAsia="Overpass" w:hAnsi="Overpass"/>
                <w:b/>
                <w:bCs/>
                <w:color w:val="FFFFFF"/>
                <w:sz w:val="18"/>
                <w:szCs w:val="18"/>
              </w:rPr>
              <w:t xml:space="preserve">Valor</w:t>
            </w:r>
          </w:p>
        </w:tc>
        <w:tc>
          <w:tcPr>
            <w:tcW w:type="dxa" w:w="1300"/>
            <w:shd w:fill="0E243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Overpass" w:cs="Overpass" w:eastAsia="Overpass" w:hAnsi="Overpass"/>
                <w:b/>
                <w:bCs/>
                <w:color w:val="FFFFFF"/>
                <w:sz w:val="18"/>
                <w:szCs w:val="18"/>
              </w:rPr>
              <w:t xml:space="preserve">Unidad</w:t>
            </w:r>
          </w:p>
        </w:tc>
        <w:tc>
          <w:tcPr>
            <w:tcW w:type="dxa" w:w="3800"/>
            <w:shd w:fill="0E243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Overpass" w:cs="Overpass" w:eastAsia="Overpass" w:hAnsi="Overpass"/>
                <w:b/>
                <w:bCs/>
                <w:color w:val="FFFFFF"/>
                <w:sz w:val="18"/>
                <w:szCs w:val="18"/>
              </w:rPr>
              <w:t xml:space="preserve">Origen (norma, artículo o criterio)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Nunito" w:cs="Nunito" w:eastAsia="Nunito" w:hAnsi="Nunito"/>
                <w:b w:val="false"/>
                <w:bCs w:val="false"/>
                <w:sz w:val="19"/>
                <w:szCs w:val="19"/>
              </w:rPr>
              <w:t xml:space="preserve">Carga permanente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Nunito" w:cs="Nunito" w:eastAsia="Nunito" w:hAnsi="Nunito"/>
                <w:b w:val="false"/>
                <w:bCs w:val="false"/>
                <w:sz w:val="19"/>
                <w:szCs w:val="19"/>
              </w:rPr>
              <w:t xml:space="preserve">[ ]</w:t>
            </w:r>
          </w:p>
        </w:tc>
        <w:tc>
          <w:tcPr>
            <w:tcW w:type="dxa" w:w="1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Nunito" w:cs="Nunito" w:eastAsia="Nunito" w:hAnsi="Nunito"/>
                <w:b w:val="false"/>
                <w:bCs w:val="false"/>
                <w:sz w:val="19"/>
                <w:szCs w:val="19"/>
              </w:rPr>
              <w:t xml:space="preserve">[ ]</w:t>
            </w:r>
          </w:p>
        </w:tc>
        <w:tc>
          <w:tcPr>
            <w:tcW w:type="dxa" w:w="3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Nunito" w:cs="Nunito" w:eastAsia="Nunito" w:hAnsi="Nunito"/>
                <w:b w:val="false"/>
                <w:bCs w:val="false"/>
                <w:sz w:val="19"/>
                <w:szCs w:val="19"/>
              </w:rPr>
              <w:t xml:space="preserve">[ ]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Nunito" w:cs="Nunito" w:eastAsia="Nunito" w:hAnsi="Nunito"/>
                <w:b w:val="false"/>
                <w:bCs w:val="false"/>
                <w:sz w:val="19"/>
                <w:szCs w:val="19"/>
              </w:rPr>
              <w:t xml:space="preserve">Sobrecarga de uso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Nunito" w:cs="Nunito" w:eastAsia="Nunito" w:hAnsi="Nunito"/>
                <w:b w:val="false"/>
                <w:bCs w:val="false"/>
                <w:sz w:val="19"/>
                <w:szCs w:val="19"/>
              </w:rPr>
              <w:t xml:space="preserve">[ ]</w:t>
            </w:r>
          </w:p>
        </w:tc>
        <w:tc>
          <w:tcPr>
            <w:tcW w:type="dxa" w:w="1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Nunito" w:cs="Nunito" w:eastAsia="Nunito" w:hAnsi="Nunito"/>
                <w:b w:val="false"/>
                <w:bCs w:val="false"/>
                <w:sz w:val="19"/>
                <w:szCs w:val="19"/>
              </w:rPr>
              <w:t xml:space="preserve">[ ]</w:t>
            </w:r>
          </w:p>
        </w:tc>
        <w:tc>
          <w:tcPr>
            <w:tcW w:type="dxa" w:w="3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Nunito" w:cs="Nunito" w:eastAsia="Nunito" w:hAnsi="Nunito"/>
                <w:b w:val="false"/>
                <w:bCs w:val="false"/>
                <w:sz w:val="19"/>
                <w:szCs w:val="19"/>
              </w:rPr>
              <w:t xml:space="preserve">[ categoría de uso, norma y artículo ]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Nunito" w:cs="Nunito" w:eastAsia="Nunito" w:hAnsi="Nunito"/>
                <w:b w:val="false"/>
                <w:bCs w:val="false"/>
                <w:sz w:val="19"/>
                <w:szCs w:val="19"/>
              </w:rPr>
              <w:t xml:space="preserve">Viento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Nunito" w:cs="Nunito" w:eastAsia="Nunito" w:hAnsi="Nunito"/>
                <w:b w:val="false"/>
                <w:bCs w:val="false"/>
                <w:sz w:val="19"/>
                <w:szCs w:val="19"/>
              </w:rPr>
              <w:t xml:space="preserve">[ ]</w:t>
            </w:r>
          </w:p>
        </w:tc>
        <w:tc>
          <w:tcPr>
            <w:tcW w:type="dxa" w:w="1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Nunito" w:cs="Nunito" w:eastAsia="Nunito" w:hAnsi="Nunito"/>
                <w:b w:val="false"/>
                <w:bCs w:val="false"/>
                <w:sz w:val="19"/>
                <w:szCs w:val="19"/>
              </w:rPr>
              <w:t xml:space="preserve">[ ]</w:t>
            </w:r>
          </w:p>
        </w:tc>
        <w:tc>
          <w:tcPr>
            <w:tcW w:type="dxa" w:w="3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Nunito" w:cs="Nunito" w:eastAsia="Nunito" w:hAnsi="Nunito"/>
                <w:b w:val="false"/>
                <w:bCs w:val="false"/>
                <w:sz w:val="19"/>
                <w:szCs w:val="19"/>
              </w:rPr>
              <w:t xml:space="preserve">[ ]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Nunito" w:cs="Nunito" w:eastAsia="Nunito" w:hAnsi="Nunito"/>
                <w:b w:val="false"/>
                <w:bCs w:val="false"/>
                <w:sz w:val="19"/>
                <w:szCs w:val="19"/>
              </w:rPr>
              <w:t xml:space="preserve">Sismo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Nunito" w:cs="Nunito" w:eastAsia="Nunito" w:hAnsi="Nunito"/>
                <w:b w:val="false"/>
                <w:bCs w:val="false"/>
                <w:sz w:val="19"/>
                <w:szCs w:val="19"/>
              </w:rPr>
              <w:t xml:space="preserve">[ ]</w:t>
            </w:r>
          </w:p>
        </w:tc>
        <w:tc>
          <w:tcPr>
            <w:tcW w:type="dxa" w:w="1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Nunito" w:cs="Nunito" w:eastAsia="Nunito" w:hAnsi="Nunito"/>
                <w:b w:val="false"/>
                <w:bCs w:val="false"/>
                <w:sz w:val="19"/>
                <w:szCs w:val="19"/>
              </w:rPr>
              <w:t xml:space="preserve">[ ]</w:t>
            </w:r>
          </w:p>
        </w:tc>
        <w:tc>
          <w:tcPr>
            <w:tcW w:type="dxa" w:w="3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Nunito" w:cs="Nunito" w:eastAsia="Nunito" w:hAnsi="Nunito"/>
                <w:b w:val="false"/>
                <w:bCs w:val="false"/>
                <w:sz w:val="19"/>
                <w:szCs w:val="19"/>
              </w:rPr>
              <w:t xml:space="preserve">[ ]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Nunito" w:cs="Nunito" w:eastAsia="Nunito" w:hAnsi="Nunito"/>
                <w:b w:val="false"/>
                <w:bCs w:val="false"/>
                <w:sz w:val="19"/>
                <w:szCs w:val="19"/>
              </w:rPr>
              <w:t xml:space="preserve">[ acción particular del proyecto ]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Nunito" w:cs="Nunito" w:eastAsia="Nunito" w:hAnsi="Nunito"/>
                <w:b w:val="false"/>
                <w:bCs w:val="false"/>
                <w:sz w:val="19"/>
                <w:szCs w:val="19"/>
              </w:rPr>
              <w:t xml:space="preserve">[ ]</w:t>
            </w:r>
          </w:p>
        </w:tc>
        <w:tc>
          <w:tcPr>
            <w:tcW w:type="dxa" w:w="1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Nunito" w:cs="Nunito" w:eastAsia="Nunito" w:hAnsi="Nunito"/>
                <w:b w:val="false"/>
                <w:bCs w:val="false"/>
                <w:sz w:val="19"/>
                <w:szCs w:val="19"/>
              </w:rPr>
              <w:t xml:space="preserve">[ ]</w:t>
            </w:r>
          </w:p>
        </w:tc>
        <w:tc>
          <w:tcPr>
            <w:tcW w:type="dxa" w:w="3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Nunito" w:cs="Nunito" w:eastAsia="Nunito" w:hAnsi="Nunito"/>
                <w:b w:val="false"/>
                <w:bCs w:val="false"/>
                <w:sz w:val="19"/>
                <w:szCs w:val="19"/>
              </w:rPr>
              <w:t xml:space="preserve">[ ]</w:t>
            </w:r>
          </w:p>
        </w:tc>
      </w:tr>
    </w:tbl>
    <w:p>
      <w:pPr>
        <w:spacing w:after="200"/>
      </w:pPr>
      <w:r>
        <w:rPr>
          <w:rFonts w:ascii="Nunito" w:cs="Nunito" w:eastAsia="Nunito" w:hAnsi="Nunito"/>
          <w:color w:val="B9C2CB"/>
          <w:sz w:val="21"/>
          <w:szCs w:val="21"/>
        </w:rPr>
        <w:t xml:space="preserve">[ Escribe aquí ]</w:t>
      </w:r>
    </w:p>
    <w:p>
      <w:pPr>
        <w:pStyle w:val="Heading1"/>
        <w:spacing w:after="140" w:before="380"/>
      </w:pPr>
      <w:r>
        <w:rPr>
          <w:rFonts w:ascii="Overpass" w:cs="Overpass" w:eastAsia="Overpass" w:hAnsi="Overpass"/>
          <w:b/>
          <w:bCs/>
          <w:color w:val="0E2438"/>
          <w:sz w:val="28"/>
          <w:szCs w:val="28"/>
        </w:rPr>
        <w:t xml:space="preserve">6. Hipótesis y justificación</w:t>
      </w:r>
    </w:p>
    <w:p>
      <w:pPr>
        <w:pBdr>
          <w:left w:val="single" w:color="C96A1C" w:sz="14" w:space="8"/>
        </w:pBdr>
        <w:shd w:fill="EEF2F6" w:val="clear"/>
        <w:spacing w:after="120"/>
      </w:pPr>
      <w:r>
        <w:rPr>
          <w:rFonts w:ascii="Nunito" w:cs="Nunito" w:eastAsia="Nunito" w:hAnsi="Nunito"/>
          <w:i/>
          <w:iCs/>
          <w:color w:val="5A6B7B"/>
          <w:sz w:val="19"/>
          <w:szCs w:val="19"/>
        </w:rPr>
        <w:t xml:space="preserve">Por qué esas cargas y no otras. Qué se supuso sobre el terreno, sobre el uso y sobre lo que hará el edificio en 50 años.</w:t>
      </w:r>
    </w:p>
    <w:p>
      <w:pPr>
        <w:pBdr>
          <w:left w:val="single" w:color="C96A1C" w:sz="14" w:space="8"/>
        </w:pBdr>
        <w:shd w:fill="EEF2F6" w:val="clear"/>
        <w:spacing w:after="120"/>
      </w:pPr>
      <w:r>
        <w:rPr>
          <w:rFonts w:ascii="Nunito" w:cs="Nunito" w:eastAsia="Nunito" w:hAnsi="Nunito"/>
          <w:i/>
          <w:iCs/>
          <w:color w:val="5A6B7B"/>
          <w:sz w:val="19"/>
          <w:szCs w:val="19"/>
        </w:rPr>
        <w:t xml:space="preserve">ESTA ES LA SECCIÓN QUE SEPARA UNA MEMORIA QUE SE DEFIENDE DE UNA QUE SE DEVUELVE. Es también la única que no se puede copiar del proyecto anterior — y justo por eso revela si la memoria se escribió o se recicló.</w:t>
      </w:r>
    </w:p>
    <w:p>
      <w:pPr>
        <w:spacing w:after="200"/>
      </w:pPr>
      <w:r>
        <w:rPr>
          <w:rFonts w:ascii="Nunito" w:cs="Nunito" w:eastAsia="Nunito" w:hAnsi="Nunito"/>
          <w:color w:val="B9C2CB"/>
          <w:sz w:val="21"/>
          <w:szCs w:val="21"/>
        </w:rPr>
        <w:t xml:space="preserve">[ Escribe aquí ]</w:t>
      </w:r>
    </w:p>
    <w:p>
      <w:pPr>
        <w:pStyle w:val="Heading1"/>
        <w:spacing w:after="140" w:before="380"/>
      </w:pPr>
      <w:r>
        <w:rPr>
          <w:rFonts w:ascii="Overpass" w:cs="Overpass" w:eastAsia="Overpass" w:hAnsi="Overpass"/>
          <w:b/>
          <w:bCs/>
          <w:color w:val="0E2438"/>
          <w:sz w:val="28"/>
          <w:szCs w:val="28"/>
        </w:rPr>
        <w:t xml:space="preserve">7. Combinaciones de carga</w:t>
      </w:r>
    </w:p>
    <w:p>
      <w:pPr>
        <w:pBdr>
          <w:left w:val="single" w:color="C96A1C" w:sz="14" w:space="8"/>
        </w:pBdr>
        <w:shd w:fill="EEF2F6" w:val="clear"/>
        <w:spacing w:after="120"/>
      </w:pPr>
      <w:r>
        <w:rPr>
          <w:rFonts w:ascii="Nunito" w:cs="Nunito" w:eastAsia="Nunito" w:hAnsi="Nunito"/>
          <w:i/>
          <w:iCs/>
          <w:color w:val="5A6B7B"/>
          <w:sz w:val="19"/>
          <w:szCs w:val="19"/>
        </w:rPr>
        <w:t xml:space="preserve">Todas las combinaciones usadas, con sus coeficientes y su referencia normativa.</w:t>
      </w:r>
    </w:p>
    <w:p>
      <w:pPr>
        <w:pBdr>
          <w:left w:val="single" w:color="C96A1C" w:sz="14" w:space="8"/>
        </w:pBdr>
        <w:shd w:fill="EEF2F6" w:val="clear"/>
        <w:spacing w:after="120"/>
      </w:pPr>
      <w:r>
        <w:rPr>
          <w:rFonts w:ascii="Nunito" w:cs="Nunito" w:eastAsia="Nunito" w:hAnsi="Nunito"/>
          <w:i/>
          <w:iCs/>
          <w:color w:val="5A6B7B"/>
          <w:sz w:val="19"/>
          <w:szCs w:val="19"/>
        </w:rPr>
        <w:t xml:space="preserve">Si las generó el software automáticamente, dilo y di cuál. El revisor necesita saber si las revisó una persona.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4600"/>
        <w:gridCol w:w="3800"/>
      </w:tblGrid>
      <w:tr>
        <w:trPr>
          <w:tblHeader/>
        </w:trPr>
        <w:tc>
          <w:tcPr>
            <w:tcW w:type="dxa" w:w="800"/>
            <w:shd w:fill="0E243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Overpass" w:cs="Overpass" w:eastAsia="Overpass" w:hAnsi="Overpass"/>
                <w:b/>
                <w:bCs/>
                <w:color w:val="FFFFFF"/>
                <w:sz w:val="18"/>
                <w:szCs w:val="18"/>
              </w:rPr>
              <w:t xml:space="preserve">Nº</w:t>
            </w:r>
          </w:p>
        </w:tc>
        <w:tc>
          <w:tcPr>
            <w:tcW w:type="dxa" w:w="4600"/>
            <w:shd w:fill="0E243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Overpass" w:cs="Overpass" w:eastAsia="Overpass" w:hAnsi="Overpass"/>
                <w:b/>
                <w:bCs/>
                <w:color w:val="FFFFFF"/>
                <w:sz w:val="18"/>
                <w:szCs w:val="18"/>
              </w:rPr>
              <w:t xml:space="preserve">Combinación</w:t>
            </w:r>
          </w:p>
        </w:tc>
        <w:tc>
          <w:tcPr>
            <w:tcW w:type="dxa" w:w="3800"/>
            <w:shd w:fill="0E243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Overpass" w:cs="Overpass" w:eastAsia="Overpass" w:hAnsi="Overpass"/>
                <w:b/>
                <w:bCs/>
                <w:color w:val="FFFFFF"/>
                <w:sz w:val="18"/>
                <w:szCs w:val="18"/>
              </w:rPr>
              <w:t xml:space="preserve">Referencia normativa</w:t>
            </w:r>
          </w:p>
        </w:tc>
      </w:tr>
      <w:tr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Nunito" w:cs="Nunito" w:eastAsia="Nunito" w:hAnsi="Nunito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4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Nunito" w:cs="Nunito" w:eastAsia="Nunito" w:hAnsi="Nunito"/>
                <w:b w:val="false"/>
                <w:bCs w:val="false"/>
                <w:sz w:val="19"/>
                <w:szCs w:val="19"/>
              </w:rPr>
              <w:t xml:space="preserve">[ p. ej. 1,2D + 1,6L ]</w:t>
            </w:r>
          </w:p>
        </w:tc>
        <w:tc>
          <w:tcPr>
            <w:tcW w:type="dxa" w:w="3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Nunito" w:cs="Nunito" w:eastAsia="Nunito" w:hAnsi="Nunito"/>
                <w:b w:val="false"/>
                <w:bCs w:val="false"/>
                <w:sz w:val="19"/>
                <w:szCs w:val="19"/>
              </w:rPr>
              <w:t xml:space="preserve">[ norma y artículo ]</w:t>
            </w:r>
          </w:p>
        </w:tc>
      </w:tr>
      <w:tr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Nunito" w:cs="Nunito" w:eastAsia="Nunito" w:hAnsi="Nunito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4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Nunito" w:cs="Nunito" w:eastAsia="Nunito" w:hAnsi="Nunito"/>
                <w:b w:val="false"/>
                <w:bCs w:val="false"/>
                <w:sz w:val="19"/>
                <w:szCs w:val="19"/>
              </w:rPr>
              <w:t xml:space="preserve">[ ]</w:t>
            </w:r>
          </w:p>
        </w:tc>
        <w:tc>
          <w:tcPr>
            <w:tcW w:type="dxa" w:w="3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Nunito" w:cs="Nunito" w:eastAsia="Nunito" w:hAnsi="Nunito"/>
                <w:b w:val="false"/>
                <w:bCs w:val="false"/>
                <w:sz w:val="19"/>
                <w:szCs w:val="19"/>
              </w:rPr>
              <w:t xml:space="preserve">[ ]</w:t>
            </w:r>
          </w:p>
        </w:tc>
      </w:tr>
      <w:tr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Nunito" w:cs="Nunito" w:eastAsia="Nunito" w:hAnsi="Nunito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4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Nunito" w:cs="Nunito" w:eastAsia="Nunito" w:hAnsi="Nunito"/>
                <w:b w:val="false"/>
                <w:bCs w:val="false"/>
                <w:sz w:val="19"/>
                <w:szCs w:val="19"/>
              </w:rPr>
              <w:t xml:space="preserve">[ ]</w:t>
            </w:r>
          </w:p>
        </w:tc>
        <w:tc>
          <w:tcPr>
            <w:tcW w:type="dxa" w:w="3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Nunito" w:cs="Nunito" w:eastAsia="Nunito" w:hAnsi="Nunito"/>
                <w:b w:val="false"/>
                <w:bCs w:val="false"/>
                <w:sz w:val="19"/>
                <w:szCs w:val="19"/>
              </w:rPr>
              <w:t xml:space="preserve">[ ]</w:t>
            </w:r>
          </w:p>
        </w:tc>
      </w:tr>
      <w:tr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Nunito" w:cs="Nunito" w:eastAsia="Nunito" w:hAnsi="Nunito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4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Nunito" w:cs="Nunito" w:eastAsia="Nunito" w:hAnsi="Nunito"/>
                <w:b w:val="false"/>
                <w:bCs w:val="false"/>
                <w:sz w:val="19"/>
                <w:szCs w:val="19"/>
              </w:rPr>
              <w:t xml:space="preserve">[ ]</w:t>
            </w:r>
          </w:p>
        </w:tc>
        <w:tc>
          <w:tcPr>
            <w:tcW w:type="dxa" w:w="3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Nunito" w:cs="Nunito" w:eastAsia="Nunito" w:hAnsi="Nunito"/>
                <w:b w:val="false"/>
                <w:bCs w:val="false"/>
                <w:sz w:val="19"/>
                <w:szCs w:val="19"/>
              </w:rPr>
              <w:t xml:space="preserve">[ ]</w:t>
            </w:r>
          </w:p>
        </w:tc>
      </w:tr>
    </w:tbl>
    <w:p>
      <w:pPr>
        <w:spacing w:after="200"/>
      </w:pPr>
      <w:r>
        <w:rPr>
          <w:rFonts w:ascii="Nunito" w:cs="Nunito" w:eastAsia="Nunito" w:hAnsi="Nunito"/>
          <w:color w:val="B9C2CB"/>
          <w:sz w:val="21"/>
          <w:szCs w:val="21"/>
        </w:rPr>
        <w:t xml:space="preserve">[ Escribe aquí ]</w:t>
      </w:r>
    </w:p>
    <w:p>
      <w:pPr>
        <w:pStyle w:val="Heading1"/>
        <w:spacing w:after="140" w:before="380"/>
      </w:pPr>
      <w:r>
        <w:rPr>
          <w:rFonts w:ascii="Overpass" w:cs="Overpass" w:eastAsia="Overpass" w:hAnsi="Overpass"/>
          <w:b/>
          <w:bCs/>
          <w:color w:val="0E2438"/>
          <w:sz w:val="28"/>
          <w:szCs w:val="28"/>
        </w:rPr>
        <w:t xml:space="preserve">8. Criterios de modelización</w:t>
      </w:r>
    </w:p>
    <w:p>
      <w:pPr>
        <w:pBdr>
          <w:left w:val="single" w:color="C96A1C" w:sz="14" w:space="8"/>
        </w:pBdr>
        <w:shd w:fill="EEF2F6" w:val="clear"/>
        <w:spacing w:after="120"/>
      </w:pPr>
      <w:r>
        <w:rPr>
          <w:rFonts w:ascii="Nunito" w:cs="Nunito" w:eastAsia="Nunito" w:hAnsi="Nunito"/>
          <w:i/>
          <w:iCs/>
          <w:color w:val="5A6B7B"/>
          <w:sz w:val="19"/>
          <w:szCs w:val="19"/>
        </w:rPr>
        <w:t xml:space="preserve">Software y versión, tipo de análisis, condiciones de apoyo — y qué se simplificó.</w:t>
      </w:r>
    </w:p>
    <w:p>
      <w:pPr>
        <w:pBdr>
          <w:left w:val="single" w:color="C96A1C" w:sz="14" w:space="8"/>
        </w:pBdr>
        <w:shd w:fill="EEF2F6" w:val="clear"/>
        <w:spacing w:after="120"/>
      </w:pPr>
      <w:r>
        <w:rPr>
          <w:rFonts w:ascii="Nunito" w:cs="Nunito" w:eastAsia="Nunito" w:hAnsi="Nunito"/>
          <w:i/>
          <w:iCs/>
          <w:color w:val="5A6B7B"/>
          <w:sz w:val="19"/>
          <w:szCs w:val="19"/>
        </w:rPr>
        <w:t xml:space="preserve">Lo que más peso tiene aquí es lo que simplificaste. Toda simplificación es legítima si está declarada y justificada; ninguna lo es si el revisor la descubre solo al comparar con los planos.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200"/>
      </w:tblGrid>
      <w:tr>
        <w:trPr>
          <w:tblHeader/>
        </w:trPr>
        <w:tc>
          <w:tcPr>
            <w:tcW w:type="dxa" w:w="3000"/>
            <w:shd w:fill="0E243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Overpass" w:cs="Overpass" w:eastAsia="Overpass" w:hAnsi="Overpass"/>
                <w:b/>
                <w:bCs/>
                <w:color w:val="FFFFFF"/>
                <w:sz w:val="18"/>
                <w:szCs w:val="18"/>
              </w:rPr>
              <w:t xml:space="preserve">Aspecto</w:t>
            </w:r>
          </w:p>
        </w:tc>
        <w:tc>
          <w:tcPr>
            <w:tcW w:type="dxa" w:w="6200"/>
            <w:shd w:fill="0E243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Overpass" w:cs="Overpass" w:eastAsia="Overpass" w:hAnsi="Overpass"/>
                <w:b/>
                <w:bCs/>
                <w:color w:val="FFFFFF"/>
                <w:sz w:val="18"/>
                <w:szCs w:val="18"/>
              </w:rPr>
              <w:t xml:space="preserve">Qué se adoptó en este proyecto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Nunito" w:cs="Nunito" w:eastAsia="Nunito" w:hAnsi="Nunito"/>
                <w:b w:val="false"/>
                <w:bCs w:val="false"/>
                <w:sz w:val="19"/>
                <w:szCs w:val="19"/>
              </w:rPr>
              <w:t xml:space="preserve">Software y versión</w:t>
            </w:r>
          </w:p>
        </w:tc>
        <w:tc>
          <w:tcPr>
            <w:tcW w:type="dxa" w:w="6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Nunito" w:cs="Nunito" w:eastAsia="Nunito" w:hAnsi="Nunito"/>
                <w:b w:val="false"/>
                <w:bCs w:val="false"/>
                <w:sz w:val="19"/>
                <w:szCs w:val="19"/>
              </w:rPr>
              <w:t xml:space="preserve">[ ]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Nunito" w:cs="Nunito" w:eastAsia="Nunito" w:hAnsi="Nunito"/>
                <w:b w:val="false"/>
                <w:bCs w:val="false"/>
                <w:sz w:val="19"/>
                <w:szCs w:val="19"/>
              </w:rPr>
              <w:t xml:space="preserve">Tipo de análisis</w:t>
            </w:r>
          </w:p>
        </w:tc>
        <w:tc>
          <w:tcPr>
            <w:tcW w:type="dxa" w:w="6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Nunito" w:cs="Nunito" w:eastAsia="Nunito" w:hAnsi="Nunito"/>
                <w:b w:val="false"/>
                <w:bCs w:val="false"/>
                <w:sz w:val="19"/>
                <w:szCs w:val="19"/>
              </w:rPr>
              <w:t xml:space="preserve">[ lineal / no lineal, estático / dinámico ]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Nunito" w:cs="Nunito" w:eastAsia="Nunito" w:hAnsi="Nunito"/>
                <w:b w:val="false"/>
                <w:bCs w:val="false"/>
                <w:sz w:val="19"/>
                <w:szCs w:val="19"/>
              </w:rPr>
              <w:t xml:space="preserve">Condiciones de apoyo</w:t>
            </w:r>
          </w:p>
        </w:tc>
        <w:tc>
          <w:tcPr>
            <w:tcW w:type="dxa" w:w="6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Nunito" w:cs="Nunito" w:eastAsia="Nunito" w:hAnsi="Nunito"/>
                <w:b w:val="false"/>
                <w:bCs w:val="false"/>
                <w:sz w:val="19"/>
                <w:szCs w:val="19"/>
              </w:rPr>
              <w:t xml:space="preserve">[ ]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Nunito" w:cs="Nunito" w:eastAsia="Nunito" w:hAnsi="Nunito"/>
                <w:b w:val="false"/>
                <w:bCs w:val="false"/>
                <w:sz w:val="19"/>
                <w:szCs w:val="19"/>
              </w:rPr>
              <w:t xml:space="preserve">Simplificaciones declaradas</w:t>
            </w:r>
          </w:p>
        </w:tc>
        <w:tc>
          <w:tcPr>
            <w:tcW w:type="dxa" w:w="6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Nunito" w:cs="Nunito" w:eastAsia="Nunito" w:hAnsi="Nunito"/>
                <w:b w:val="false"/>
                <w:bCs w:val="false"/>
                <w:sz w:val="19"/>
                <w:szCs w:val="19"/>
              </w:rPr>
              <w:t xml:space="preserve">[ cuáles, y por qué son del lado de la seguridad ]</w:t>
            </w:r>
          </w:p>
        </w:tc>
      </w:tr>
    </w:tbl>
    <w:p>
      <w:pPr>
        <w:spacing w:after="200"/>
      </w:pPr>
      <w:r>
        <w:rPr>
          <w:rFonts w:ascii="Nunito" w:cs="Nunito" w:eastAsia="Nunito" w:hAnsi="Nunito"/>
          <w:color w:val="B9C2CB"/>
          <w:sz w:val="21"/>
          <w:szCs w:val="21"/>
        </w:rPr>
        <w:t xml:space="preserve">[ Escribe aquí ]</w:t>
      </w:r>
    </w:p>
    <w:p>
      <w:pPr>
        <w:pStyle w:val="Heading1"/>
        <w:spacing w:after="140" w:before="380"/>
      </w:pPr>
      <w:r>
        <w:rPr>
          <w:rFonts w:ascii="Overpass" w:cs="Overpass" w:eastAsia="Overpass" w:hAnsi="Overpass"/>
          <w:b/>
          <w:bCs/>
          <w:color w:val="0E2438"/>
          <w:sz w:val="28"/>
          <w:szCs w:val="28"/>
        </w:rPr>
        <w:t xml:space="preserve">9. Análisis y resultados</w:t>
      </w:r>
    </w:p>
    <w:p>
      <w:pPr>
        <w:pBdr>
          <w:left w:val="single" w:color="C96A1C" w:sz="14" w:space="8"/>
        </w:pBdr>
        <w:shd w:fill="EEF2F6" w:val="clear"/>
        <w:spacing w:after="120"/>
      </w:pPr>
      <w:r>
        <w:rPr>
          <w:rFonts w:ascii="Nunito" w:cs="Nunito" w:eastAsia="Nunito" w:hAnsi="Nunito"/>
          <w:i/>
          <w:iCs/>
          <w:color w:val="5A6B7B"/>
          <w:sz w:val="19"/>
          <w:szCs w:val="19"/>
        </w:rPr>
        <w:t xml:space="preserve">Los valores que gobiernan cada verificación, no el listado completo del programa.</w:t>
      </w:r>
    </w:p>
    <w:p>
      <w:pPr>
        <w:pBdr>
          <w:left w:val="single" w:color="C96A1C" w:sz="14" w:space="8"/>
        </w:pBdr>
        <w:shd w:fill="EEF2F6" w:val="clear"/>
        <w:spacing w:after="120"/>
      </w:pPr>
      <w:r>
        <w:rPr>
          <w:rFonts w:ascii="Nunito" w:cs="Nunito" w:eastAsia="Nunito" w:hAnsi="Nunito"/>
          <w:i/>
          <w:iCs/>
          <w:color w:val="5A6B7B"/>
          <w:sz w:val="19"/>
          <w:szCs w:val="19"/>
        </w:rPr>
        <w:t xml:space="preserve">Un anexo de 300 páginas del software no es un resultado: es un volcado. Lo que va en el cuerpo son los valores que mandan.</w:t>
      </w:r>
    </w:p>
    <w:p>
      <w:pPr>
        <w:spacing w:after="200"/>
      </w:pPr>
      <w:r>
        <w:rPr>
          <w:rFonts w:ascii="Nunito" w:cs="Nunito" w:eastAsia="Nunito" w:hAnsi="Nunito"/>
          <w:color w:val="B9C2CB"/>
          <w:sz w:val="21"/>
          <w:szCs w:val="21"/>
        </w:rPr>
        <w:t xml:space="preserve">[ Escribe aquí ]</w:t>
      </w:r>
    </w:p>
    <w:p>
      <w:pPr>
        <w:pStyle w:val="Heading1"/>
        <w:spacing w:after="140" w:before="380"/>
      </w:pPr>
      <w:r>
        <w:rPr>
          <w:rFonts w:ascii="Overpass" w:cs="Overpass" w:eastAsia="Overpass" w:hAnsi="Overpass"/>
          <w:b/>
          <w:bCs/>
          <w:color w:val="0E2438"/>
          <w:sz w:val="28"/>
          <w:szCs w:val="28"/>
        </w:rPr>
        <w:t xml:space="preserve">10. Verificaciones · Estados límite últimos (ELU)</w:t>
      </w:r>
    </w:p>
    <w:p>
      <w:pPr>
        <w:pBdr>
          <w:left w:val="single" w:color="C96A1C" w:sz="14" w:space="8"/>
        </w:pBdr>
        <w:shd w:fill="EEF2F6" w:val="clear"/>
        <w:spacing w:after="120"/>
      </w:pPr>
      <w:r>
        <w:rPr>
          <w:rFonts w:ascii="Nunito" w:cs="Nunito" w:eastAsia="Nunito" w:hAnsi="Nunito"/>
          <w:i/>
          <w:iCs/>
          <w:color w:val="5A6B7B"/>
          <w:sz w:val="19"/>
          <w:szCs w:val="19"/>
        </w:rPr>
        <w:t xml:space="preserve">Resistencia, estabilidad y pandeo. Cada verificación con su solicitación, su resistencia y su ratio.</w:t>
      </w:r>
    </w:p>
    <w:p>
      <w:pPr>
        <w:pBdr>
          <w:left w:val="single" w:color="C96A1C" w:sz="14" w:space="8"/>
        </w:pBdr>
        <w:shd w:fill="EEF2F6" w:val="clear"/>
        <w:spacing w:after="120"/>
      </w:pPr>
      <w:r>
        <w:rPr>
          <w:rFonts w:ascii="Nunito" w:cs="Nunito" w:eastAsia="Nunito" w:hAnsi="Nunito"/>
          <w:i/>
          <w:iCs/>
          <w:color w:val="5A6B7B"/>
          <w:sz w:val="19"/>
          <w:szCs w:val="19"/>
        </w:rPr>
        <w:t xml:space="preserve">Usa la hoja de Excel que acompaña a esta plantilla para el resumen, y trae aquí la tabla ya resuelta.</w:t>
      </w:r>
    </w:p>
    <w:p>
      <w:pPr>
        <w:spacing w:after="200"/>
      </w:pPr>
      <w:r>
        <w:rPr>
          <w:rFonts w:ascii="Nunito" w:cs="Nunito" w:eastAsia="Nunito" w:hAnsi="Nunito"/>
          <w:color w:val="B9C2CB"/>
          <w:sz w:val="21"/>
          <w:szCs w:val="21"/>
        </w:rPr>
        <w:t xml:space="preserve">[ Escribe aquí ]</w:t>
      </w:r>
    </w:p>
    <w:p>
      <w:pPr>
        <w:pStyle w:val="Heading1"/>
        <w:spacing w:after="140" w:before="380"/>
      </w:pPr>
      <w:r>
        <w:rPr>
          <w:rFonts w:ascii="Overpass" w:cs="Overpass" w:eastAsia="Overpass" w:hAnsi="Overpass"/>
          <w:b/>
          <w:bCs/>
          <w:color w:val="0E2438"/>
          <w:sz w:val="28"/>
          <w:szCs w:val="28"/>
        </w:rPr>
        <w:t xml:space="preserve">11. Verificaciones · Estados límite de servicio (ELS)</w:t>
      </w:r>
    </w:p>
    <w:p>
      <w:pPr>
        <w:pBdr>
          <w:left w:val="single" w:color="C96A1C" w:sz="14" w:space="8"/>
        </w:pBdr>
        <w:shd w:fill="EEF2F6" w:val="clear"/>
        <w:spacing w:after="120"/>
      </w:pPr>
      <w:r>
        <w:rPr>
          <w:rFonts w:ascii="Nunito" w:cs="Nunito" w:eastAsia="Nunito" w:hAnsi="Nunito"/>
          <w:i/>
          <w:iCs/>
          <w:color w:val="5A6B7B"/>
          <w:sz w:val="19"/>
          <w:szCs w:val="19"/>
        </w:rPr>
        <w:t xml:space="preserve">Deflexiones, derivas de entrepiso, vibraciones y fisuración.</w:t>
      </w:r>
    </w:p>
    <w:p>
      <w:pPr>
        <w:pBdr>
          <w:left w:val="single" w:color="C96A1C" w:sz="14" w:space="8"/>
        </w:pBdr>
        <w:shd w:fill="EEF2F6" w:val="clear"/>
        <w:spacing w:after="120"/>
      </w:pPr>
      <w:r>
        <w:rPr>
          <w:rFonts w:ascii="Nunito" w:cs="Nunito" w:eastAsia="Nunito" w:hAnsi="Nunito"/>
          <w:i/>
          <w:iCs/>
          <w:color w:val="5A6B7B"/>
          <w:sz w:val="19"/>
          <w:szCs w:val="19"/>
        </w:rPr>
        <w:t xml:space="preserve">ES LA SECCIÓN QUE MÁS SE OLVIDA Y LA QUE EL USUARIO DEL EDIFICIO NOTA PRIMERO. Una estructura puede cumplir resistencia y aun así ser inhabitable — y ese error se detecta cuando ya no hay nada que corregir en papel.</w:t>
      </w:r>
    </w:p>
    <w:p>
      <w:pPr>
        <w:spacing w:after="200"/>
      </w:pPr>
      <w:r>
        <w:rPr>
          <w:rFonts w:ascii="Nunito" w:cs="Nunito" w:eastAsia="Nunito" w:hAnsi="Nunito"/>
          <w:color w:val="B9C2CB"/>
          <w:sz w:val="21"/>
          <w:szCs w:val="21"/>
        </w:rPr>
        <w:t xml:space="preserve">[ Escribe aquí ]</w:t>
      </w:r>
    </w:p>
    <w:p>
      <w:pPr>
        <w:pStyle w:val="Heading1"/>
        <w:spacing w:after="140" w:before="380"/>
      </w:pPr>
      <w:r>
        <w:rPr>
          <w:rFonts w:ascii="Overpass" w:cs="Overpass" w:eastAsia="Overpass" w:hAnsi="Overpass"/>
          <w:b/>
          <w:bCs/>
          <w:color w:val="0E2438"/>
          <w:sz w:val="28"/>
          <w:szCs w:val="28"/>
        </w:rPr>
        <w:t xml:space="preserve">12. Cimentación y terreno</w:t>
      </w:r>
    </w:p>
    <w:p>
      <w:pPr>
        <w:pBdr>
          <w:left w:val="single" w:color="C96A1C" w:sz="14" w:space="8"/>
        </w:pBdr>
        <w:shd w:fill="EEF2F6" w:val="clear"/>
        <w:spacing w:after="120"/>
      </w:pPr>
      <w:r>
        <w:rPr>
          <w:rFonts w:ascii="Nunito" w:cs="Nunito" w:eastAsia="Nunito" w:hAnsi="Nunito"/>
          <w:i/>
          <w:iCs/>
          <w:color w:val="5A6B7B"/>
          <w:sz w:val="19"/>
          <w:szCs w:val="19"/>
        </w:rPr>
        <w:t xml:space="preserve">Capacidad portante adoptada y de dónde sale, asientos previstos y tipo de cimentación.</w:t>
      </w:r>
    </w:p>
    <w:p>
      <w:pPr>
        <w:pBdr>
          <w:left w:val="single" w:color="C96A1C" w:sz="14" w:space="8"/>
        </w:pBdr>
        <w:shd w:fill="EEF2F6" w:val="clear"/>
        <w:spacing w:after="120"/>
      </w:pPr>
      <w:r>
        <w:rPr>
          <w:rFonts w:ascii="Nunito" w:cs="Nunito" w:eastAsia="Nunito" w:hAnsi="Nunito"/>
          <w:i/>
          <w:iCs/>
          <w:color w:val="5A6B7B"/>
          <w:sz w:val="19"/>
          <w:szCs w:val="19"/>
        </w:rPr>
        <w:t xml:space="preserve">Si no hay estudio geotécnico, hay que decirlo y decir qué se supuso. Nunca dar un valor de capacidad portante sin decir su procedencia.</w:t>
      </w:r>
    </w:p>
    <w:p>
      <w:pPr>
        <w:spacing w:after="200"/>
      </w:pPr>
      <w:r>
        <w:rPr>
          <w:rFonts w:ascii="Nunito" w:cs="Nunito" w:eastAsia="Nunito" w:hAnsi="Nunito"/>
          <w:color w:val="B9C2CB"/>
          <w:sz w:val="21"/>
          <w:szCs w:val="21"/>
        </w:rPr>
        <w:t xml:space="preserve">[ Escribe aquí ]</w:t>
      </w:r>
    </w:p>
    <w:p>
      <w:pPr>
        <w:pStyle w:val="Heading1"/>
        <w:spacing w:after="140" w:before="380"/>
      </w:pPr>
      <w:r>
        <w:rPr>
          <w:rFonts w:ascii="Overpass" w:cs="Overpass" w:eastAsia="Overpass" w:hAnsi="Overpass"/>
          <w:b/>
          <w:bCs/>
          <w:color w:val="0E2438"/>
          <w:sz w:val="28"/>
          <w:szCs w:val="28"/>
        </w:rPr>
        <w:t xml:space="preserve">13. Conclusiones y anexos</w:t>
      </w:r>
    </w:p>
    <w:p>
      <w:pPr>
        <w:pBdr>
          <w:left w:val="single" w:color="C96A1C" w:sz="14" w:space="8"/>
        </w:pBdr>
        <w:shd w:fill="EEF2F6" w:val="clear"/>
        <w:spacing w:after="120"/>
      </w:pPr>
      <w:r>
        <w:rPr>
          <w:rFonts w:ascii="Nunito" w:cs="Nunito" w:eastAsia="Nunito" w:hAnsi="Nunito"/>
          <w:i/>
          <w:iCs/>
          <w:color w:val="5A6B7B"/>
          <w:sz w:val="19"/>
          <w:szCs w:val="19"/>
        </w:rPr>
        <w:t xml:space="preserve">La declaración de cumplimiento CON LAS CONDICIONES bajo las que cumple, y los anexos referenciados desde el cuerpo.</w:t>
      </w:r>
    </w:p>
    <w:p>
      <w:pPr>
        <w:pBdr>
          <w:left w:val="single" w:color="C96A1C" w:sz="14" w:space="8"/>
        </w:pBdr>
        <w:shd w:fill="EEF2F6" w:val="clear"/>
        <w:spacing w:after="120"/>
      </w:pPr>
      <w:r>
        <w:rPr>
          <w:rFonts w:ascii="Nunito" w:cs="Nunito" w:eastAsia="Nunito" w:hAnsi="Nunito"/>
          <w:i/>
          <w:iCs/>
          <w:color w:val="5A6B7B"/>
          <w:sz w:val="19"/>
          <w:szCs w:val="19"/>
        </w:rPr>
        <w:t xml:space="preserve">«Cumple» a secas no dice nada. «Cumple bajo las hipótesis de la sección 6 y con los materiales de la sección 4» sí dice algo, y además te protege.</w:t>
      </w:r>
    </w:p>
    <w:p>
      <w:pPr>
        <w:spacing w:after="200"/>
      </w:pPr>
      <w:r>
        <w:rPr>
          <w:rFonts w:ascii="Nunito" w:cs="Nunito" w:eastAsia="Nunito" w:hAnsi="Nunito"/>
          <w:color w:val="B9C2CB"/>
          <w:sz w:val="21"/>
          <w:szCs w:val="21"/>
        </w:rPr>
        <w:t xml:space="preserve">[ Escribe aquí ]</w:t>
      </w:r>
    </w:p>
    <w:p>
      <w:r>
        <w:br w:type="page"/>
      </w:r>
    </w:p>
    <w:p>
      <w:pPr>
        <w:pStyle w:val="Heading1"/>
        <w:spacing w:after="140" w:before="380"/>
      </w:pPr>
      <w:r>
        <w:rPr>
          <w:rFonts w:ascii="Overpass" w:cs="Overpass" w:eastAsia="Overpass" w:hAnsi="Overpass"/>
          <w:b/>
          <w:bCs/>
          <w:color w:val="0E2438"/>
          <w:sz w:val="28"/>
          <w:szCs w:val="28"/>
        </w:rPr>
        <w:t xml:space="preserve">Antes de emitir: la relectura</w:t>
      </w:r>
    </w:p>
    <w:p>
      <w:pPr>
        <w:spacing w:after="110"/>
      </w:pPr>
      <w:r>
        <w:rPr>
          <w:rFonts w:ascii="Nunito" w:cs="Nunito" w:eastAsia="Nunito" w:hAnsi="Nunito"/>
          <w:color w:val="5A6B7B"/>
          <w:sz w:val="21"/>
          <w:szCs w:val="21"/>
        </w:rPr>
        <w:t xml:space="preserve">Léela una vez más con una sola pregunta en la cabeza:</w:t>
      </w:r>
    </w:p>
    <w:p>
      <w:pPr>
        <w:shd w:fill="FBF0DA" w:val="clear"/>
        <w:spacing w:after="160" w:before="120"/>
      </w:pPr>
      <w:r>
        <w:rPr>
          <w:rFonts w:ascii="Overpass" w:cs="Overpass" w:eastAsia="Overpass" w:hAnsi="Overpass"/>
          <w:b/>
          <w:bCs/>
          <w:color w:val="7A4A10"/>
          <w:sz w:val="23"/>
          <w:szCs w:val="23"/>
        </w:rPr>
        <w:t xml:space="preserve">¿Podría alguien llegar a estos números partiendo solo de lo que está escrito aquí, sin llamarme?</w:t>
      </w:r>
    </w:p>
    <w:p>
      <w:pPr>
        <w:spacing w:after="110"/>
      </w:pPr>
      <w:r>
        <w:rPr>
          <w:rFonts w:ascii="Nunito" w:cs="Nunito" w:eastAsia="Nunito" w:hAnsi="Nunito"/>
          <w:color w:val="5A6B7B"/>
          <w:sz w:val="21"/>
          <w:szCs w:val="21"/>
        </w:rPr>
        <w:t xml:space="preserve">Si la respuesta es sí, la memoria está completa. Si necesita llamarte, todavía no lo está — y ese hueco es exactamente lo que el revisor va a encontrar.</w:t>
      </w:r>
    </w:p>
    <w:p>
      <w:pPr>
        <w:pStyle w:val="Heading1"/>
        <w:spacing w:after="140" w:before="380"/>
      </w:pPr>
      <w:r>
        <w:rPr>
          <w:rFonts w:ascii="Overpass" w:cs="Overpass" w:eastAsia="Overpass" w:hAnsi="Overpass"/>
          <w:b/>
          <w:bCs/>
          <w:color w:val="0E2438"/>
          <w:sz w:val="28"/>
          <w:szCs w:val="28"/>
        </w:rPr>
        <w:t xml:space="preserve">Comprobación final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Nunito" w:cs="Nunito" w:eastAsia="Nunito" w:hAnsi="Nunito"/>
          <w:i/>
          <w:iCs/>
          <w:color w:val="5A6B7B"/>
          <w:sz w:val="20"/>
          <w:szCs w:val="20"/>
        </w:rPr>
        <w:t xml:space="preserve">Cada norma citada lleva su versión y su año.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Nunito" w:cs="Nunito" w:eastAsia="Nunito" w:hAnsi="Nunito"/>
          <w:i/>
          <w:iCs/>
          <w:color w:val="5A6B7B"/>
          <w:sz w:val="20"/>
          <w:szCs w:val="20"/>
        </w:rPr>
        <w:t xml:space="preserve">Cada carga lleva su origen, no solo su valor.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Nunito" w:cs="Nunito" w:eastAsia="Nunito" w:hAnsi="Nunito"/>
          <w:i/>
          <w:iCs/>
          <w:color w:val="5A6B7B"/>
          <w:sz w:val="20"/>
          <w:szCs w:val="20"/>
        </w:rPr>
        <w:t xml:space="preserve">Las simplificaciones del modelo están declaradas.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Nunito" w:cs="Nunito" w:eastAsia="Nunito" w:hAnsi="Nunito"/>
          <w:i/>
          <w:iCs/>
          <w:color w:val="5A6B7B"/>
          <w:sz w:val="20"/>
          <w:szCs w:val="20"/>
        </w:rPr>
        <w:t xml:space="preserve">Están las verificaciones de servicio, no solo las de resistencia.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Nunito" w:cs="Nunito" w:eastAsia="Nunito" w:hAnsi="Nunito"/>
          <w:i/>
          <w:iCs/>
          <w:color w:val="5A6B7B"/>
          <w:sz w:val="20"/>
          <w:szCs w:val="20"/>
        </w:rPr>
        <w:t xml:space="preserve">Cada número del cuerpo se puede rastrear hasta una carga y una combinación.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Nunito" w:cs="Nunito" w:eastAsia="Nunito" w:hAnsi="Nunito"/>
          <w:i/>
          <w:iCs/>
          <w:color w:val="5A6B7B"/>
          <w:sz w:val="20"/>
          <w:szCs w:val="20"/>
        </w:rPr>
        <w:t xml:space="preserve">El número de revisión y su motivo están actualizados.</w:t>
      </w:r>
    </w:p>
    <w:p>
      <w:pPr>
        <w:spacing w:before="400"/>
      </w:pPr>
      <w:r>
        <w:rPr>
          <w:rFonts w:ascii="Nunito" w:cs="Nunito" w:eastAsia="Nunito" w:hAnsi="Nunito"/>
          <w:i/>
          <w:iCs/>
          <w:color w:val="5A6B7B"/>
          <w:sz w:val="17"/>
          <w:szCs w:val="17"/>
        </w:rPr>
        <w:t xml:space="preserve">Plantilla de estructura documental de Design Modeling Academy. No es un método de cálculo ni una norma, y no sustituye el criterio ni la responsabilidad del ingeniero que firma la memoria. La normativa aplicable, sus versiones vigentes y todos los valores de diseño los determina el profesional responsable del proyecto.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unito" w:cs="Nunito" w:eastAsia="Nunito" w:hAnsi="Nunito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2026-09-07T22:46:50.553Z</dcterms:created>
  <dcterms:modified xsi:type="dcterms:W3CDTF">2026-09-07T22:46:50.554Z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