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(183 piezas analizadas, al 2026-09-30)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Volver a pegar cotizador-honorarios/ghl-landing.html en la página 1 del funnel: ya trae el formulario nativo (CAekHpib0yvjFbYvxx1m). Sin eso, los leads siguen entrando por el webhook de Zapatas y no pasan por la rama COTIZADOR del workflow de recursos. Poner Ecuador como país por defecto del teléfono. Borrar el contacto «Prueba Cotizador». Revisar la plantilla «Acceso Pack Dynamo_01».</w:t>
            </w:r>
          </w:p>
        </w:tc>
        <w:tc>
          <w:tcPr>
            <w:tcW w:type="dxa" w:w="3800"/>
          </w:tcPr>
          <w:p>
            <w:r>
              <w:rPr>
                <w:sz w:val="18"/>
                <w:szCs w:val="18"/>
              </w:rPr>
              <w:t xml:space="preserve">Que el lead reciba el correo de acceso, la comunidad, la membresía y la secuencia S5</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18 piezas · formato 7 reels / 7 carruseles / 4 posts (40/40/20) · intención 9 problema / 4 solución / 5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2026-08-31 → 2026-09-29: $1298.56 invertidos · 1300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$475.62</w:t>
            </w:r>
          </w:p>
        </w:tc>
        <w:tc>
          <w:tcPr>
            <w:tcW w:type="dxa" w:w="1100"/>
          </w:tcPr>
          <w:p>
            <w:r>
              <w:rPr>
                <w:sz w:val="18"/>
                <w:szCs w:val="18"/>
              </w:rPr>
              <w:t xml:space="preserve">754</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223</w:t>
            </w:r>
          </w:p>
        </w:tc>
        <w:tc>
          <w:tcPr>
            <w:tcW w:type="dxa" w:w="1600"/>
          </w:tcPr>
          <w:p>
            <w:r>
              <w:rPr>
                <w:sz w:val="18"/>
                <w:szCs w:val="18"/>
              </w:rPr>
              <w:t xml:space="preserve">Formulario</w:t>
            </w:r>
          </w:p>
        </w:tc>
        <w:tc>
          <w:tcPr>
            <w:tcW w:type="dxa" w:w="1000"/>
          </w:tcPr>
          <w:p>
            <w:r>
              <w:rPr>
                <w:sz w:val="18"/>
                <w:szCs w:val="18"/>
              </w:rPr>
              <w:t xml:space="preserve">$1.15</w:t>
            </w:r>
          </w:p>
        </w:tc>
      </w:tr>
      <w:tr>
        <w:tc>
          <w:tcPr>
            <w:tcW w:type="dxa" w:w="4200"/>
          </w:tcPr>
          <w:p>
            <w:r>
              <w:rPr>
                <w:sz w:val="18"/>
                <w:szCs w:val="18"/>
              </w:rPr>
              <w:t xml:space="preserve">🟡[18MAYO] MASTER - ESCALADO - GANADORES</w:t>
            </w:r>
          </w:p>
        </w:tc>
        <w:tc>
          <w:tcPr>
            <w:tcW w:type="dxa" w:w="1300"/>
          </w:tcPr>
          <w:p>
            <w:r>
              <w:rPr>
                <w:sz w:val="18"/>
                <w:szCs w:val="18"/>
              </w:rPr>
              <w:t xml:space="preserve">$256.13</w:t>
            </w:r>
          </w:p>
        </w:tc>
        <w:tc>
          <w:tcPr>
            <w:tcW w:type="dxa" w:w="1100"/>
          </w:tcPr>
          <w:p>
            <w:r>
              <w:rPr>
                <w:sz w:val="18"/>
                <w:szCs w:val="18"/>
              </w:rPr>
              <w:t xml:space="preserve">156</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[27AGO] MASTER - FORM (geo-split) - TESTEO</w:t>
            </w:r>
          </w:p>
        </w:tc>
        <w:tc>
          <w:tcPr>
            <w:tcW w:type="dxa" w:w="1300"/>
          </w:tcPr>
          <w:p>
            <w:r>
              <w:rPr>
                <w:sz w:val="18"/>
                <w:szCs w:val="18"/>
              </w:rPr>
              <w:t xml:space="preserve">$232.97</w:t>
            </w:r>
          </w:p>
        </w:tc>
        <w:tc>
          <w:tcPr>
            <w:tcW w:type="dxa" w:w="1100"/>
          </w:tcPr>
          <w:p>
            <w:r>
              <w:rPr>
                <w:sz w:val="18"/>
                <w:szCs w:val="18"/>
              </w:rPr>
              <w:t xml:space="preserve">160</w:t>
            </w:r>
          </w:p>
        </w:tc>
        <w:tc>
          <w:tcPr>
            <w:tcW w:type="dxa" w:w="1600"/>
          </w:tcPr>
          <w:p>
            <w:r>
              <w:rPr>
                <w:sz w:val="18"/>
                <w:szCs w:val="18"/>
              </w:rPr>
              <w:t xml:space="preserve">Formulario</w:t>
            </w:r>
          </w:p>
        </w:tc>
        <w:tc>
          <w:tcPr>
            <w:tcW w:type="dxa" w:w="1000"/>
          </w:tcPr>
          <w:p>
            <w:r>
              <w:rPr>
                <w:sz w:val="18"/>
                <w:szCs w:val="18"/>
              </w:rPr>
              <w:t xml:space="preserve">$1.46</w:t>
            </w:r>
          </w:p>
        </w:tc>
      </w:tr>
      <w:tr>
        <w:tc>
          <w:tcPr>
            <w:tcW w:type="dxa" w:w="4200"/>
          </w:tcPr>
          <w:p>
            <w:r>
              <w:rPr>
                <w:sz w:val="18"/>
                <w:szCs w:val="18"/>
              </w:rPr>
              <w:t xml:space="preserve">🟢[25AGOSTO] LEAD MAGNETS</w:t>
            </w:r>
          </w:p>
        </w:tc>
        <w:tc>
          <w:tcPr>
            <w:tcW w:type="dxa" w:w="1300"/>
          </w:tcPr>
          <w:p>
            <w:r>
              <w:rPr>
                <w:sz w:val="18"/>
                <w:szCs w:val="18"/>
              </w:rPr>
              <w:t xml:space="preserve">$42.46</w:t>
            </w:r>
          </w:p>
        </w:tc>
        <w:tc>
          <w:tcPr>
            <w:tcW w:type="dxa" w:w="1100"/>
          </w:tcPr>
          <w:p>
            <w:r>
              <w:rPr>
                <w:sz w:val="18"/>
                <w:szCs w:val="18"/>
              </w:rPr>
              <w:t xml:space="preserve">6</w:t>
            </w:r>
          </w:p>
        </w:tc>
        <w:tc>
          <w:tcPr>
            <w:tcW w:type="dxa" w:w="1600"/>
          </w:tcPr>
          <w:p>
            <w:r>
              <w:rPr>
                <w:sz w:val="18"/>
                <w:szCs w:val="18"/>
              </w:rPr>
              <w:t xml:space="preserve">WhatsApp</w:t>
            </w:r>
          </w:p>
        </w:tc>
        <w:tc>
          <w:tcPr>
            <w:tcW w:type="dxa" w:w="1000"/>
          </w:tcPr>
          <w:p>
            <w:r>
              <w:rPr>
                <w:sz w:val="18"/>
                <w:szCs w:val="18"/>
              </w:rPr>
              <w:t xml:space="preserve">$7.08</w:t>
            </w:r>
          </w:p>
        </w:tc>
      </w:tr>
      <w:tr>
        <w:tc>
          <w:tcPr>
            <w:tcW w:type="dxa" w:w="4200"/>
          </w:tcPr>
          <w:p>
            <w:r>
              <w:rPr>
                <w:sz w:val="18"/>
                <w:szCs w:val="18"/>
              </w:rPr>
              <w:t xml:space="preserve">🟢[25AGOSTO] LEAD MAGNETS · ACERO</w:t>
            </w:r>
          </w:p>
        </w:tc>
        <w:tc>
          <w:tcPr>
            <w:tcW w:type="dxa" w:w="1300"/>
          </w:tcPr>
          <w:p>
            <w:r>
              <w:rPr>
                <w:sz w:val="18"/>
                <w:szCs w:val="18"/>
              </w:rPr>
              <w:t xml:space="preserve">$17.59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$17.59</w:t>
            </w:r>
          </w:p>
        </w:tc>
      </w:tr>
      <w:tr>
        <w:tc>
          <w:tcPr>
            <w:tcW w:type="dxa" w:w="4200"/>
          </w:tcPr>
          <w:p>
            <w:r>
              <w:rPr>
                <w:sz w:val="18"/>
                <w:szCs w:val="18"/>
              </w:rPr>
              <w:t xml:space="preserve">🟢[25AGOSTO] LEAD MAGNETS · MÁSTER</w:t>
            </w:r>
          </w:p>
        </w:tc>
        <w:tc>
          <w:tcPr>
            <w:tcW w:type="dxa" w:w="1300"/>
          </w:tcPr>
          <w:p>
            <w:r>
              <w:rPr>
                <w:sz w:val="18"/>
                <w:szCs w:val="18"/>
              </w:rPr>
              <w:t xml:space="preserve">$17.23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$17.23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$7326,83. Por cada dólar de pauta volvieron $5.64.</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183 piezas analizadas · 13.365.122 vistas · mediana 4652 · refrescado el 2026-09-30.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97.1%</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11</w:t>
            </w:r>
          </w:p>
        </w:tc>
        <w:tc>
          <w:tcPr>
            <w:tcW w:type="dxa" w:w="1800"/>
          </w:tcPr>
          <w:p>
            <w:r>
              <w:rPr>
                <w:sz w:val="18"/>
                <w:szCs w:val="18"/>
              </w:rPr>
              <w:t xml:space="preserve">6%</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97.1%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20.555</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(6 decisiones);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oct-hist-1014</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Poco uso hasta ahora: se mide en octubre.</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23 leads. Se usa solo si una pieza de cálculo lo pide.</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18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2026-09-30T19:33:44.758Z</dcterms:created>
  <dcterms:modified xsi:type="dcterms:W3CDTF">2026-09-30T19:33:44.764Z</dcterms:modified>
</cp:coreProperties>
</file>

<file path=docProps/custom.xml><?xml version="1.0" encoding="utf-8"?>
<Properties xmlns="http://schemas.openxmlformats.org/officeDocument/2006/custom-properties" xmlns:vt="http://schemas.openxmlformats.org/officeDocument/2006/docPropsVTypes"/>
</file>