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2348" w14:textId="48970377" w:rsidR="005E4FEF" w:rsidRDefault="005E4FEF">
      <w:pPr>
        <w:jc w:val="right"/>
      </w:pPr>
    </w:p>
    <w:p w14:paraId="7FFD529A" w14:textId="77777777" w:rsidR="005E4FEF" w:rsidRDefault="005E4FEF">
      <w:pPr>
        <w:pStyle w:val="HorizontalRule"/>
      </w:pPr>
    </w:p>
    <w:p w14:paraId="3456C8CB" w14:textId="77777777" w:rsidR="005E4FEF" w:rsidRDefault="00000000">
      <w:pPr>
        <w:pStyle w:val="Heading1"/>
      </w:pPr>
      <w:r>
        <w:t xml:space="preserve">Sossusvlei </w:t>
      </w:r>
      <w:proofErr w:type="spellStart"/>
      <w:r>
        <w:t>getway</w:t>
      </w:r>
      <w:proofErr w:type="spellEnd"/>
    </w:p>
    <w:p w14:paraId="0061EE7D" w14:textId="77777777" w:rsidR="005E4FEF" w:rsidRDefault="005E4FEF">
      <w:pPr>
        <w:pStyle w:val="HorizontalRule"/>
      </w:pPr>
    </w:p>
    <w:p w14:paraId="4806E39D" w14:textId="77777777" w:rsidR="005E4FEF" w:rsidRDefault="00000000">
      <w:pPr>
        <w:jc w:val="center"/>
      </w:pPr>
      <w:r>
        <w:rPr>
          <w:noProof/>
        </w:rPr>
        <w:drawing>
          <wp:inline distT="0" distB="0" distL="0" distR="0" wp14:anchorId="34405655" wp14:editId="233CD9E4">
            <wp:extent cx="6591300" cy="1647825"/>
            <wp:effectExtent l="0" t="0" r="0" b="0"/>
            <wp:docPr id="1592777765"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stretch>
                      <a:fillRect/>
                    </a:stretch>
                  </pic:blipFill>
                  <pic:spPr>
                    <a:xfrm>
                      <a:off x="0" y="0"/>
                      <a:ext cx="6591300" cy="1647825"/>
                    </a:xfrm>
                    <a:prstGeom prst="rect">
                      <a:avLst/>
                    </a:prstGeom>
                  </pic:spPr>
                </pic:pic>
              </a:graphicData>
            </a:graphic>
          </wp:inline>
        </w:drawing>
      </w:r>
    </w:p>
    <w:p w14:paraId="4B56CC56" w14:textId="77777777" w:rsidR="005E4FEF" w:rsidRDefault="00000000">
      <w:pPr>
        <w:jc w:val="center"/>
      </w:pPr>
      <w:r>
        <w:rPr>
          <w:noProof/>
        </w:rPr>
        <w:drawing>
          <wp:inline distT="0" distB="0" distL="0" distR="0" wp14:anchorId="707FBF97" wp14:editId="6FE5F3CC">
            <wp:extent cx="6591300" cy="1647825"/>
            <wp:effectExtent l="0" t="0" r="0" b="0"/>
            <wp:docPr id="400303150"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6591300" cy="1647825"/>
                    </a:xfrm>
                    <a:prstGeom prst="rect">
                      <a:avLst/>
                    </a:prstGeom>
                  </pic:spPr>
                </pic:pic>
              </a:graphicData>
            </a:graphic>
          </wp:inline>
        </w:drawing>
      </w:r>
    </w:p>
    <w:p w14:paraId="5BE9E059" w14:textId="77777777" w:rsidR="005E4FEF" w:rsidRDefault="00000000">
      <w:r>
        <w:br w:type="page"/>
      </w:r>
    </w:p>
    <w:p w14:paraId="36509FC2" w14:textId="77777777" w:rsidR="005E4FEF" w:rsidRDefault="005E4FEF">
      <w:pPr>
        <w:pStyle w:val="HorizontalRule"/>
      </w:pPr>
    </w:p>
    <w:p w14:paraId="4E0D9EC2" w14:textId="77777777" w:rsidR="005E4FEF" w:rsidRDefault="005E4FEF">
      <w:pPr>
        <w:pStyle w:val="Heading1"/>
      </w:pPr>
    </w:p>
    <w:p w14:paraId="7B9044AD" w14:textId="77777777" w:rsidR="005E4FEF" w:rsidRDefault="00000000">
      <w:pPr>
        <w:pStyle w:val="Heading1"/>
      </w:pPr>
      <w:r>
        <w:t xml:space="preserve">Sossusvlei </w:t>
      </w:r>
      <w:proofErr w:type="spellStart"/>
      <w:r>
        <w:t>getway</w:t>
      </w:r>
      <w:proofErr w:type="spellEnd"/>
    </w:p>
    <w:p w14:paraId="68A796A2" w14:textId="77777777" w:rsidR="005E4FEF" w:rsidRDefault="00000000">
      <w:pPr>
        <w:jc w:val="center"/>
      </w:pPr>
      <w:r>
        <w:rPr>
          <w:i/>
        </w:rPr>
        <w:t>Sesriem - Sossusvlei</w:t>
      </w:r>
      <w:r>
        <w:br/>
      </w:r>
      <w:r>
        <w:rPr>
          <w:i/>
        </w:rPr>
        <w:t>3 Days / 2 Nights</w:t>
      </w:r>
      <w:r>
        <w:br/>
      </w:r>
      <w:r>
        <w:br/>
      </w:r>
      <w:r>
        <w:rPr>
          <w:i/>
        </w:rPr>
        <w:t>Date of Issue: 29 February 2024</w:t>
      </w:r>
      <w:r>
        <w:br/>
      </w:r>
    </w:p>
    <w:p w14:paraId="004AB360" w14:textId="77777777" w:rsidR="005E4FEF" w:rsidRDefault="005E4FEF">
      <w:pPr>
        <w:pStyle w:val="HorizontalRule"/>
      </w:pPr>
    </w:p>
    <w:p w14:paraId="4CD01A47" w14:textId="77777777" w:rsidR="005E4FEF" w:rsidRDefault="00000000">
      <w:pPr>
        <w:jc w:val="center"/>
      </w:pPr>
      <w:r>
        <w:rPr>
          <w:noProof/>
        </w:rPr>
        <w:drawing>
          <wp:inline distT="0" distB="0" distL="0" distR="0" wp14:anchorId="63C6C155" wp14:editId="5AF3CD31">
            <wp:extent cx="6096000" cy="3048000"/>
            <wp:effectExtent l="0" t="0" r="0" b="0"/>
            <wp:docPr id="1574346661"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stretch>
                      <a:fillRect/>
                    </a:stretch>
                  </pic:blipFill>
                  <pic:spPr>
                    <a:xfrm>
                      <a:off x="0" y="0"/>
                      <a:ext cx="6096000" cy="3048000"/>
                    </a:xfrm>
                    <a:prstGeom prst="rect">
                      <a:avLst/>
                    </a:prstGeom>
                  </pic:spPr>
                </pic:pic>
              </a:graphicData>
            </a:graphic>
          </wp:inline>
        </w:drawing>
      </w:r>
    </w:p>
    <w:p w14:paraId="668CFCAB" w14:textId="77777777" w:rsidR="005E4FEF" w:rsidRDefault="00000000">
      <w:r>
        <w:br w:type="page"/>
      </w:r>
    </w:p>
    <w:p w14:paraId="49C62368" w14:textId="77777777" w:rsidR="005E4FEF" w:rsidRDefault="00000000">
      <w:pPr>
        <w:pStyle w:val="Heading2"/>
      </w:pPr>
      <w:r>
        <w:lastRenderedPageBreak/>
        <w:t>Introduction</w:t>
      </w:r>
    </w:p>
    <w:p w14:paraId="51492D37" w14:textId="77777777" w:rsidR="005E4FEF" w:rsidRDefault="005E4FEF">
      <w:pPr>
        <w:pStyle w:val="HorizontalRule"/>
      </w:pP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34"/>
        <w:gridCol w:w="4127"/>
        <w:gridCol w:w="2653"/>
        <w:gridCol w:w="1621"/>
        <w:gridCol w:w="1031"/>
      </w:tblGrid>
      <w:tr w:rsidR="005E4FEF" w14:paraId="10ABA555" w14:textId="77777777">
        <w:tc>
          <w:tcPr>
            <w:tcW w:w="1034" w:type="dxa"/>
          </w:tcPr>
          <w:p w14:paraId="7F58680D" w14:textId="77777777" w:rsidR="005E4FEF" w:rsidRDefault="00000000">
            <w:pPr>
              <w:jc w:val="left"/>
            </w:pPr>
            <w:r>
              <w:rPr>
                <w:b/>
              </w:rPr>
              <w:t>Start</w:t>
            </w:r>
          </w:p>
        </w:tc>
        <w:tc>
          <w:tcPr>
            <w:tcW w:w="4127" w:type="dxa"/>
          </w:tcPr>
          <w:p w14:paraId="7D9CA917" w14:textId="77777777" w:rsidR="005E4FEF" w:rsidRDefault="00000000">
            <w:pPr>
              <w:jc w:val="left"/>
            </w:pPr>
            <w:r>
              <w:rPr>
                <w:b/>
              </w:rPr>
              <w:t>Accommodation</w:t>
            </w:r>
          </w:p>
        </w:tc>
        <w:tc>
          <w:tcPr>
            <w:tcW w:w="2653" w:type="dxa"/>
          </w:tcPr>
          <w:p w14:paraId="7E0FC69F" w14:textId="77777777" w:rsidR="005E4FEF" w:rsidRDefault="00000000">
            <w:pPr>
              <w:jc w:val="left"/>
            </w:pPr>
            <w:r>
              <w:rPr>
                <w:b/>
              </w:rPr>
              <w:t>Destination</w:t>
            </w:r>
          </w:p>
        </w:tc>
        <w:tc>
          <w:tcPr>
            <w:tcW w:w="1621" w:type="dxa"/>
          </w:tcPr>
          <w:p w14:paraId="3E43B7ED" w14:textId="77777777" w:rsidR="005E4FEF" w:rsidRDefault="00000000">
            <w:pPr>
              <w:jc w:val="left"/>
            </w:pPr>
            <w:r>
              <w:rPr>
                <w:b/>
              </w:rPr>
              <w:t>Basis</w:t>
            </w:r>
          </w:p>
        </w:tc>
        <w:tc>
          <w:tcPr>
            <w:tcW w:w="1031" w:type="dxa"/>
          </w:tcPr>
          <w:p w14:paraId="46F3C3CF" w14:textId="77777777" w:rsidR="005E4FEF" w:rsidRDefault="00000000">
            <w:pPr>
              <w:jc w:val="left"/>
            </w:pPr>
            <w:r>
              <w:rPr>
                <w:b/>
              </w:rPr>
              <w:t>Duration</w:t>
            </w:r>
          </w:p>
        </w:tc>
      </w:tr>
      <w:tr w:rsidR="005E4FEF" w14:paraId="249E8CC8" w14:textId="77777777">
        <w:tc>
          <w:tcPr>
            <w:tcW w:w="0" w:type="auto"/>
          </w:tcPr>
          <w:p w14:paraId="23F26C25" w14:textId="77777777" w:rsidR="005E4FEF" w:rsidRDefault="00000000">
            <w:pPr>
              <w:jc w:val="left"/>
            </w:pPr>
            <w:r>
              <w:t>Day 1</w:t>
            </w:r>
          </w:p>
        </w:tc>
        <w:tc>
          <w:tcPr>
            <w:tcW w:w="0" w:type="auto"/>
          </w:tcPr>
          <w:p w14:paraId="262B9F1C" w14:textId="77777777" w:rsidR="005E4FEF" w:rsidRDefault="00000000">
            <w:pPr>
              <w:jc w:val="left"/>
            </w:pPr>
            <w:r>
              <w:t>Sossusvlei Lodge</w:t>
            </w:r>
          </w:p>
        </w:tc>
        <w:tc>
          <w:tcPr>
            <w:tcW w:w="0" w:type="auto"/>
          </w:tcPr>
          <w:p w14:paraId="7283BC93" w14:textId="77777777" w:rsidR="005E4FEF" w:rsidRDefault="00000000">
            <w:pPr>
              <w:jc w:val="left"/>
            </w:pPr>
            <w:r>
              <w:t>Sesriem</w:t>
            </w:r>
          </w:p>
        </w:tc>
        <w:tc>
          <w:tcPr>
            <w:tcW w:w="0" w:type="auto"/>
          </w:tcPr>
          <w:p w14:paraId="42E65793" w14:textId="77777777" w:rsidR="005E4FEF" w:rsidRDefault="00000000">
            <w:pPr>
              <w:jc w:val="left"/>
            </w:pPr>
            <w:proofErr w:type="gramStart"/>
            <w:r>
              <w:t>D,B</w:t>
            </w:r>
            <w:proofErr w:type="gramEnd"/>
            <w:r>
              <w:t>&amp;B</w:t>
            </w:r>
          </w:p>
        </w:tc>
        <w:tc>
          <w:tcPr>
            <w:tcW w:w="0" w:type="auto"/>
          </w:tcPr>
          <w:p w14:paraId="19BA8C21" w14:textId="77777777" w:rsidR="005E4FEF" w:rsidRDefault="00000000">
            <w:pPr>
              <w:jc w:val="left"/>
            </w:pPr>
            <w:r>
              <w:rPr>
                <w:b/>
              </w:rPr>
              <w:t>2 Nights</w:t>
            </w:r>
          </w:p>
        </w:tc>
      </w:tr>
    </w:tbl>
    <w:p w14:paraId="718B905F" w14:textId="77777777" w:rsidR="005E4FEF" w:rsidRDefault="005E4FEF">
      <w:pPr>
        <w:pStyle w:val="HorizontalRule"/>
      </w:pPr>
    </w:p>
    <w:p w14:paraId="122E83CD" w14:textId="77777777" w:rsidR="005E4FEF" w:rsidRDefault="00000000">
      <w:pPr>
        <w:pStyle w:val="SmallNormal"/>
      </w:pPr>
      <w:r>
        <w:rPr>
          <w:b/>
        </w:rPr>
        <w:t>Key</w:t>
      </w:r>
      <w:r>
        <w:br/>
        <w:t xml:space="preserve">B&amp;B: Bed and Breakfast. </w:t>
      </w:r>
      <w:proofErr w:type="gramStart"/>
      <w:r>
        <w:t>D,B</w:t>
      </w:r>
      <w:proofErr w:type="gramEnd"/>
      <w:r>
        <w:t>&amp;B: Dinner, Bed and Breakfast</w:t>
      </w:r>
    </w:p>
    <w:p w14:paraId="1D83098B" w14:textId="77777777" w:rsidR="005E4FEF" w:rsidRDefault="005E4FEF">
      <w:pPr>
        <w:pStyle w:val="HorizontalRule"/>
      </w:pPr>
    </w:p>
    <w:p w14:paraId="4711EA92" w14:textId="77777777" w:rsidR="005E4FEF" w:rsidRDefault="00000000">
      <w:r>
        <w:br w:type="page"/>
      </w:r>
    </w:p>
    <w:p w14:paraId="1560AB0C" w14:textId="77777777" w:rsidR="005E4FEF" w:rsidRDefault="00000000">
      <w:pPr>
        <w:pStyle w:val="Heading2"/>
      </w:pPr>
      <w:r>
        <w:lastRenderedPageBreak/>
        <w:t xml:space="preserve">Day 1: </w:t>
      </w:r>
      <w:r>
        <w:tab/>
        <w:t xml:space="preserve">Sossusvlei Lodge, Sesriem </w:t>
      </w:r>
      <w:r>
        <w:tab/>
      </w:r>
    </w:p>
    <w:p w14:paraId="388EB431" w14:textId="77777777" w:rsidR="005E4FEF" w:rsidRDefault="005E4FEF">
      <w:pPr>
        <w:pStyle w:val="HorizontalRule"/>
      </w:pPr>
    </w:p>
    <w:p w14:paraId="55A3848E" w14:textId="77777777" w:rsidR="005E4FEF" w:rsidRDefault="00000000">
      <w:pPr>
        <w:pStyle w:val="Heading3"/>
      </w:pPr>
      <w:r>
        <w:t>Sesriem</w:t>
      </w:r>
    </w:p>
    <w:p w14:paraId="7D2123BC" w14:textId="77777777" w:rsidR="005E4FEF" w:rsidRDefault="00000000">
      <w:r>
        <w:t xml:space="preserve">As there is no accommodation at Sossusvlei, visitors to this desert wilderness are likely to end up staying at Sesriem, 65 kilometres away, where camps and lodges serve as a base from which to explore the dunes. Sesriem Canyon, a deep chasm carved through the rocks by water, is a striking natural feature of the area that is best explored on foot. Stony walls </w:t>
      </w:r>
      <w:proofErr w:type="gramStart"/>
      <w:r>
        <w:t>rise up</w:t>
      </w:r>
      <w:proofErr w:type="gramEnd"/>
      <w:r>
        <w:t xml:space="preserve"> sharply on both sides of the canyon, while birds roost in its crags and lizards dart along the ledges. The canyon’s name was coined when early settlers used it as a water source, using six lengths of leather (‘</w:t>
      </w:r>
      <w:proofErr w:type="spellStart"/>
      <w:r>
        <w:t>ses</w:t>
      </w:r>
      <w:proofErr w:type="spellEnd"/>
      <w:r>
        <w:t xml:space="preserve"> </w:t>
      </w:r>
      <w:proofErr w:type="spellStart"/>
      <w:r>
        <w:t>riem</w:t>
      </w:r>
      <w:proofErr w:type="spellEnd"/>
      <w:r>
        <w:t xml:space="preserve"> – six thongs) tied together to lower buckets into the water at the base of canyon.)</w:t>
      </w:r>
    </w:p>
    <w:p w14:paraId="7B64CF91" w14:textId="77777777" w:rsidR="005E4FEF" w:rsidRDefault="005E4FEF">
      <w:pPr>
        <w:pStyle w:val="HorizontalRuleLight"/>
      </w:pPr>
    </w:p>
    <w:p w14:paraId="657BD9A5" w14:textId="77777777" w:rsidR="005E4FEF" w:rsidRDefault="00000000">
      <w:pPr>
        <w:pStyle w:val="Heading3"/>
      </w:pPr>
      <w:r>
        <w:t xml:space="preserve">Overnight: Sossusvlei Lodge </w:t>
      </w:r>
      <w:r>
        <w:tab/>
      </w:r>
    </w:p>
    <w:p w14:paraId="5B598567" w14:textId="77777777" w:rsidR="005E4FEF" w:rsidRDefault="00000000">
      <w:r>
        <w:t xml:space="preserve">Situated at the Entrance Gate to the Namib </w:t>
      </w:r>
      <w:proofErr w:type="spellStart"/>
      <w:r>
        <w:t>Naukluft</w:t>
      </w:r>
      <w:proofErr w:type="spellEnd"/>
      <w:r>
        <w:t xml:space="preserve"> Park, Sossusvlei Lodge offers direct access to the towering red sand dunes, the famous pan of Sossusvlei, the scorched black trees of Dead </w:t>
      </w:r>
      <w:proofErr w:type="spellStart"/>
      <w:r>
        <w:t>Vlei</w:t>
      </w:r>
      <w:proofErr w:type="spellEnd"/>
      <w:r>
        <w:t xml:space="preserve"> and the remarkable depths of the Sesriem Canyon. The 45 individual luxurious accommodation units at Sossusvlei Lodge are carefully laid out to perfectly blend in with the magnificent surrounding natural environment. Each fully air-conditioned unit has a patio, </w:t>
      </w:r>
      <w:proofErr w:type="spellStart"/>
      <w:r>
        <w:t>en</w:t>
      </w:r>
      <w:proofErr w:type="spellEnd"/>
      <w:r>
        <w:t xml:space="preserve">-suite bathroom with shower and a spacious bedroom under canvas with adobe-style plaster walls to give the visitor a distinctive sense of being close to nature. Experience the true art of Hospitality with the thoughtful touch of attentive staff to contribute to a truly memorable experience. Facilities include a sparkling pool, bar, beer garden and an al fresco terrace where one can enjoy exquisite food, award-winning wines and magnificent views of the floodlit waterhole. The Sossusvlei Lodge Adventure Centre provides a range of activities including Quad-Biking, Guided Excursions, </w:t>
      </w:r>
      <w:proofErr w:type="gramStart"/>
      <w:r>
        <w:t>Sun-downer</w:t>
      </w:r>
      <w:proofErr w:type="gramEnd"/>
      <w:r>
        <w:t xml:space="preserve"> Trips, Hot Air Ballooning, Scenic Flights and much more to explore the area’s natural beauty.</w:t>
      </w:r>
    </w:p>
    <w:p w14:paraId="145FA0EE" w14:textId="77777777" w:rsidR="005E4FEF" w:rsidRDefault="00000000">
      <w:pPr>
        <w:jc w:val="distribute"/>
      </w:pPr>
      <w:r>
        <w:rPr>
          <w:noProof/>
        </w:rPr>
        <w:drawing>
          <wp:inline distT="0" distB="0" distL="0" distR="0" wp14:anchorId="5613BF8B" wp14:editId="4EA8232B">
            <wp:extent cx="3276600" cy="2047876"/>
            <wp:effectExtent l="0" t="0" r="0" b="0"/>
            <wp:docPr id="83684680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stretch>
                      <a:fillRect/>
                    </a:stretch>
                  </pic:blipFill>
                  <pic:spPr>
                    <a:xfrm>
                      <a:off x="0" y="0"/>
                      <a:ext cx="3276600" cy="2047876"/>
                    </a:xfrm>
                    <a:prstGeom prst="rect">
                      <a:avLst/>
                    </a:prstGeom>
                  </pic:spPr>
                </pic:pic>
              </a:graphicData>
            </a:graphic>
          </wp:inline>
        </w:drawing>
      </w:r>
      <w:r>
        <w:rPr>
          <w:noProof/>
        </w:rPr>
        <w:drawing>
          <wp:inline distT="0" distB="0" distL="0" distR="0" wp14:anchorId="235A0323" wp14:editId="4F371960">
            <wp:extent cx="3276600" cy="2047876"/>
            <wp:effectExtent l="0" t="0" r="0" b="0"/>
            <wp:docPr id="1222535837"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a:stretch>
                      <a:fillRect/>
                    </a:stretch>
                  </pic:blipFill>
                  <pic:spPr>
                    <a:xfrm>
                      <a:off x="0" y="0"/>
                      <a:ext cx="3276600" cy="2047876"/>
                    </a:xfrm>
                    <a:prstGeom prst="rect">
                      <a:avLst/>
                    </a:prstGeom>
                  </pic:spPr>
                </pic:pic>
              </a:graphicData>
            </a:graphic>
          </wp:inline>
        </w:drawing>
      </w:r>
    </w:p>
    <w:p w14:paraId="33AD7C24" w14:textId="77777777" w:rsidR="005E4FEF" w:rsidRDefault="005E4FEF">
      <w:pPr>
        <w:pStyle w:val="HorizontalRuleLight"/>
      </w:pPr>
    </w:p>
    <w:tbl>
      <w:tblPr>
        <w:tblW w:w="0" w:type="auto"/>
        <w:tblCellSpacing w:w="142" w:type="dxa"/>
        <w:tblLook w:val="04A0" w:firstRow="1" w:lastRow="0" w:firstColumn="1" w:lastColumn="0" w:noHBand="0" w:noVBand="1"/>
      </w:tblPr>
      <w:tblGrid>
        <w:gridCol w:w="11034"/>
      </w:tblGrid>
      <w:tr w:rsidR="005E4FEF" w14:paraId="4E7CB0EF" w14:textId="77777777">
        <w:trPr>
          <w:tblCellSpacing w:w="142" w:type="dxa"/>
        </w:trPr>
        <w:tc>
          <w:tcPr>
            <w:tcW w:w="10466" w:type="dxa"/>
          </w:tcPr>
          <w:p w14:paraId="218034F7" w14:textId="77777777" w:rsidR="005E4FEF" w:rsidRDefault="00000000">
            <w:pPr>
              <w:pStyle w:val="Heading3"/>
            </w:pPr>
            <w:r>
              <w:t>Directions - Windhoek Railway Station to Sossusvlei Lodge</w:t>
            </w:r>
          </w:p>
        </w:tc>
      </w:tr>
      <w:tr w:rsidR="005E4FEF" w14:paraId="358F7EC8" w14:textId="77777777">
        <w:trPr>
          <w:tblCellSpacing w:w="142" w:type="dxa"/>
        </w:trPr>
        <w:tc>
          <w:tcPr>
            <w:tcW w:w="10466" w:type="dxa"/>
          </w:tcPr>
          <w:p w14:paraId="209CAC6C" w14:textId="77777777" w:rsidR="005E4FEF" w:rsidRDefault="00000000">
            <w:r>
              <w:rPr>
                <w:b/>
              </w:rPr>
              <w:t>Distance:</w:t>
            </w:r>
            <w:r>
              <w:t xml:space="preserve"> 304.65km</w:t>
            </w:r>
            <w:r>
              <w:tab/>
            </w:r>
            <w:r>
              <w:rPr>
                <w:b/>
              </w:rPr>
              <w:t>Travel Time:</w:t>
            </w:r>
            <w:r>
              <w:t xml:space="preserve"> 4:08 hours</w:t>
            </w:r>
          </w:p>
        </w:tc>
      </w:tr>
      <w:tr w:rsidR="005E4FEF" w14:paraId="51D550FA" w14:textId="77777777">
        <w:trPr>
          <w:tblCellSpacing w:w="142" w:type="dxa"/>
        </w:trPr>
        <w:tc>
          <w:tcPr>
            <w:tcW w:w="10466" w:type="dxa"/>
          </w:tcPr>
          <w:p w14:paraId="5CFF8670" w14:textId="77777777" w:rsidR="005E4FEF" w:rsidRDefault="00000000">
            <w:r>
              <w:rPr>
                <w:b/>
              </w:rPr>
              <w:t>GPS co-ordinates for Sossusvlei Lodge:</w:t>
            </w:r>
            <w:r>
              <w:t xml:space="preserve"> S 24° 29' 2.346" E 15° 48' 9.473"</w:t>
            </w:r>
          </w:p>
        </w:tc>
      </w:tr>
      <w:tr w:rsidR="005E4FEF" w14:paraId="0B43E39F" w14:textId="77777777">
        <w:trPr>
          <w:tblCellSpacing w:w="142" w:type="dxa"/>
        </w:trPr>
        <w:tc>
          <w:tcPr>
            <w:tcW w:w="10466" w:type="dxa"/>
          </w:tcPr>
          <w:p w14:paraId="7F905BEF" w14:textId="77777777" w:rsidR="005E4FEF" w:rsidRDefault="00000000">
            <w:pPr>
              <w:numPr>
                <w:ilvl w:val="0"/>
                <w:numId w:val="1"/>
              </w:numPr>
              <w:spacing w:after="0"/>
              <w:jc w:val="left"/>
            </w:pPr>
            <w:r>
              <w:lastRenderedPageBreak/>
              <w:t>Head south (0.1 km)</w:t>
            </w:r>
            <w:r>
              <w:rPr>
                <w:noProof/>
              </w:rPr>
              <w:drawing>
                <wp:anchor distT="0" distB="0" distL="0" distR="0" simplePos="0" relativeHeight="251657216" behindDoc="0" locked="0" layoutInCell="1" allowOverlap="0" wp14:anchorId="0FD5528B" wp14:editId="05CC49BC">
                  <wp:simplePos x="0" y="0"/>
                  <wp:positionH relativeFrom="rightMargin">
                    <wp:posOffset>-2381250</wp:posOffset>
                  </wp:positionH>
                  <wp:positionV relativeFrom="paragraph">
                    <wp:posOffset>0</wp:posOffset>
                  </wp:positionV>
                  <wp:extent cx="2381250" cy="2381250"/>
                  <wp:effectExtent l="0" t="0" r="0" b="0"/>
                  <wp:wrapSquare wrapText="largest"/>
                  <wp:docPr id="287220009"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stretch>
                            <a:fillRect/>
                          </a:stretch>
                        </pic:blipFill>
                        <pic:spPr>
                          <a:xfrm>
                            <a:off x="0" y="0"/>
                            <a:ext cx="2381250" cy="2381250"/>
                          </a:xfrm>
                          <a:prstGeom prst="rect">
                            <a:avLst/>
                          </a:prstGeom>
                        </pic:spPr>
                      </pic:pic>
                    </a:graphicData>
                  </a:graphic>
                </wp:anchor>
              </w:drawing>
            </w:r>
          </w:p>
          <w:p w14:paraId="6023ED36" w14:textId="77777777" w:rsidR="005E4FEF" w:rsidRDefault="00000000">
            <w:pPr>
              <w:numPr>
                <w:ilvl w:val="0"/>
                <w:numId w:val="1"/>
              </w:numPr>
              <w:spacing w:after="0"/>
              <w:jc w:val="left"/>
            </w:pPr>
            <w:r>
              <w:t>Turn left toward Independence Ave (71 m)</w:t>
            </w:r>
          </w:p>
          <w:p w14:paraId="5D502787" w14:textId="77777777" w:rsidR="005E4FEF" w:rsidRDefault="00000000">
            <w:pPr>
              <w:numPr>
                <w:ilvl w:val="0"/>
                <w:numId w:val="1"/>
              </w:numPr>
              <w:spacing w:after="0"/>
              <w:jc w:val="left"/>
            </w:pPr>
            <w:r>
              <w:t>Turn left toward Independence Ave (51 m)</w:t>
            </w:r>
          </w:p>
          <w:p w14:paraId="670949FF" w14:textId="77777777" w:rsidR="005E4FEF" w:rsidRDefault="00000000">
            <w:pPr>
              <w:numPr>
                <w:ilvl w:val="0"/>
                <w:numId w:val="1"/>
              </w:numPr>
              <w:spacing w:after="0"/>
              <w:jc w:val="left"/>
            </w:pPr>
            <w:r>
              <w:t>Turn right at the 1st cross street onto Independence Ave (0.2 km)</w:t>
            </w:r>
          </w:p>
          <w:p w14:paraId="6A68A150" w14:textId="77777777" w:rsidR="005E4FEF" w:rsidRDefault="00000000">
            <w:pPr>
              <w:numPr>
                <w:ilvl w:val="0"/>
                <w:numId w:val="1"/>
              </w:numPr>
              <w:spacing w:after="0"/>
              <w:jc w:val="left"/>
            </w:pPr>
            <w:r>
              <w:t xml:space="preserve">Turn right at the 1st cross street onto </w:t>
            </w:r>
            <w:proofErr w:type="spellStart"/>
            <w:r>
              <w:t>Bahnhof</w:t>
            </w:r>
            <w:proofErr w:type="spellEnd"/>
            <w:r>
              <w:t xml:space="preserve"> St (0.3 km)</w:t>
            </w:r>
          </w:p>
          <w:p w14:paraId="4B01668F" w14:textId="77777777" w:rsidR="005E4FEF" w:rsidRDefault="00000000">
            <w:pPr>
              <w:numPr>
                <w:ilvl w:val="0"/>
                <w:numId w:val="1"/>
              </w:numPr>
              <w:spacing w:after="0"/>
              <w:jc w:val="left"/>
            </w:pPr>
            <w:proofErr w:type="spellStart"/>
            <w:r>
              <w:t>Bahnhof</w:t>
            </w:r>
            <w:proofErr w:type="spellEnd"/>
            <w:r>
              <w:t xml:space="preserve"> St turns left and becomes </w:t>
            </w:r>
            <w:proofErr w:type="spellStart"/>
            <w:r>
              <w:t>Mandume</w:t>
            </w:r>
            <w:proofErr w:type="spellEnd"/>
            <w:r>
              <w:t xml:space="preserve"> (0.2 km)</w:t>
            </w:r>
          </w:p>
          <w:p w14:paraId="0FC85664" w14:textId="77777777" w:rsidR="005E4FEF" w:rsidRDefault="00000000">
            <w:pPr>
              <w:numPr>
                <w:ilvl w:val="0"/>
                <w:numId w:val="1"/>
              </w:numPr>
              <w:spacing w:after="0"/>
              <w:jc w:val="left"/>
            </w:pPr>
            <w:r>
              <w:t>Turn right onto John Meinert Street (0.1 km)</w:t>
            </w:r>
          </w:p>
          <w:p w14:paraId="13A6F706" w14:textId="77777777" w:rsidR="005E4FEF" w:rsidRDefault="00000000">
            <w:pPr>
              <w:numPr>
                <w:ilvl w:val="0"/>
                <w:numId w:val="1"/>
              </w:numPr>
              <w:spacing w:after="0"/>
              <w:jc w:val="left"/>
            </w:pPr>
            <w:r>
              <w:t xml:space="preserve">Slight left toward Hosea </w:t>
            </w:r>
            <w:proofErr w:type="spellStart"/>
            <w:r>
              <w:t>Kutako</w:t>
            </w:r>
            <w:proofErr w:type="spellEnd"/>
            <w:r>
              <w:t xml:space="preserve"> Dr/B1 (69 m)</w:t>
            </w:r>
          </w:p>
          <w:p w14:paraId="075F599B" w14:textId="77777777" w:rsidR="005E4FEF" w:rsidRDefault="00000000">
            <w:pPr>
              <w:numPr>
                <w:ilvl w:val="0"/>
                <w:numId w:val="1"/>
              </w:numPr>
              <w:spacing w:after="0"/>
              <w:jc w:val="left"/>
            </w:pPr>
            <w:r>
              <w:t xml:space="preserve">Slight left onto Hosea </w:t>
            </w:r>
            <w:proofErr w:type="spellStart"/>
            <w:r>
              <w:t>Kutako</w:t>
            </w:r>
            <w:proofErr w:type="spellEnd"/>
            <w:r>
              <w:t xml:space="preserve"> Dr/B1 (3.8 km)</w:t>
            </w:r>
          </w:p>
          <w:p w14:paraId="6FFD3A2A" w14:textId="77777777" w:rsidR="005E4FEF" w:rsidRDefault="00000000">
            <w:pPr>
              <w:numPr>
                <w:ilvl w:val="0"/>
                <w:numId w:val="1"/>
              </w:numPr>
              <w:spacing w:after="0"/>
              <w:jc w:val="left"/>
            </w:pPr>
            <w:r>
              <w:t>Turn right onto C26 (1.4 km)</w:t>
            </w:r>
          </w:p>
          <w:p w14:paraId="60AD5990" w14:textId="77777777" w:rsidR="005E4FEF" w:rsidRDefault="00000000">
            <w:pPr>
              <w:numPr>
                <w:ilvl w:val="0"/>
                <w:numId w:val="1"/>
              </w:numPr>
              <w:spacing w:after="0"/>
              <w:jc w:val="left"/>
            </w:pPr>
            <w:r>
              <w:t xml:space="preserve">At the roundabout, take the 1st exit onto </w:t>
            </w:r>
            <w:proofErr w:type="spellStart"/>
            <w:r>
              <w:t>Mandume</w:t>
            </w:r>
            <w:proofErr w:type="spellEnd"/>
            <w:r>
              <w:t xml:space="preserve"> </w:t>
            </w:r>
            <w:proofErr w:type="spellStart"/>
            <w:r>
              <w:t>Ndemufayo</w:t>
            </w:r>
            <w:proofErr w:type="spellEnd"/>
            <w:r>
              <w:t xml:space="preserve"> Ave/C26 (1.7 km)</w:t>
            </w:r>
          </w:p>
          <w:p w14:paraId="7551D056" w14:textId="77777777" w:rsidR="005E4FEF" w:rsidRDefault="00000000">
            <w:pPr>
              <w:numPr>
                <w:ilvl w:val="0"/>
                <w:numId w:val="1"/>
              </w:numPr>
              <w:spacing w:after="0"/>
              <w:jc w:val="left"/>
            </w:pPr>
            <w:r>
              <w:t xml:space="preserve">At the roundabout, take the 2nd exit and stay on </w:t>
            </w:r>
            <w:proofErr w:type="spellStart"/>
            <w:r>
              <w:t>Mandume</w:t>
            </w:r>
            <w:proofErr w:type="spellEnd"/>
            <w:r>
              <w:t xml:space="preserve"> </w:t>
            </w:r>
            <w:proofErr w:type="spellStart"/>
            <w:r>
              <w:t>Ndemufayo</w:t>
            </w:r>
            <w:proofErr w:type="spellEnd"/>
            <w:r>
              <w:t xml:space="preserve"> Ave/C26Continue to follow C26 (101 km)</w:t>
            </w:r>
          </w:p>
          <w:p w14:paraId="5EB26A14" w14:textId="77777777" w:rsidR="005E4FEF" w:rsidRDefault="00000000">
            <w:pPr>
              <w:numPr>
                <w:ilvl w:val="0"/>
                <w:numId w:val="1"/>
              </w:numPr>
              <w:spacing w:after="0"/>
              <w:jc w:val="left"/>
            </w:pPr>
            <w:r>
              <w:t>Turn left onto D1265 (30.0 km)</w:t>
            </w:r>
          </w:p>
          <w:p w14:paraId="7D9C5E66" w14:textId="77777777" w:rsidR="005E4FEF" w:rsidRDefault="00000000">
            <w:pPr>
              <w:numPr>
                <w:ilvl w:val="0"/>
                <w:numId w:val="1"/>
              </w:numPr>
              <w:spacing w:after="0"/>
              <w:jc w:val="left"/>
            </w:pPr>
            <w:r>
              <w:t>Merge onto D1261 (22.7 km)</w:t>
            </w:r>
          </w:p>
          <w:p w14:paraId="72DE66CA" w14:textId="77777777" w:rsidR="005E4FEF" w:rsidRDefault="00000000">
            <w:pPr>
              <w:numPr>
                <w:ilvl w:val="0"/>
                <w:numId w:val="1"/>
              </w:numPr>
              <w:spacing w:after="0"/>
              <w:jc w:val="left"/>
            </w:pPr>
            <w:r>
              <w:t>Turn right onto D1275 (50.5 km)</w:t>
            </w:r>
          </w:p>
          <w:p w14:paraId="591A3769" w14:textId="77777777" w:rsidR="005E4FEF" w:rsidRDefault="00000000">
            <w:pPr>
              <w:numPr>
                <w:ilvl w:val="0"/>
                <w:numId w:val="1"/>
              </w:numPr>
              <w:spacing w:after="0"/>
              <w:jc w:val="left"/>
            </w:pPr>
            <w:r>
              <w:t>Turn left onto C14 (9.3 km)</w:t>
            </w:r>
          </w:p>
          <w:p w14:paraId="5DCCA3DD" w14:textId="77777777" w:rsidR="005E4FEF" w:rsidRDefault="00000000">
            <w:pPr>
              <w:numPr>
                <w:ilvl w:val="0"/>
                <w:numId w:val="1"/>
              </w:numPr>
              <w:spacing w:after="0"/>
              <w:jc w:val="left"/>
            </w:pPr>
            <w:r>
              <w:t>Turn right onto C19 (71.1 km)</w:t>
            </w:r>
          </w:p>
          <w:p w14:paraId="0EB744A2" w14:textId="77777777" w:rsidR="005E4FEF" w:rsidRDefault="00000000">
            <w:pPr>
              <w:numPr>
                <w:ilvl w:val="0"/>
                <w:numId w:val="1"/>
              </w:numPr>
              <w:spacing w:after="0"/>
              <w:jc w:val="left"/>
            </w:pPr>
            <w:r>
              <w:t>Turn right onto D826 (11.6 km)</w:t>
            </w:r>
          </w:p>
          <w:p w14:paraId="27D0AB2F" w14:textId="77777777" w:rsidR="005E4FEF" w:rsidRDefault="00000000">
            <w:pPr>
              <w:numPr>
                <w:ilvl w:val="0"/>
                <w:numId w:val="1"/>
              </w:numPr>
              <w:spacing w:after="0"/>
              <w:jc w:val="left"/>
            </w:pPr>
            <w:r>
              <w:t xml:space="preserve">Turn </w:t>
            </w:r>
            <w:proofErr w:type="spellStart"/>
            <w:r>
              <w:t>rightDestination</w:t>
            </w:r>
            <w:proofErr w:type="spellEnd"/>
            <w:r>
              <w:t xml:space="preserve"> will be on the left (10 m)</w:t>
            </w:r>
          </w:p>
        </w:tc>
      </w:tr>
    </w:tbl>
    <w:p w14:paraId="4680116B" w14:textId="77777777" w:rsidR="005E4FEF" w:rsidRDefault="005E4FEF">
      <w:pPr>
        <w:pStyle w:val="HorizontalRuleLight"/>
      </w:pPr>
    </w:p>
    <w:p w14:paraId="3A291ABA" w14:textId="77777777" w:rsidR="005E4FEF" w:rsidRDefault="00000000">
      <w:pPr>
        <w:pStyle w:val="Heading3"/>
      </w:pPr>
      <w:r>
        <w:t>Basis</w:t>
      </w:r>
    </w:p>
    <w:p w14:paraId="55F317C7" w14:textId="77777777" w:rsidR="005E4FEF" w:rsidRDefault="00000000">
      <w:r>
        <w:t>Dinner, Bed and Breakfast</w:t>
      </w:r>
    </w:p>
    <w:p w14:paraId="69E40EB3" w14:textId="77777777" w:rsidR="005E4FEF" w:rsidRDefault="005E4FEF">
      <w:pPr>
        <w:pStyle w:val="HorizontalRuleLight"/>
      </w:pPr>
    </w:p>
    <w:p w14:paraId="6D14C7F6" w14:textId="77777777" w:rsidR="005E4FEF" w:rsidRDefault="00000000">
      <w:pPr>
        <w:pStyle w:val="Heading2"/>
      </w:pPr>
      <w:r>
        <w:t xml:space="preserve">Day 2: </w:t>
      </w:r>
      <w:r>
        <w:tab/>
        <w:t xml:space="preserve">Sossusvlei Lodge, Sesriem </w:t>
      </w:r>
      <w:r>
        <w:tab/>
      </w:r>
    </w:p>
    <w:p w14:paraId="51480787" w14:textId="77777777" w:rsidR="005E4FEF" w:rsidRDefault="005E4FEF">
      <w:pPr>
        <w:pStyle w:val="HorizontalRule"/>
      </w:pPr>
    </w:p>
    <w:p w14:paraId="535593E5" w14:textId="77777777" w:rsidR="005E4FEF" w:rsidRDefault="00000000">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66"/>
      </w:tblGrid>
      <w:tr w:rsidR="005E4FEF" w14:paraId="42B4C0D0" w14:textId="77777777">
        <w:tc>
          <w:tcPr>
            <w:tcW w:w="10466" w:type="dxa"/>
          </w:tcPr>
          <w:p w14:paraId="15178778" w14:textId="77777777" w:rsidR="005E4FEF" w:rsidRDefault="00000000">
            <w:pPr>
              <w:jc w:val="left"/>
            </w:pPr>
            <w:r>
              <w:t xml:space="preserve">Sossusvlei - The </w:t>
            </w:r>
            <w:proofErr w:type="spellStart"/>
            <w:r>
              <w:t>Vlei</w:t>
            </w:r>
            <w:proofErr w:type="spellEnd"/>
          </w:p>
        </w:tc>
      </w:tr>
    </w:tbl>
    <w:p w14:paraId="2B55CA93" w14:textId="77777777" w:rsidR="005E4FEF" w:rsidRDefault="005E4FEF">
      <w:pPr>
        <w:pStyle w:val="HorizontalRuleLight"/>
      </w:pPr>
    </w:p>
    <w:p w14:paraId="1549292B" w14:textId="77777777" w:rsidR="005E4FEF" w:rsidRDefault="00000000">
      <w:pPr>
        <w:pStyle w:val="Heading4"/>
      </w:pPr>
      <w:r>
        <w:t xml:space="preserve">Sossusvlei - The </w:t>
      </w:r>
      <w:proofErr w:type="spellStart"/>
      <w:r>
        <w:t>Vlei</w:t>
      </w:r>
      <w:proofErr w:type="spellEnd"/>
    </w:p>
    <w:p w14:paraId="32BD2034" w14:textId="77777777" w:rsidR="005E4FEF" w:rsidRDefault="00000000">
      <w:r>
        <w:t xml:space="preserve">This is the </w:t>
      </w:r>
      <w:proofErr w:type="spellStart"/>
      <w:r>
        <w:t>vlei</w:t>
      </w:r>
      <w:proofErr w:type="spellEnd"/>
      <w:r>
        <w:t xml:space="preserve"> itself where, for now, the waters of the Tsauchab River disappear into the red sands of the Namib.</w:t>
      </w:r>
    </w:p>
    <w:p w14:paraId="1C892C9B" w14:textId="77777777" w:rsidR="005E4FEF" w:rsidRDefault="005E4FEF">
      <w:pPr>
        <w:pStyle w:val="HorizontalRuleLight"/>
      </w:pPr>
    </w:p>
    <w:p w14:paraId="5580F53F" w14:textId="77777777" w:rsidR="005E4FEF" w:rsidRDefault="00000000">
      <w:pPr>
        <w:pStyle w:val="Heading3"/>
      </w:pPr>
      <w:r>
        <w:t>Basis</w:t>
      </w:r>
    </w:p>
    <w:p w14:paraId="4F4D61E7" w14:textId="77777777" w:rsidR="005E4FEF" w:rsidRDefault="00000000">
      <w:r>
        <w:t>Dinner, Bed and Breakfast</w:t>
      </w:r>
    </w:p>
    <w:p w14:paraId="66B1C9F6" w14:textId="77777777" w:rsidR="005E4FEF" w:rsidRDefault="005E4FEF">
      <w:pPr>
        <w:pStyle w:val="HorizontalRuleLight"/>
      </w:pPr>
    </w:p>
    <w:p w14:paraId="4D9DC38C" w14:textId="77777777" w:rsidR="005E4FEF" w:rsidRDefault="00000000">
      <w:r>
        <w:br w:type="page"/>
      </w:r>
    </w:p>
    <w:p w14:paraId="3863C241" w14:textId="77777777" w:rsidR="005E4FEF" w:rsidRDefault="00000000">
      <w:pPr>
        <w:pStyle w:val="Heading2"/>
      </w:pPr>
      <w:r>
        <w:lastRenderedPageBreak/>
        <w:t xml:space="preserve">Day 3: </w:t>
      </w:r>
      <w:r>
        <w:tab/>
        <w:t xml:space="preserve">End of Itinerary </w:t>
      </w:r>
      <w:r>
        <w:tab/>
      </w:r>
    </w:p>
    <w:p w14:paraId="661FFCC5" w14:textId="77777777" w:rsidR="005E4FEF" w:rsidRDefault="005E4FEF">
      <w:pPr>
        <w:pStyle w:val="HorizontalRule"/>
      </w:pPr>
    </w:p>
    <w:tbl>
      <w:tblPr>
        <w:tblW w:w="0" w:type="auto"/>
        <w:tblCellSpacing w:w="142" w:type="dxa"/>
        <w:tblLook w:val="04A0" w:firstRow="1" w:lastRow="0" w:firstColumn="1" w:lastColumn="0" w:noHBand="0" w:noVBand="1"/>
      </w:tblPr>
      <w:tblGrid>
        <w:gridCol w:w="11034"/>
      </w:tblGrid>
      <w:tr w:rsidR="005E4FEF" w14:paraId="1786BB22" w14:textId="77777777">
        <w:trPr>
          <w:tblCellSpacing w:w="142" w:type="dxa"/>
        </w:trPr>
        <w:tc>
          <w:tcPr>
            <w:tcW w:w="10466" w:type="dxa"/>
          </w:tcPr>
          <w:p w14:paraId="74310481" w14:textId="77777777" w:rsidR="005E4FEF" w:rsidRDefault="00000000">
            <w:pPr>
              <w:pStyle w:val="Heading3"/>
            </w:pPr>
            <w:r>
              <w:t>Directions - Sossusvlei Lodge to Windhoek Railway Station</w:t>
            </w:r>
          </w:p>
        </w:tc>
      </w:tr>
      <w:tr w:rsidR="005E4FEF" w14:paraId="0AA2E86F" w14:textId="77777777">
        <w:trPr>
          <w:tblCellSpacing w:w="142" w:type="dxa"/>
        </w:trPr>
        <w:tc>
          <w:tcPr>
            <w:tcW w:w="10466" w:type="dxa"/>
          </w:tcPr>
          <w:p w14:paraId="26C5BAFB" w14:textId="77777777" w:rsidR="005E4FEF" w:rsidRDefault="00000000">
            <w:r>
              <w:rPr>
                <w:b/>
              </w:rPr>
              <w:t>Distance:</w:t>
            </w:r>
            <w:r>
              <w:t xml:space="preserve"> 304.66km</w:t>
            </w:r>
            <w:r>
              <w:tab/>
            </w:r>
            <w:r>
              <w:rPr>
                <w:b/>
              </w:rPr>
              <w:t>Travel Time:</w:t>
            </w:r>
            <w:r>
              <w:t xml:space="preserve"> 4:06 hours</w:t>
            </w:r>
          </w:p>
        </w:tc>
      </w:tr>
      <w:tr w:rsidR="005E4FEF" w14:paraId="05542226" w14:textId="77777777">
        <w:trPr>
          <w:tblCellSpacing w:w="142" w:type="dxa"/>
        </w:trPr>
        <w:tc>
          <w:tcPr>
            <w:tcW w:w="10466" w:type="dxa"/>
          </w:tcPr>
          <w:p w14:paraId="26BB951C" w14:textId="77777777" w:rsidR="005E4FEF" w:rsidRDefault="00000000">
            <w:r>
              <w:rPr>
                <w:b/>
              </w:rPr>
              <w:t>GPS co-ordinates for Windhoek Railway Station:</w:t>
            </w:r>
            <w:r>
              <w:t xml:space="preserve"> S 22° 33' 25.428" E 17° 04' 54.416"</w:t>
            </w:r>
          </w:p>
        </w:tc>
      </w:tr>
      <w:tr w:rsidR="005E4FEF" w14:paraId="789164CF" w14:textId="77777777">
        <w:trPr>
          <w:tblCellSpacing w:w="142" w:type="dxa"/>
        </w:trPr>
        <w:tc>
          <w:tcPr>
            <w:tcW w:w="10466" w:type="dxa"/>
          </w:tcPr>
          <w:p w14:paraId="07AED085" w14:textId="77777777" w:rsidR="005E4FEF" w:rsidRDefault="00000000">
            <w:pPr>
              <w:numPr>
                <w:ilvl w:val="0"/>
                <w:numId w:val="1"/>
              </w:numPr>
              <w:spacing w:after="0"/>
              <w:jc w:val="left"/>
            </w:pPr>
            <w:r>
              <w:t>Head south toward D826 (10 m)</w:t>
            </w:r>
            <w:r>
              <w:rPr>
                <w:noProof/>
              </w:rPr>
              <w:drawing>
                <wp:anchor distT="0" distB="0" distL="0" distR="0" simplePos="0" relativeHeight="251658240" behindDoc="0" locked="0" layoutInCell="1" allowOverlap="0" wp14:anchorId="09355D5C" wp14:editId="5F4B3E67">
                  <wp:simplePos x="0" y="0"/>
                  <wp:positionH relativeFrom="rightMargin">
                    <wp:posOffset>-2381250</wp:posOffset>
                  </wp:positionH>
                  <wp:positionV relativeFrom="paragraph">
                    <wp:posOffset>0</wp:posOffset>
                  </wp:positionV>
                  <wp:extent cx="2381250" cy="2381250"/>
                  <wp:effectExtent l="0" t="0" r="0" b="0"/>
                  <wp:wrapSquare wrapText="largest"/>
                  <wp:docPr id="2089165383"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3"/>
                          <a:stretch>
                            <a:fillRect/>
                          </a:stretch>
                        </pic:blipFill>
                        <pic:spPr>
                          <a:xfrm>
                            <a:off x="0" y="0"/>
                            <a:ext cx="2381250" cy="2381250"/>
                          </a:xfrm>
                          <a:prstGeom prst="rect">
                            <a:avLst/>
                          </a:prstGeom>
                        </pic:spPr>
                      </pic:pic>
                    </a:graphicData>
                  </a:graphic>
                </wp:anchor>
              </w:drawing>
            </w:r>
          </w:p>
          <w:p w14:paraId="58822115" w14:textId="77777777" w:rsidR="005E4FEF" w:rsidRDefault="00000000">
            <w:pPr>
              <w:numPr>
                <w:ilvl w:val="0"/>
                <w:numId w:val="1"/>
              </w:numPr>
              <w:spacing w:after="0"/>
              <w:jc w:val="left"/>
            </w:pPr>
            <w:r>
              <w:t>Turn left onto D826 (11.6 km)</w:t>
            </w:r>
          </w:p>
          <w:p w14:paraId="133C0743" w14:textId="77777777" w:rsidR="005E4FEF" w:rsidRDefault="00000000">
            <w:pPr>
              <w:numPr>
                <w:ilvl w:val="0"/>
                <w:numId w:val="1"/>
              </w:numPr>
              <w:spacing w:after="0"/>
              <w:jc w:val="left"/>
            </w:pPr>
            <w:r>
              <w:t>Turn left onto C19/M36Continue to follow C19 (71.1 km)</w:t>
            </w:r>
          </w:p>
          <w:p w14:paraId="00EF46A6" w14:textId="77777777" w:rsidR="005E4FEF" w:rsidRDefault="00000000">
            <w:pPr>
              <w:numPr>
                <w:ilvl w:val="0"/>
                <w:numId w:val="1"/>
              </w:numPr>
              <w:spacing w:after="0"/>
              <w:jc w:val="left"/>
            </w:pPr>
            <w:r>
              <w:t>Turn left onto C14 (9.3 km)</w:t>
            </w:r>
          </w:p>
          <w:p w14:paraId="7675EF58" w14:textId="77777777" w:rsidR="005E4FEF" w:rsidRDefault="00000000">
            <w:pPr>
              <w:numPr>
                <w:ilvl w:val="0"/>
                <w:numId w:val="1"/>
              </w:numPr>
              <w:spacing w:after="0"/>
              <w:jc w:val="left"/>
            </w:pPr>
            <w:r>
              <w:t>Turn right onto D1275 (50.5 km)</w:t>
            </w:r>
          </w:p>
          <w:p w14:paraId="256C0725" w14:textId="77777777" w:rsidR="005E4FEF" w:rsidRDefault="00000000">
            <w:pPr>
              <w:numPr>
                <w:ilvl w:val="0"/>
                <w:numId w:val="1"/>
              </w:numPr>
              <w:spacing w:after="0"/>
              <w:jc w:val="left"/>
            </w:pPr>
            <w:r>
              <w:t>Turn left onto D1261 (22.7 km)</w:t>
            </w:r>
          </w:p>
          <w:p w14:paraId="3C5AE557" w14:textId="77777777" w:rsidR="005E4FEF" w:rsidRDefault="00000000">
            <w:pPr>
              <w:numPr>
                <w:ilvl w:val="0"/>
                <w:numId w:val="1"/>
              </w:numPr>
              <w:spacing w:after="0"/>
              <w:jc w:val="left"/>
            </w:pPr>
            <w:r>
              <w:t>Continue straight onto D1265 (30.0 km)</w:t>
            </w:r>
          </w:p>
          <w:p w14:paraId="061D1EB7" w14:textId="77777777" w:rsidR="005E4FEF" w:rsidRDefault="00000000">
            <w:pPr>
              <w:numPr>
                <w:ilvl w:val="0"/>
                <w:numId w:val="1"/>
              </w:numPr>
              <w:spacing w:after="0"/>
              <w:jc w:val="left"/>
            </w:pPr>
            <w:r>
              <w:t>Turn right onto C26 (101 km)</w:t>
            </w:r>
          </w:p>
          <w:p w14:paraId="262FF95F" w14:textId="77777777" w:rsidR="005E4FEF" w:rsidRDefault="00000000">
            <w:pPr>
              <w:numPr>
                <w:ilvl w:val="0"/>
                <w:numId w:val="1"/>
              </w:numPr>
              <w:spacing w:after="0"/>
              <w:jc w:val="left"/>
            </w:pPr>
            <w:r>
              <w:t xml:space="preserve">At the roundabout, take the 3rd exit onto </w:t>
            </w:r>
            <w:proofErr w:type="spellStart"/>
            <w:r>
              <w:t>Mandume</w:t>
            </w:r>
            <w:proofErr w:type="spellEnd"/>
            <w:r>
              <w:t xml:space="preserve"> </w:t>
            </w:r>
            <w:proofErr w:type="spellStart"/>
            <w:r>
              <w:t>Ndemufayo</w:t>
            </w:r>
            <w:proofErr w:type="spellEnd"/>
            <w:r>
              <w:t xml:space="preserve"> Ave/C26 (1.7 km)</w:t>
            </w:r>
          </w:p>
          <w:p w14:paraId="197E6F68" w14:textId="77777777" w:rsidR="005E4FEF" w:rsidRDefault="00000000">
            <w:pPr>
              <w:numPr>
                <w:ilvl w:val="0"/>
                <w:numId w:val="1"/>
              </w:numPr>
              <w:spacing w:after="0"/>
              <w:jc w:val="left"/>
            </w:pPr>
            <w:r>
              <w:t xml:space="preserve">At the roundabout, take the 2nd exit and stay on </w:t>
            </w:r>
            <w:proofErr w:type="spellStart"/>
            <w:r>
              <w:t>Mandume</w:t>
            </w:r>
            <w:proofErr w:type="spellEnd"/>
            <w:r>
              <w:t xml:space="preserve"> </w:t>
            </w:r>
            <w:proofErr w:type="spellStart"/>
            <w:r>
              <w:t>Ndemufayo</w:t>
            </w:r>
            <w:proofErr w:type="spellEnd"/>
            <w:r>
              <w:t xml:space="preserve"> Ave/C26 (1.4 km)</w:t>
            </w:r>
          </w:p>
          <w:p w14:paraId="22849D9C" w14:textId="77777777" w:rsidR="005E4FEF" w:rsidRDefault="00000000">
            <w:pPr>
              <w:numPr>
                <w:ilvl w:val="0"/>
                <w:numId w:val="1"/>
              </w:numPr>
              <w:spacing w:after="0"/>
              <w:jc w:val="left"/>
            </w:pPr>
            <w:r>
              <w:t xml:space="preserve">Turn left onto Hosea </w:t>
            </w:r>
            <w:proofErr w:type="spellStart"/>
            <w:r>
              <w:t>Kutako</w:t>
            </w:r>
            <w:proofErr w:type="spellEnd"/>
            <w:r>
              <w:t xml:space="preserve"> Dr/B1 (3.9 km)</w:t>
            </w:r>
          </w:p>
          <w:p w14:paraId="549F1F52" w14:textId="77777777" w:rsidR="005E4FEF" w:rsidRDefault="00000000">
            <w:pPr>
              <w:numPr>
                <w:ilvl w:val="0"/>
                <w:numId w:val="1"/>
              </w:numPr>
              <w:spacing w:after="0"/>
              <w:jc w:val="left"/>
            </w:pPr>
            <w:r>
              <w:t>Turn right onto John Meinert Street (0.1 km)</w:t>
            </w:r>
          </w:p>
          <w:p w14:paraId="778168B9" w14:textId="77777777" w:rsidR="005E4FEF" w:rsidRDefault="00000000">
            <w:pPr>
              <w:numPr>
                <w:ilvl w:val="0"/>
                <w:numId w:val="1"/>
              </w:numPr>
              <w:spacing w:after="0"/>
              <w:jc w:val="left"/>
            </w:pPr>
            <w:r>
              <w:t xml:space="preserve">Turn left onto </w:t>
            </w:r>
            <w:proofErr w:type="spellStart"/>
            <w:r>
              <w:t>Mandume</w:t>
            </w:r>
            <w:proofErr w:type="spellEnd"/>
            <w:r>
              <w:t xml:space="preserve"> (0.2 km)</w:t>
            </w:r>
          </w:p>
          <w:p w14:paraId="3A9B7C8A" w14:textId="77777777" w:rsidR="005E4FEF" w:rsidRDefault="00000000">
            <w:pPr>
              <w:numPr>
                <w:ilvl w:val="0"/>
                <w:numId w:val="1"/>
              </w:numPr>
              <w:spacing w:after="0"/>
              <w:jc w:val="left"/>
            </w:pPr>
            <w:r>
              <w:t xml:space="preserve">Turn right onto </w:t>
            </w:r>
            <w:proofErr w:type="spellStart"/>
            <w:r>
              <w:t>Bahnhof</w:t>
            </w:r>
            <w:proofErr w:type="spellEnd"/>
            <w:r>
              <w:t xml:space="preserve"> St (0.3 km)</w:t>
            </w:r>
          </w:p>
          <w:p w14:paraId="7A05935F" w14:textId="77777777" w:rsidR="005E4FEF" w:rsidRDefault="00000000">
            <w:pPr>
              <w:numPr>
                <w:ilvl w:val="0"/>
                <w:numId w:val="1"/>
              </w:numPr>
              <w:spacing w:after="0"/>
              <w:jc w:val="left"/>
            </w:pPr>
            <w:r>
              <w:t>Turn left onto Independence Ave (0.2 km)</w:t>
            </w:r>
          </w:p>
          <w:p w14:paraId="42F38A2A" w14:textId="77777777" w:rsidR="005E4FEF" w:rsidRDefault="00000000">
            <w:pPr>
              <w:numPr>
                <w:ilvl w:val="0"/>
                <w:numId w:val="1"/>
              </w:numPr>
              <w:spacing w:after="0"/>
              <w:jc w:val="left"/>
            </w:pPr>
            <w:r>
              <w:t>Turn left at the 1st cross street at Korner Street (51 m)</w:t>
            </w:r>
          </w:p>
          <w:p w14:paraId="14084168" w14:textId="77777777" w:rsidR="005E4FEF" w:rsidRDefault="00000000">
            <w:pPr>
              <w:numPr>
                <w:ilvl w:val="0"/>
                <w:numId w:val="1"/>
              </w:numPr>
              <w:spacing w:after="0"/>
              <w:jc w:val="left"/>
            </w:pPr>
            <w:r>
              <w:t>Turn right (71 m)</w:t>
            </w:r>
          </w:p>
          <w:p w14:paraId="1BC1E596" w14:textId="77777777" w:rsidR="005E4FEF" w:rsidRDefault="00000000">
            <w:pPr>
              <w:numPr>
                <w:ilvl w:val="0"/>
                <w:numId w:val="1"/>
              </w:numPr>
              <w:spacing w:after="0"/>
              <w:jc w:val="left"/>
            </w:pPr>
            <w:r>
              <w:t>Turn right (0.1 km)</w:t>
            </w:r>
          </w:p>
        </w:tc>
      </w:tr>
    </w:tbl>
    <w:p w14:paraId="7CD557AD" w14:textId="77777777" w:rsidR="005E4FEF" w:rsidRDefault="005E4FEF">
      <w:pPr>
        <w:pStyle w:val="HorizontalRuleLight"/>
      </w:pPr>
    </w:p>
    <w:p w14:paraId="1F917911" w14:textId="77777777" w:rsidR="005E4FEF" w:rsidRDefault="00000000">
      <w:pPr>
        <w:pStyle w:val="Heading3"/>
      </w:pPr>
      <w:r>
        <w:t>Basis</w:t>
      </w:r>
    </w:p>
    <w:p w14:paraId="2ADE4656" w14:textId="77777777" w:rsidR="005E4FEF" w:rsidRDefault="00000000">
      <w:r>
        <w:t>Bed and Breakfast</w:t>
      </w:r>
    </w:p>
    <w:p w14:paraId="2C3D1DD2" w14:textId="77777777" w:rsidR="005E4FEF" w:rsidRDefault="005E4FEF">
      <w:pPr>
        <w:pStyle w:val="HorizontalRuleLight"/>
      </w:pPr>
    </w:p>
    <w:sectPr w:rsidR="005E4FEF" w:rsidSect="00B02FA4">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7D6C" w14:textId="77777777" w:rsidR="00B02FA4" w:rsidRDefault="00B02FA4" w:rsidP="000B613D">
      <w:pPr>
        <w:spacing w:after="0" w:line="240" w:lineRule="auto"/>
      </w:pPr>
      <w:r>
        <w:separator/>
      </w:r>
    </w:p>
  </w:endnote>
  <w:endnote w:type="continuationSeparator" w:id="0">
    <w:p w14:paraId="6405BA73" w14:textId="77777777" w:rsidR="00B02FA4" w:rsidRDefault="00B02FA4" w:rsidP="000B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2C87" w14:textId="77777777" w:rsidR="00870551" w:rsidRDefault="00870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A1F9" w14:textId="77777777" w:rsidR="00870551" w:rsidRDefault="00870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1CD3" w14:textId="77777777" w:rsidR="00870551" w:rsidRDefault="0087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EED1" w14:textId="77777777" w:rsidR="00B02FA4" w:rsidRDefault="00B02FA4" w:rsidP="000B613D">
      <w:pPr>
        <w:spacing w:after="0" w:line="240" w:lineRule="auto"/>
      </w:pPr>
      <w:r>
        <w:separator/>
      </w:r>
    </w:p>
  </w:footnote>
  <w:footnote w:type="continuationSeparator" w:id="0">
    <w:p w14:paraId="3E76080E" w14:textId="77777777" w:rsidR="00B02FA4" w:rsidRDefault="00B02FA4" w:rsidP="000B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3D2C" w14:textId="77777777" w:rsidR="00870551" w:rsidRDefault="00870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479767525"/>
      <w:docPartObj>
        <w:docPartGallery w:val="Page Numbers (Top of Page)"/>
        <w:docPartUnique/>
      </w:docPartObj>
    </w:sdtPr>
    <w:sdtEndPr>
      <w:rPr>
        <w:b/>
        <w:bCs/>
        <w:noProof/>
        <w:color w:val="auto"/>
        <w:spacing w:val="0"/>
      </w:rPr>
    </w:sdtEndPr>
    <w:sdtContent>
      <w:p w14:paraId="57B95903" w14:textId="77777777" w:rsidR="006E3C15" w:rsidRDefault="006E3C15" w:rsidP="00870551">
        <w:pPr>
          <w:pStyle w:val="Heade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168A8" w:rsidRPr="006168A8">
          <w:rPr>
            <w:b/>
            <w:bCs/>
            <w:noProof/>
          </w:rPr>
          <w:t>1</w:t>
        </w:r>
        <w:r>
          <w:rPr>
            <w:b/>
            <w:bCs/>
            <w:noProof/>
          </w:rPr>
          <w:fldChar w:fldCharType="end"/>
        </w:r>
      </w:p>
    </w:sdtContent>
  </w:sdt>
  <w:p w14:paraId="7C98ABAB" w14:textId="77777777" w:rsidR="000B613D" w:rsidRDefault="000B6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BCC92" w14:textId="77777777" w:rsidR="00870551" w:rsidRDefault="00870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D6F"/>
    <w:multiLevelType w:val="hybridMultilevel"/>
    <w:tmpl w:val="392A87A8"/>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AF6BD1E">
      <w:start w:val="1"/>
      <w:numFmt w:val="decimal"/>
      <w:lvlText w:val="%3."/>
      <w:lvlJc w:val="left"/>
      <w:pPr>
        <w:ind w:left="2342" w:hanging="362"/>
      </w:pPr>
      <w:rPr>
        <w:rFonts w:hint="default"/>
      </w:rPr>
    </w:lvl>
    <w:lvl w:ilvl="3" w:tplc="1C09000F">
      <w:start w:val="1"/>
      <w:numFmt w:val="decimal"/>
      <w:lvlText w:val="%4."/>
      <w:lvlJc w:val="left"/>
      <w:pPr>
        <w:ind w:left="2880" w:hanging="360"/>
      </w:pPr>
    </w:lvl>
    <w:lvl w:ilvl="4" w:tplc="1C09000F">
      <w:start w:val="1"/>
      <w:numFmt w:val="decimal"/>
      <w:lvlText w:val="%5."/>
      <w:lvlJc w:val="left"/>
      <w:pPr>
        <w:ind w:left="3600" w:hanging="360"/>
      </w:pPr>
    </w:lvl>
    <w:lvl w:ilvl="5" w:tplc="F6F6FF12">
      <w:start w:val="1"/>
      <w:numFmt w:val="decimal"/>
      <w:lvlText w:val="%6."/>
      <w:lvlJc w:val="left"/>
      <w:pPr>
        <w:ind w:left="4497" w:hanging="357"/>
      </w:pPr>
      <w:rPr>
        <w:rFonts w:hint="default"/>
      </w:rPr>
    </w:lvl>
    <w:lvl w:ilvl="6" w:tplc="1C09000F">
      <w:start w:val="1"/>
      <w:numFmt w:val="decimal"/>
      <w:lvlText w:val="%7."/>
      <w:lvlJc w:val="left"/>
      <w:pPr>
        <w:ind w:left="5040" w:hanging="360"/>
      </w:pPr>
    </w:lvl>
    <w:lvl w:ilvl="7" w:tplc="1C09000F">
      <w:start w:val="1"/>
      <w:numFmt w:val="decimal"/>
      <w:lvlText w:val="%8."/>
      <w:lvlJc w:val="left"/>
      <w:pPr>
        <w:ind w:left="5760" w:hanging="360"/>
      </w:pPr>
    </w:lvl>
    <w:lvl w:ilvl="8" w:tplc="14B6C760">
      <w:start w:val="1"/>
      <w:numFmt w:val="decimal"/>
      <w:lvlText w:val="%9."/>
      <w:lvlJc w:val="left"/>
      <w:pPr>
        <w:ind w:left="6657" w:hanging="357"/>
      </w:pPr>
      <w:rPr>
        <w:rFonts w:hint="default"/>
      </w:rPr>
    </w:lvl>
  </w:abstractNum>
  <w:abstractNum w:abstractNumId="1" w15:restartNumberingAfterBreak="0">
    <w:nsid w:val="42E178E9"/>
    <w:multiLevelType w:val="hybridMultilevel"/>
    <w:tmpl w:val="AB58F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B2D4535"/>
    <w:multiLevelType w:val="hybridMultilevel"/>
    <w:tmpl w:val="A31288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115055888">
    <w:abstractNumId w:val="1"/>
  </w:num>
  <w:num w:numId="2" w16cid:durableId="682433895">
    <w:abstractNumId w:val="0"/>
  </w:num>
  <w:num w:numId="3" w16cid:durableId="801383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846"/>
    <w:rsid w:val="000B613D"/>
    <w:rsid w:val="000C0001"/>
    <w:rsid w:val="0014612A"/>
    <w:rsid w:val="001778CD"/>
    <w:rsid w:val="001A6959"/>
    <w:rsid w:val="00202953"/>
    <w:rsid w:val="00216D8B"/>
    <w:rsid w:val="00244EB5"/>
    <w:rsid w:val="00294316"/>
    <w:rsid w:val="00296446"/>
    <w:rsid w:val="0038194C"/>
    <w:rsid w:val="003B4DA8"/>
    <w:rsid w:val="003C2AB9"/>
    <w:rsid w:val="003D041A"/>
    <w:rsid w:val="003F7494"/>
    <w:rsid w:val="00426778"/>
    <w:rsid w:val="00446B02"/>
    <w:rsid w:val="00474B6D"/>
    <w:rsid w:val="0049211D"/>
    <w:rsid w:val="00495AD0"/>
    <w:rsid w:val="004A0CBF"/>
    <w:rsid w:val="004B69A2"/>
    <w:rsid w:val="005D251D"/>
    <w:rsid w:val="005E0DCF"/>
    <w:rsid w:val="005E4FEF"/>
    <w:rsid w:val="006168A8"/>
    <w:rsid w:val="006426A6"/>
    <w:rsid w:val="006B651D"/>
    <w:rsid w:val="006E396C"/>
    <w:rsid w:val="006E3C15"/>
    <w:rsid w:val="006E78DA"/>
    <w:rsid w:val="007349DE"/>
    <w:rsid w:val="00752D18"/>
    <w:rsid w:val="008145B9"/>
    <w:rsid w:val="00831CD8"/>
    <w:rsid w:val="0084510E"/>
    <w:rsid w:val="00857E2D"/>
    <w:rsid w:val="00870551"/>
    <w:rsid w:val="00945C7A"/>
    <w:rsid w:val="0096118A"/>
    <w:rsid w:val="00965BC0"/>
    <w:rsid w:val="009A576A"/>
    <w:rsid w:val="009C095D"/>
    <w:rsid w:val="009D3722"/>
    <w:rsid w:val="009D6F56"/>
    <w:rsid w:val="00A475ED"/>
    <w:rsid w:val="00A610D9"/>
    <w:rsid w:val="00A81833"/>
    <w:rsid w:val="00AE667C"/>
    <w:rsid w:val="00B02FA4"/>
    <w:rsid w:val="00BC18D3"/>
    <w:rsid w:val="00BE5DE9"/>
    <w:rsid w:val="00C76E89"/>
    <w:rsid w:val="00CB77DC"/>
    <w:rsid w:val="00D5347C"/>
    <w:rsid w:val="00D901E9"/>
    <w:rsid w:val="00D96B19"/>
    <w:rsid w:val="00DD12FE"/>
    <w:rsid w:val="00DE111D"/>
    <w:rsid w:val="00E16430"/>
    <w:rsid w:val="00E34B8A"/>
    <w:rsid w:val="00E63766"/>
    <w:rsid w:val="00F64EE4"/>
    <w:rsid w:val="00F92971"/>
    <w:rsid w:val="00FB1846"/>
    <w:rsid w:val="00FD4D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B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uiPriority w:val="9"/>
    <w:qFormat/>
    <w:rsid w:val="005D251D"/>
    <w:pPr>
      <w:keepNext/>
      <w:keepLines/>
      <w:spacing w:after="0"/>
      <w:jc w:val="center"/>
      <w:outlineLvl w:val="0"/>
    </w:pPr>
    <w:rPr>
      <w:rFonts w:asciiTheme="majorHAnsi" w:eastAsiaTheme="majorEastAsia" w:hAnsiTheme="majorHAnsi" w:cstheme="majorBidi"/>
      <w:b/>
      <w:bCs/>
      <w:color w:val="424242" w:themeColor="accent1"/>
      <w:sz w:val="28"/>
      <w:szCs w:val="28"/>
    </w:rPr>
  </w:style>
  <w:style w:type="paragraph" w:styleId="Heading2">
    <w:name w:val="heading 2"/>
    <w:basedOn w:val="Normal"/>
    <w:next w:val="Normal"/>
    <w:link w:val="Heading2Char"/>
    <w:uiPriority w:val="9"/>
    <w:unhideWhenUsed/>
    <w:qFormat/>
    <w:rsid w:val="00752D18"/>
    <w:pPr>
      <w:keepNext/>
      <w:keepLines/>
      <w:spacing w:before="200" w:after="0"/>
      <w:jc w:val="left"/>
      <w:outlineLvl w:val="1"/>
    </w:pPr>
    <w:rPr>
      <w:rFonts w:asciiTheme="majorHAnsi" w:eastAsiaTheme="majorEastAsia" w:hAnsiTheme="majorHAnsi" w:cstheme="majorBidi"/>
      <w:b/>
      <w:bCs/>
      <w:color w:val="424242" w:themeColor="accent1"/>
      <w:sz w:val="28"/>
      <w:szCs w:val="26"/>
    </w:rPr>
  </w:style>
  <w:style w:type="paragraph" w:styleId="Heading3">
    <w:name w:val="heading 3"/>
    <w:basedOn w:val="Normal"/>
    <w:next w:val="Normal"/>
    <w:link w:val="Heading3Char"/>
    <w:uiPriority w:val="9"/>
    <w:unhideWhenUsed/>
    <w:qFormat/>
    <w:rsid w:val="00752D1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9211D"/>
    <w:pPr>
      <w:keepNext/>
      <w:keepLines/>
      <w:spacing w:before="200" w:after="0"/>
      <w:outlineLvl w:val="3"/>
    </w:pPr>
    <w:rPr>
      <w:rFonts w:asciiTheme="majorHAnsi" w:eastAsiaTheme="majorEastAsia" w:hAnsiTheme="majorHAnsi" w:cstheme="majorBidi"/>
      <w:b/>
      <w:bCs/>
      <w:i/>
      <w:iCs/>
      <w:color w:val="424242" w:themeColor="accent2"/>
    </w:rPr>
  </w:style>
  <w:style w:type="paragraph" w:styleId="Heading5">
    <w:name w:val="heading 5"/>
    <w:basedOn w:val="Normal"/>
    <w:next w:val="Normal"/>
    <w:link w:val="Heading5Char"/>
    <w:uiPriority w:val="9"/>
    <w:unhideWhenUsed/>
    <w:qFormat/>
    <w:rsid w:val="0038194C"/>
    <w:pPr>
      <w:keepNext/>
      <w:keepLines/>
      <w:spacing w:before="4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13D"/>
  </w:style>
  <w:style w:type="paragraph" w:styleId="Footer">
    <w:name w:val="footer"/>
    <w:basedOn w:val="Normal"/>
    <w:link w:val="FooterChar"/>
    <w:uiPriority w:val="99"/>
    <w:unhideWhenUsed/>
    <w:rsid w:val="000B6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13D"/>
  </w:style>
  <w:style w:type="character" w:customStyle="1" w:styleId="Heading1Char">
    <w:name w:val="Heading 1 Char"/>
    <w:basedOn w:val="DefaultParagraphFont"/>
    <w:link w:val="Heading1"/>
    <w:uiPriority w:val="9"/>
    <w:rsid w:val="005D251D"/>
    <w:rPr>
      <w:rFonts w:asciiTheme="majorHAnsi" w:eastAsiaTheme="majorEastAsia" w:hAnsiTheme="majorHAnsi" w:cstheme="majorBidi"/>
      <w:b/>
      <w:bCs/>
      <w:color w:val="000000" w:themeColor="text1"/>
      <w:sz w:val="28"/>
      <w:szCs w:val="28"/>
    </w:rPr>
  </w:style>
  <w:style w:type="paragraph" w:customStyle="1" w:styleId="Subheading">
    <w:name w:val="Subheading"/>
    <w:basedOn w:val="Normal"/>
    <w:link w:val="SubheadingChar"/>
    <w:qFormat/>
    <w:rsid w:val="00857E2D"/>
    <w:pPr>
      <w:jc w:val="center"/>
    </w:pPr>
    <w:rPr>
      <w:i/>
    </w:rPr>
  </w:style>
  <w:style w:type="character" w:customStyle="1" w:styleId="SubheadingChar">
    <w:name w:val="Subheading Char"/>
    <w:basedOn w:val="DefaultParagraphFont"/>
    <w:link w:val="Subheading"/>
    <w:rsid w:val="00857E2D"/>
    <w:rPr>
      <w:i/>
    </w:rPr>
  </w:style>
  <w:style w:type="character" w:styleId="Hyperlink">
    <w:name w:val="Hyperlink"/>
    <w:basedOn w:val="DefaultParagraphFont"/>
    <w:uiPriority w:val="99"/>
    <w:unhideWhenUsed/>
    <w:rsid w:val="00E16430"/>
    <w:rPr>
      <w:color w:val="2376D8" w:themeColor="hyperlink"/>
      <w:sz w:val="24"/>
    </w:rPr>
  </w:style>
  <w:style w:type="paragraph" w:customStyle="1" w:styleId="SmallNormal">
    <w:name w:val="Small Normal"/>
    <w:basedOn w:val="Normal"/>
    <w:link w:val="SmallNormalChar"/>
    <w:qFormat/>
    <w:rsid w:val="00BE5DE9"/>
    <w:pPr>
      <w:jc w:val="left"/>
    </w:pPr>
    <w:rPr>
      <w:sz w:val="20"/>
      <w:szCs w:val="20"/>
    </w:rPr>
  </w:style>
  <w:style w:type="character" w:customStyle="1" w:styleId="SmallNormalChar">
    <w:name w:val="Small Normal Char"/>
    <w:basedOn w:val="DefaultParagraphFont"/>
    <w:link w:val="SmallNormal"/>
    <w:rsid w:val="00BE5DE9"/>
    <w:rPr>
      <w:sz w:val="20"/>
      <w:szCs w:val="20"/>
    </w:rPr>
  </w:style>
  <w:style w:type="character" w:customStyle="1" w:styleId="Heading2Char">
    <w:name w:val="Heading 2 Char"/>
    <w:basedOn w:val="DefaultParagraphFont"/>
    <w:link w:val="Heading2"/>
    <w:uiPriority w:val="9"/>
    <w:rsid w:val="00752D18"/>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752D18"/>
    <w:rPr>
      <w:rFonts w:asciiTheme="majorHAnsi" w:eastAsiaTheme="majorEastAsia" w:hAnsiTheme="majorHAnsi" w:cstheme="majorBidi"/>
      <w:b/>
      <w:bCs/>
      <w:color w:val="000000" w:themeColor="text1"/>
      <w:sz w:val="24"/>
    </w:rPr>
  </w:style>
  <w:style w:type="paragraph" w:customStyle="1" w:styleId="HorizontalRule">
    <w:name w:val="HorizontalRule"/>
    <w:basedOn w:val="Normal"/>
    <w:next w:val="Normal"/>
    <w:qFormat/>
    <w:rsid w:val="006E396C"/>
    <w:pPr>
      <w:pBdr>
        <w:bottom w:val="single" w:sz="12" w:space="1" w:color="A0A0A0"/>
      </w:pBdr>
      <w:spacing w:before="200"/>
    </w:pPr>
    <w:rPr>
      <w:sz w:val="2"/>
    </w:rPr>
  </w:style>
  <w:style w:type="paragraph" w:customStyle="1" w:styleId="HorizontalRuleLight">
    <w:name w:val="HorizontalRuleLight"/>
    <w:basedOn w:val="Normal"/>
    <w:next w:val="Normal"/>
    <w:qFormat/>
    <w:rsid w:val="006E396C"/>
    <w:pPr>
      <w:pBdr>
        <w:bottom w:val="single" w:sz="4" w:space="1" w:color="A0A0A0"/>
      </w:pBdr>
      <w:spacing w:before="200"/>
    </w:pPr>
    <w:rPr>
      <w:sz w:val="2"/>
    </w:rPr>
  </w:style>
  <w:style w:type="character" w:customStyle="1" w:styleId="Heading4Char">
    <w:name w:val="Heading 4 Char"/>
    <w:basedOn w:val="DefaultParagraphFont"/>
    <w:link w:val="Heading4"/>
    <w:uiPriority w:val="9"/>
    <w:rsid w:val="0049211D"/>
    <w:rPr>
      <w:rFonts w:asciiTheme="majorHAnsi" w:eastAsiaTheme="majorEastAsia" w:hAnsiTheme="majorHAnsi" w:cstheme="majorBidi"/>
      <w:b/>
      <w:bCs/>
      <w:i/>
      <w:iCs/>
      <w:color w:val="424242" w:themeColor="accent1"/>
    </w:rPr>
  </w:style>
  <w:style w:type="paragraph" w:styleId="ListParagraph">
    <w:name w:val="List Paragraph"/>
    <w:basedOn w:val="Normal"/>
    <w:uiPriority w:val="34"/>
    <w:qFormat/>
    <w:rsid w:val="005F503A"/>
    <w:pPr>
      <w:ind w:left="720"/>
      <w:contextualSpacing/>
    </w:pPr>
  </w:style>
  <w:style w:type="paragraph" w:customStyle="1" w:styleId="TableHeading">
    <w:name w:val="Table Heading"/>
    <w:basedOn w:val="Normal"/>
    <w:next w:val="Normal"/>
    <w:qFormat/>
    <w:rsid w:val="001A6959"/>
    <w:pPr>
      <w:spacing w:before="200"/>
    </w:pPr>
  </w:style>
  <w:style w:type="paragraph" w:customStyle="1" w:styleId="TableBody">
    <w:name w:val="Table Body"/>
    <w:basedOn w:val="Normal"/>
    <w:qFormat/>
    <w:rsid w:val="008145B9"/>
    <w:pPr>
      <w:spacing w:before="140" w:after="140"/>
    </w:pPr>
    <w:rPr>
      <w:sz w:val="20"/>
    </w:rPr>
  </w:style>
  <w:style w:type="paragraph" w:customStyle="1" w:styleId="Spacer">
    <w:name w:val="Spacer"/>
    <w:basedOn w:val="Normal"/>
    <w:qFormat/>
    <w:rsid w:val="00A81833"/>
    <w:rPr>
      <w:sz w:val="2"/>
    </w:rPr>
  </w:style>
  <w:style w:type="character" w:styleId="UnresolvedMention">
    <w:name w:val="Unresolved Mention"/>
    <w:basedOn w:val="DefaultParagraphFont"/>
    <w:uiPriority w:val="99"/>
    <w:semiHidden/>
    <w:unhideWhenUsed/>
    <w:rsid w:val="00F92971"/>
    <w:rPr>
      <w:color w:val="605E5C"/>
      <w:shd w:val="clear" w:color="auto" w:fill="E1DFDD"/>
    </w:rPr>
  </w:style>
  <w:style w:type="paragraph" w:customStyle="1" w:styleId="IndentNormal">
    <w:name w:val="Indent Normal"/>
    <w:basedOn w:val="Normal"/>
    <w:qFormat/>
    <w:rsid w:val="004B69A2"/>
    <w:pPr>
      <w:ind w:left="227"/>
    </w:pPr>
  </w:style>
  <w:style w:type="paragraph" w:customStyle="1" w:styleId="Heading4Table">
    <w:name w:val="Heading 4 Table"/>
    <w:basedOn w:val="Heading4"/>
    <w:next w:val="TableBody"/>
    <w:qFormat/>
    <w:rsid w:val="003D041A"/>
  </w:style>
  <w:style w:type="paragraph" w:customStyle="1" w:styleId="NormalLight">
    <w:name w:val="Normal Light"/>
    <w:basedOn w:val="Normal"/>
    <w:qFormat/>
    <w:rsid w:val="00474B6D"/>
    <w:rPr>
      <w:color w:val="595959" w:themeColor="text1" w:themeTint="A6"/>
    </w:rPr>
  </w:style>
  <w:style w:type="character" w:customStyle="1" w:styleId="Heading5Char">
    <w:name w:val="Heading 5 Char"/>
    <w:basedOn w:val="DefaultParagraphFont"/>
    <w:link w:val="Heading5"/>
    <w:uiPriority w:val="9"/>
    <w:rsid w:val="0038194C"/>
    <w:rPr>
      <w:rFonts w:asciiTheme="majorHAnsi" w:eastAsiaTheme="majorEastAsia" w:hAnsiTheme="majorHAnsi" w:cstheme="majorBidi"/>
      <w:color w:val="000000" w:themeColor="text1"/>
    </w:rPr>
  </w:style>
  <w:style w:type="paragraph" w:customStyle="1" w:styleId="a">
    <w:pPr>
      <w:ind w:left="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image" Target="media/image7.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bin"/><Relationship Id="rId12" Type="http://schemas.openxmlformats.org/officeDocument/2006/relationships/image" Target="media/image6.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bin"/><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F497D"/>
      </a:dk2>
      <a:lt2>
        <a:srgbClr val="EEECE1"/>
      </a:lt2>
      <a:accent1>
        <a:srgbClr val="424242"/>
      </a:accent1>
      <a:accent2>
        <a:srgbClr val="424242"/>
      </a:accent2>
      <a:accent3>
        <a:srgbClr val="9BBB59"/>
      </a:accent3>
      <a:accent4>
        <a:srgbClr val="8064A2"/>
      </a:accent4>
      <a:accent5>
        <a:srgbClr val="4BACC6"/>
      </a:accent5>
      <a:accent6>
        <a:srgbClr val="F79646"/>
      </a:accent6>
      <a:hlink>
        <a:srgbClr val="2376D8"/>
      </a:hlink>
      <a:folHlink>
        <a:srgbClr val="800080"/>
      </a:folHlink>
    </a:clrScheme>
    <a:fontScheme name="Custom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2012-03-09T12:27:00Z</dcterms:created>
  <dcterms:modified xsi:type="dcterms:W3CDTF">2024-02-29T12:55:00Z</dcterms:modified>
</cp:coreProperties>
</file>