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FCD" w:rsidRPr="00FF3FCD" w:rsidRDefault="00FF3FCD" w:rsidP="00FF3FCD">
      <w:pPr>
        <w:spacing w:before="100" w:beforeAutospacing="1" w:after="100" w:afterAutospacing="1" w:line="240" w:lineRule="auto"/>
        <w:outlineLvl w:val="0"/>
        <w:rPr>
          <w:rFonts w:asciiTheme="majorHAnsi" w:eastAsia="Times New Roman" w:hAnsiTheme="majorHAnsi" w:cstheme="majorHAnsi"/>
          <w:b/>
          <w:bCs/>
          <w:kern w:val="36"/>
          <w:sz w:val="48"/>
          <w:szCs w:val="48"/>
          <w:lang w:eastAsia="en-IN"/>
        </w:rPr>
      </w:pPr>
      <w:bookmarkStart w:id="0" w:name="_GoBack"/>
      <w:r w:rsidRPr="00FF3FCD">
        <w:rPr>
          <w:rFonts w:asciiTheme="majorHAnsi" w:eastAsia="Times New Roman" w:hAnsiTheme="majorHAnsi" w:cstheme="majorHAnsi"/>
          <w:b/>
          <w:bCs/>
          <w:kern w:val="36"/>
          <w:sz w:val="48"/>
          <w:szCs w:val="48"/>
          <w:lang w:eastAsia="en-IN"/>
        </w:rPr>
        <w:t>Faculty Guide: Micro-Economic Strategy Terminal (MEST)</w:t>
      </w:r>
    </w:p>
    <w:bookmarkEnd w:id="0"/>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Pedagogical Framework &amp; Instructional Blueprint</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Taxila Business School | Executive Education Division</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1. Executive Summary for Educators</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The </w:t>
      </w:r>
      <w:r w:rsidRPr="00FF3FCD">
        <w:rPr>
          <w:rFonts w:asciiTheme="majorHAnsi" w:eastAsia="Times New Roman" w:hAnsiTheme="majorHAnsi" w:cstheme="majorHAnsi"/>
          <w:b/>
          <w:bCs/>
          <w:sz w:val="24"/>
          <w:szCs w:val="24"/>
          <w:lang w:eastAsia="en-IN"/>
        </w:rPr>
        <w:t>Micro-Economic Strategy Terminal (MEST)</w:t>
      </w:r>
      <w:r w:rsidRPr="00FF3FCD">
        <w:rPr>
          <w:rFonts w:asciiTheme="majorHAnsi" w:eastAsia="Times New Roman" w:hAnsiTheme="majorHAnsi" w:cstheme="majorHAnsi"/>
          <w:sz w:val="24"/>
          <w:szCs w:val="24"/>
          <w:lang w:eastAsia="en-IN"/>
        </w:rPr>
        <w:t xml:space="preserve"> is an advanced, high-fidelity corporate simulation designed to transition students from theoretical understanding to executive execution. While traditional microeconomics focuses on static geometric models, MEST operates on a dynamic, stochastic engine that models a ₹100,000,000 firm environment.</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As a faculty member, your role is to act as the "Chairman of the Board," guiding your students (Lead Analysts) through the complexities of price theory, industrial bottlenecks, and competitive rivalry. This guide provides the tools to facilitate a deep-immersion learning experience that satisfies over 10 core learning outcomes in Applied Microeconomics.</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2. Comprehensive Learning Outcomes (Syllabus Integration)</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By the end of this simulation, students should demonstrate mastery in the following ten areas:</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 xml:space="preserve">Profit Maximization </w:t>
      </w:r>
      <w:proofErr w:type="gramStart"/>
      <w:r w:rsidRPr="00FF3FCD">
        <w:rPr>
          <w:rFonts w:asciiTheme="majorHAnsi" w:eastAsia="Times New Roman" w:hAnsiTheme="majorHAnsi" w:cstheme="majorHAnsi"/>
          <w:b/>
          <w:bCs/>
          <w:sz w:val="24"/>
          <w:szCs w:val="24"/>
          <w:lang w:eastAsia="en-IN"/>
        </w:rPr>
        <w:t>Under</w:t>
      </w:r>
      <w:proofErr w:type="gramEnd"/>
      <w:r w:rsidRPr="00FF3FCD">
        <w:rPr>
          <w:rFonts w:asciiTheme="majorHAnsi" w:eastAsia="Times New Roman" w:hAnsiTheme="majorHAnsi" w:cstheme="majorHAnsi"/>
          <w:b/>
          <w:bCs/>
          <w:sz w:val="24"/>
          <w:szCs w:val="24"/>
          <w:lang w:eastAsia="en-IN"/>
        </w:rPr>
        <w:t xml:space="preserve"> Constraints:</w:t>
      </w:r>
      <w:r w:rsidRPr="00FF3FCD">
        <w:rPr>
          <w:rFonts w:asciiTheme="majorHAnsi" w:eastAsia="Times New Roman" w:hAnsiTheme="majorHAnsi" w:cstheme="majorHAnsi"/>
          <w:sz w:val="24"/>
          <w:szCs w:val="24"/>
          <w:lang w:eastAsia="en-IN"/>
        </w:rPr>
        <w:t xml:space="preserve"> Students must internalize that profit is maximized only at the derivative level where $MR = MC$. They will learn to move beyond "Total Revenue" as a primary KPI.</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Price Elasticity of Demand (PED):</w:t>
      </w:r>
      <w:r w:rsidRPr="00FF3FCD">
        <w:rPr>
          <w:rFonts w:asciiTheme="majorHAnsi" w:eastAsia="Times New Roman" w:hAnsiTheme="majorHAnsi" w:cstheme="majorHAnsi"/>
          <w:sz w:val="24"/>
          <w:szCs w:val="24"/>
          <w:lang w:eastAsia="en-IN"/>
        </w:rPr>
        <w:t xml:space="preserve"> Through real-time interactions, students learn to quantify how consumer sensitivity changes based on macro-income shifts. They will distinguish between elastic and inelastic demand phases.</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Industrial Scalability &amp; CAPEX ROI:</w:t>
      </w:r>
      <w:r w:rsidRPr="00FF3FCD">
        <w:rPr>
          <w:rFonts w:asciiTheme="majorHAnsi" w:eastAsia="Times New Roman" w:hAnsiTheme="majorHAnsi" w:cstheme="majorHAnsi"/>
          <w:sz w:val="24"/>
          <w:szCs w:val="24"/>
          <w:lang w:eastAsia="en-IN"/>
        </w:rPr>
        <w:t xml:space="preserve"> Students learn that physical production is a bottleneck. They must evaluate the ROI of a ₹5,000,000 plant expansion against the opportunity cost of missed market demand.</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Operating Leverage Management:</w:t>
      </w:r>
      <w:r w:rsidRPr="00FF3FCD">
        <w:rPr>
          <w:rFonts w:asciiTheme="majorHAnsi" w:eastAsia="Times New Roman" w:hAnsiTheme="majorHAnsi" w:cstheme="majorHAnsi"/>
          <w:sz w:val="24"/>
          <w:szCs w:val="24"/>
          <w:lang w:eastAsia="en-IN"/>
        </w:rPr>
        <w:t xml:space="preserve"> Students handle a fixed daily overhead of ₹850,000. They must learn how production volume ($Q$) influences the Average Total Cost (ATC) and the firm's break-even point.</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Game Theory &amp; Competitive Heuristics:</w:t>
      </w:r>
      <w:r w:rsidRPr="00FF3FCD">
        <w:rPr>
          <w:rFonts w:asciiTheme="majorHAnsi" w:eastAsia="Times New Roman" w:hAnsiTheme="majorHAnsi" w:cstheme="majorHAnsi"/>
          <w:sz w:val="24"/>
          <w:szCs w:val="24"/>
          <w:lang w:eastAsia="en-IN"/>
        </w:rPr>
        <w:t xml:space="preserve"> In the Oligopoly phase, students encounter a Tit-for-Tat rival. They must develop strategies to defend against price undercutting without entering a destructive "Price War."</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Barriers to Entry (Dominance Tax):</w:t>
      </w:r>
      <w:r w:rsidRPr="00FF3FCD">
        <w:rPr>
          <w:rFonts w:asciiTheme="majorHAnsi" w:eastAsia="Times New Roman" w:hAnsiTheme="majorHAnsi" w:cstheme="majorHAnsi"/>
          <w:sz w:val="24"/>
          <w:szCs w:val="24"/>
          <w:lang w:eastAsia="en-IN"/>
        </w:rPr>
        <w:t xml:space="preserve"> The simulation models an "Incumbent Advantage" where the market suppresses new entrants for the first 10 cycles. Students learn the importance of lean survival during entry phases.</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lastRenderedPageBreak/>
        <w:t>Macro-Economic Sentiment Analysis:</w:t>
      </w:r>
      <w:r w:rsidRPr="00FF3FCD">
        <w:rPr>
          <w:rFonts w:asciiTheme="majorHAnsi" w:eastAsia="Times New Roman" w:hAnsiTheme="majorHAnsi" w:cstheme="majorHAnsi"/>
          <w:sz w:val="24"/>
          <w:szCs w:val="24"/>
          <w:lang w:eastAsia="en-IN"/>
        </w:rPr>
        <w:t xml:space="preserve"> Students must learn to decode "Bullish" and "Bearish" signals provided by the forecast engine to set production levels before the cycle begins.</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Risk Mitigation (Black Swan Events):</w:t>
      </w:r>
      <w:r w:rsidRPr="00FF3FCD">
        <w:rPr>
          <w:rFonts w:asciiTheme="majorHAnsi" w:eastAsia="Times New Roman" w:hAnsiTheme="majorHAnsi" w:cstheme="majorHAnsi"/>
          <w:sz w:val="24"/>
          <w:szCs w:val="24"/>
          <w:lang w:eastAsia="en-IN"/>
        </w:rPr>
        <w:t xml:space="preserve"> The "Public Boycott" event teaches students the importance of liquidity preservation. They learn that the only winning move during a crash is a total production shutdown.</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Efficiency Gains via Tech R&amp;D:</w:t>
      </w:r>
      <w:r w:rsidRPr="00FF3FCD">
        <w:rPr>
          <w:rFonts w:asciiTheme="majorHAnsi" w:eastAsia="Times New Roman" w:hAnsiTheme="majorHAnsi" w:cstheme="majorHAnsi"/>
          <w:sz w:val="24"/>
          <w:szCs w:val="24"/>
          <w:lang w:eastAsia="en-IN"/>
        </w:rPr>
        <w:t xml:space="preserve"> Students evaluate the impact of lowering their variable cost (VC) curve from ₹4,500 to ₹3,150. They learn how cost-leadership provides a permanent pricing moat.</w:t>
      </w:r>
    </w:p>
    <w:p w:rsidR="00FF3FCD" w:rsidRPr="00FF3FCD" w:rsidRDefault="00FF3FCD" w:rsidP="00FF3F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Multi-Variate Performance Auditing:</w:t>
      </w:r>
      <w:r w:rsidRPr="00FF3FCD">
        <w:rPr>
          <w:rFonts w:asciiTheme="majorHAnsi" w:eastAsia="Times New Roman" w:hAnsiTheme="majorHAnsi" w:cstheme="majorHAnsi"/>
          <w:sz w:val="24"/>
          <w:szCs w:val="24"/>
          <w:lang w:eastAsia="en-IN"/>
        </w:rPr>
        <w:t xml:space="preserve"> Through the Corporate Rating Index (CRI), students learn that corporate success is a balance of Liquidity (ROI), Volume (Market Penetration), and Longevity (Survival).</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3. Pre-Simulation Briefing: Setting the Stage</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Before students initialize the terminal, a 15-minute introductory lecture is recommended to frame the simulation's stakes.</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A. The Institutional Context</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Remind students that they are operating as Lead Analysts for </w:t>
      </w:r>
      <w:r w:rsidRPr="00FF3FCD">
        <w:rPr>
          <w:rFonts w:asciiTheme="majorHAnsi" w:eastAsia="Times New Roman" w:hAnsiTheme="majorHAnsi" w:cstheme="majorHAnsi"/>
          <w:b/>
          <w:bCs/>
          <w:sz w:val="24"/>
          <w:szCs w:val="24"/>
          <w:lang w:eastAsia="en-IN"/>
        </w:rPr>
        <w:t>Taxila Business School’s</w:t>
      </w:r>
      <w:r w:rsidRPr="00FF3FCD">
        <w:rPr>
          <w:rFonts w:asciiTheme="majorHAnsi" w:eastAsia="Times New Roman" w:hAnsiTheme="majorHAnsi" w:cstheme="majorHAnsi"/>
          <w:sz w:val="24"/>
          <w:szCs w:val="24"/>
          <w:lang w:eastAsia="en-IN"/>
        </w:rPr>
        <w:t xml:space="preserve"> flagship certification series. The certificate they earn is signed by the Dean, </w:t>
      </w:r>
      <w:proofErr w:type="spellStart"/>
      <w:r w:rsidRPr="00FF3FCD">
        <w:rPr>
          <w:rFonts w:asciiTheme="majorHAnsi" w:eastAsia="Times New Roman" w:hAnsiTheme="majorHAnsi" w:cstheme="majorHAnsi"/>
          <w:b/>
          <w:bCs/>
          <w:sz w:val="24"/>
          <w:szCs w:val="24"/>
          <w:lang w:eastAsia="en-IN"/>
        </w:rPr>
        <w:t>Prof.</w:t>
      </w:r>
      <w:proofErr w:type="spellEnd"/>
      <w:r w:rsidRPr="00FF3FCD">
        <w:rPr>
          <w:rFonts w:asciiTheme="majorHAnsi" w:eastAsia="Times New Roman" w:hAnsiTheme="majorHAnsi" w:cstheme="majorHAnsi"/>
          <w:b/>
          <w:bCs/>
          <w:sz w:val="24"/>
          <w:szCs w:val="24"/>
          <w:lang w:eastAsia="en-IN"/>
        </w:rPr>
        <w:t xml:space="preserve"> </w:t>
      </w:r>
      <w:proofErr w:type="spellStart"/>
      <w:r w:rsidRPr="00FF3FCD">
        <w:rPr>
          <w:rFonts w:asciiTheme="majorHAnsi" w:eastAsia="Times New Roman" w:hAnsiTheme="majorHAnsi" w:cstheme="majorHAnsi"/>
          <w:b/>
          <w:bCs/>
          <w:sz w:val="24"/>
          <w:szCs w:val="24"/>
          <w:lang w:eastAsia="en-IN"/>
        </w:rPr>
        <w:t>Rajat</w:t>
      </w:r>
      <w:proofErr w:type="spellEnd"/>
      <w:r w:rsidRPr="00FF3FCD">
        <w:rPr>
          <w:rFonts w:asciiTheme="majorHAnsi" w:eastAsia="Times New Roman" w:hAnsiTheme="majorHAnsi" w:cstheme="majorHAnsi"/>
          <w:b/>
          <w:bCs/>
          <w:sz w:val="24"/>
          <w:szCs w:val="24"/>
          <w:lang w:eastAsia="en-IN"/>
        </w:rPr>
        <w:t xml:space="preserve"> Bohra</w:t>
      </w:r>
      <w:r w:rsidRPr="00FF3FCD">
        <w:rPr>
          <w:rFonts w:asciiTheme="majorHAnsi" w:eastAsia="Times New Roman" w:hAnsiTheme="majorHAnsi" w:cstheme="majorHAnsi"/>
          <w:sz w:val="24"/>
          <w:szCs w:val="24"/>
          <w:lang w:eastAsia="en-IN"/>
        </w:rPr>
        <w:t>, and carries professional weight. This creates a sense of accountability and academic rigor.</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B. The Financial Reality</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Explain the unit economics clearly:</w:t>
      </w:r>
    </w:p>
    <w:p w:rsidR="00FF3FCD" w:rsidRPr="00FF3FCD" w:rsidRDefault="00FF3FCD" w:rsidP="00FF3F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Initial Capital:</w:t>
      </w:r>
      <w:r w:rsidRPr="00FF3FCD">
        <w:rPr>
          <w:rFonts w:asciiTheme="majorHAnsi" w:eastAsia="Times New Roman" w:hAnsiTheme="majorHAnsi" w:cstheme="majorHAnsi"/>
          <w:sz w:val="24"/>
          <w:szCs w:val="24"/>
          <w:lang w:eastAsia="en-IN"/>
        </w:rPr>
        <w:t xml:space="preserve"> ₹100,000,000. This sounds large, but with </w:t>
      </w:r>
      <w:proofErr w:type="gramStart"/>
      <w:r w:rsidRPr="00FF3FCD">
        <w:rPr>
          <w:rFonts w:asciiTheme="majorHAnsi" w:eastAsia="Times New Roman" w:hAnsiTheme="majorHAnsi" w:cstheme="majorHAnsi"/>
          <w:sz w:val="24"/>
          <w:szCs w:val="24"/>
          <w:lang w:eastAsia="en-IN"/>
        </w:rPr>
        <w:t>an</w:t>
      </w:r>
      <w:proofErr w:type="gramEnd"/>
      <w:r w:rsidRPr="00FF3FCD">
        <w:rPr>
          <w:rFonts w:asciiTheme="majorHAnsi" w:eastAsia="Times New Roman" w:hAnsiTheme="majorHAnsi" w:cstheme="majorHAnsi"/>
          <w:sz w:val="24"/>
          <w:szCs w:val="24"/>
          <w:lang w:eastAsia="en-IN"/>
        </w:rPr>
        <w:t xml:space="preserve"> ₹850,000 daily fixed cost, the "burn rate" can deplete the reserve in under 120 days if no sales are made.</w:t>
      </w:r>
    </w:p>
    <w:p w:rsidR="00FF3FCD" w:rsidRPr="00FF3FCD" w:rsidRDefault="00FF3FCD" w:rsidP="00FF3F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1,200 Floor:</w:t>
      </w:r>
      <w:r w:rsidRPr="00FF3FCD">
        <w:rPr>
          <w:rFonts w:asciiTheme="majorHAnsi" w:eastAsia="Times New Roman" w:hAnsiTheme="majorHAnsi" w:cstheme="majorHAnsi"/>
          <w:sz w:val="24"/>
          <w:szCs w:val="24"/>
          <w:lang w:eastAsia="en-IN"/>
        </w:rPr>
        <w:t xml:space="preserve"> Explain that the market has a structural "floor" of 1,200 units. If the analyst is only producing 100 units (base capacity), they are capturing less than 10% of the market.</w:t>
      </w:r>
    </w:p>
    <w:p w:rsidR="00FF3FCD" w:rsidRPr="00FF3FCD" w:rsidRDefault="00FF3FCD" w:rsidP="00FF3F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Marginal Cost Trap:</w:t>
      </w:r>
      <w:r w:rsidRPr="00FF3FCD">
        <w:rPr>
          <w:rFonts w:asciiTheme="majorHAnsi" w:eastAsia="Times New Roman" w:hAnsiTheme="majorHAnsi" w:cstheme="majorHAnsi"/>
          <w:sz w:val="24"/>
          <w:szCs w:val="24"/>
          <w:lang w:eastAsia="en-IN"/>
        </w:rPr>
        <w:t xml:space="preserve"> Warn students that increasing production without expanding the plant causes "Marginal Fatigue," where the cost of the next unit rises exponentially.</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C. The Strategic Readiness Protocol</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MEST contains a hard lock. Students cannot enter the Combat Terminal without:</w:t>
      </w:r>
    </w:p>
    <w:p w:rsidR="00FF3FCD" w:rsidRPr="00FF3FCD" w:rsidRDefault="00FF3FCD" w:rsidP="00FF3F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Reading the Field Guide:</w:t>
      </w:r>
      <w:r w:rsidRPr="00FF3FCD">
        <w:rPr>
          <w:rFonts w:asciiTheme="majorHAnsi" w:eastAsia="Times New Roman" w:hAnsiTheme="majorHAnsi" w:cstheme="majorHAnsi"/>
          <w:sz w:val="24"/>
          <w:szCs w:val="24"/>
          <w:lang w:eastAsia="en-IN"/>
        </w:rPr>
        <w:t xml:space="preserve"> An elaborated 1,500-word syllabus.</w:t>
      </w:r>
    </w:p>
    <w:p w:rsidR="00FF3FCD" w:rsidRPr="00FF3FCD" w:rsidRDefault="00FF3FCD" w:rsidP="00FF3F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Theory Practice:</w:t>
      </w:r>
      <w:r w:rsidRPr="00FF3FCD">
        <w:rPr>
          <w:rFonts w:asciiTheme="majorHAnsi" w:eastAsia="Times New Roman" w:hAnsiTheme="majorHAnsi" w:cstheme="majorHAnsi"/>
          <w:sz w:val="24"/>
          <w:szCs w:val="24"/>
          <w:lang w:eastAsia="en-IN"/>
        </w:rPr>
        <w:t xml:space="preserve"> 50 seconds of active study in the Hub.</w:t>
      </w:r>
    </w:p>
    <w:p w:rsidR="00FF3FCD" w:rsidRPr="00FF3FCD" w:rsidRDefault="00FF3FCD" w:rsidP="00FF3F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Interaction Tracking:</w:t>
      </w:r>
      <w:r w:rsidRPr="00FF3FCD">
        <w:rPr>
          <w:rFonts w:asciiTheme="majorHAnsi" w:eastAsia="Times New Roman" w:hAnsiTheme="majorHAnsi" w:cstheme="majorHAnsi"/>
          <w:sz w:val="24"/>
          <w:szCs w:val="24"/>
          <w:lang w:eastAsia="en-IN"/>
        </w:rPr>
        <w:t xml:space="preserve"> At least 5 movements on the sliders. </w:t>
      </w:r>
      <w:r w:rsidRPr="00FF3FCD">
        <w:rPr>
          <w:rFonts w:asciiTheme="majorHAnsi" w:eastAsia="Times New Roman" w:hAnsiTheme="majorHAnsi" w:cstheme="majorHAnsi"/>
          <w:i/>
          <w:iCs/>
          <w:sz w:val="24"/>
          <w:szCs w:val="24"/>
          <w:lang w:eastAsia="en-IN"/>
        </w:rPr>
        <w:t>Instruction to Faculty:</w:t>
      </w:r>
      <w:r w:rsidRPr="00FF3FCD">
        <w:rPr>
          <w:rFonts w:asciiTheme="majorHAnsi" w:eastAsia="Times New Roman" w:hAnsiTheme="majorHAnsi" w:cstheme="majorHAnsi"/>
          <w:sz w:val="24"/>
          <w:szCs w:val="24"/>
          <w:lang w:eastAsia="en-IN"/>
        </w:rPr>
        <w:t xml:space="preserve"> Explain that this is not a technical hurdle, but a simulation of "Board Readiness." No board would allow an analyst to deploy ₹100M without a proven understanding of the market curves.</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lastRenderedPageBreak/>
        <w:t>4. Gameplay Mechanics: An Instructor’s Walkthrough</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Phase I: The Theory Hub (The Lab)</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In this phase, students should be encouraged to perform "Stress Tests."</w:t>
      </w:r>
    </w:p>
    <w:p w:rsidR="00FF3FCD" w:rsidRPr="00FF3FCD" w:rsidRDefault="00FF3FCD" w:rsidP="00FF3FCD">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Income Sensitivity:</w:t>
      </w:r>
      <w:r w:rsidRPr="00FF3FCD">
        <w:rPr>
          <w:rFonts w:asciiTheme="majorHAnsi" w:eastAsia="Times New Roman" w:hAnsiTheme="majorHAnsi" w:cstheme="majorHAnsi"/>
          <w:sz w:val="24"/>
          <w:szCs w:val="24"/>
          <w:lang w:eastAsia="en-IN"/>
        </w:rPr>
        <w:t xml:space="preserve"> Ask students to move the Income slider to 150%. They should observe how the Blue Demand curve shifts right. Ask them: "What is the new Equilibrium Price? If you stay at ₹10k, how much profit are you losing?"</w:t>
      </w:r>
    </w:p>
    <w:p w:rsidR="00FF3FCD" w:rsidRPr="00FF3FCD" w:rsidRDefault="00FF3FCD" w:rsidP="00FF3FCD">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Cost Sensitivity:</w:t>
      </w:r>
      <w:r w:rsidRPr="00FF3FCD">
        <w:rPr>
          <w:rFonts w:asciiTheme="majorHAnsi" w:eastAsia="Times New Roman" w:hAnsiTheme="majorHAnsi" w:cstheme="majorHAnsi"/>
          <w:sz w:val="24"/>
          <w:szCs w:val="24"/>
          <w:lang w:eastAsia="en-IN"/>
        </w:rPr>
        <w:t xml:space="preserve"> Move the Input Cost slider to 150%. Observe the Red Supply curve move up. Ask: "Can your current margin survive this cost-push inflation?"</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Phase II: The Combat Terminal (The 30-Day Fiscal War)</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Once students enter the terminal, the turns proceed as follows:</w:t>
      </w:r>
    </w:p>
    <w:p w:rsidR="00FF3FCD" w:rsidRPr="00FF3FCD" w:rsidRDefault="00FF3FCD" w:rsidP="00FF3F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proofErr w:type="spellStart"/>
      <w:r w:rsidRPr="00FF3FCD">
        <w:rPr>
          <w:rFonts w:asciiTheme="majorHAnsi" w:eastAsia="Times New Roman" w:hAnsiTheme="majorHAnsi" w:cstheme="majorHAnsi"/>
          <w:b/>
          <w:bCs/>
          <w:sz w:val="24"/>
          <w:szCs w:val="24"/>
          <w:lang w:eastAsia="en-IN"/>
        </w:rPr>
        <w:t>Analyze</w:t>
      </w:r>
      <w:proofErr w:type="spellEnd"/>
      <w:r w:rsidRPr="00FF3FCD">
        <w:rPr>
          <w:rFonts w:asciiTheme="majorHAnsi" w:eastAsia="Times New Roman" w:hAnsiTheme="majorHAnsi" w:cstheme="majorHAnsi"/>
          <w:b/>
          <w:bCs/>
          <w:sz w:val="24"/>
          <w:szCs w:val="24"/>
          <w:lang w:eastAsia="en-IN"/>
        </w:rPr>
        <w:t xml:space="preserve"> Forecast:</w:t>
      </w:r>
      <w:r w:rsidRPr="00FF3FCD">
        <w:rPr>
          <w:rFonts w:asciiTheme="majorHAnsi" w:eastAsia="Times New Roman" w:hAnsiTheme="majorHAnsi" w:cstheme="majorHAnsi"/>
          <w:sz w:val="24"/>
          <w:szCs w:val="24"/>
          <w:lang w:eastAsia="en-IN"/>
        </w:rPr>
        <w:t xml:space="preserve"> The top bar shows the "Willing Consumers Active" for that cycle.</w:t>
      </w:r>
    </w:p>
    <w:p w:rsidR="00FF3FCD" w:rsidRPr="00FF3FCD" w:rsidRDefault="00FF3FCD" w:rsidP="00FF3F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Price &amp; Batch (</w:t>
      </w:r>
      <w:r w:rsidRPr="00FF3FCD">
        <w:rPr>
          <w:rFonts w:asciiTheme="majorHAnsi" w:eastAsia="Times New Roman" w:hAnsiTheme="majorHAnsi" w:cstheme="majorHAnsi"/>
          <w:sz w:val="24"/>
          <w:szCs w:val="24"/>
          <w:lang w:eastAsia="en-IN"/>
        </w:rPr>
        <w:t>$P$</w:t>
      </w:r>
      <w:r w:rsidRPr="00FF3FCD">
        <w:rPr>
          <w:rFonts w:asciiTheme="majorHAnsi" w:eastAsia="Times New Roman" w:hAnsiTheme="majorHAnsi" w:cstheme="majorHAnsi"/>
          <w:b/>
          <w:bCs/>
          <w:sz w:val="24"/>
          <w:szCs w:val="24"/>
          <w:lang w:eastAsia="en-IN"/>
        </w:rPr>
        <w:t xml:space="preserve"> &amp; </w:t>
      </w:r>
      <w:r w:rsidRPr="00FF3FCD">
        <w:rPr>
          <w:rFonts w:asciiTheme="majorHAnsi" w:eastAsia="Times New Roman" w:hAnsiTheme="majorHAnsi" w:cstheme="majorHAnsi"/>
          <w:sz w:val="24"/>
          <w:szCs w:val="24"/>
          <w:lang w:eastAsia="en-IN"/>
        </w:rPr>
        <w:t>$Q$</w:t>
      </w:r>
      <w:r w:rsidRPr="00FF3FCD">
        <w:rPr>
          <w:rFonts w:asciiTheme="majorHAnsi" w:eastAsia="Times New Roman" w:hAnsiTheme="majorHAnsi" w:cstheme="majorHAnsi"/>
          <w:b/>
          <w:bCs/>
          <w:sz w:val="24"/>
          <w:szCs w:val="24"/>
          <w:lang w:eastAsia="en-IN"/>
        </w:rPr>
        <w:t>):</w:t>
      </w:r>
      <w:r w:rsidRPr="00FF3FCD">
        <w:rPr>
          <w:rFonts w:asciiTheme="majorHAnsi" w:eastAsia="Times New Roman" w:hAnsiTheme="majorHAnsi" w:cstheme="majorHAnsi"/>
          <w:sz w:val="24"/>
          <w:szCs w:val="24"/>
          <w:lang w:eastAsia="en-IN"/>
        </w:rPr>
        <w:t xml:space="preserve"> The analyst inputs their strategy.</w:t>
      </w:r>
    </w:p>
    <w:p w:rsidR="00FF3FCD" w:rsidRPr="00FF3FCD" w:rsidRDefault="00FF3FCD" w:rsidP="00FF3F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Execute Move:</w:t>
      </w:r>
      <w:r w:rsidRPr="00FF3FCD">
        <w:rPr>
          <w:rFonts w:asciiTheme="majorHAnsi" w:eastAsia="Times New Roman" w:hAnsiTheme="majorHAnsi" w:cstheme="majorHAnsi"/>
          <w:sz w:val="24"/>
          <w:szCs w:val="24"/>
          <w:lang w:eastAsia="en-IN"/>
        </w:rPr>
        <w:t xml:space="preserve"> Upon clicking, the "Industrial Processing" sequence triggers. This is a critical moment for students to observe the "Processing Rivals..." and "Calculating Elasticity..." messages. It builds tension and models the delay in real-world corporate processing.</w:t>
      </w:r>
    </w:p>
    <w:p w:rsidR="00FF3FCD" w:rsidRPr="00FF3FCD" w:rsidRDefault="00FF3FCD" w:rsidP="00FF3F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Board Review (The 4s Gap):</w:t>
      </w:r>
      <w:r w:rsidRPr="00FF3FCD">
        <w:rPr>
          <w:rFonts w:asciiTheme="majorHAnsi" w:eastAsia="Times New Roman" w:hAnsiTheme="majorHAnsi" w:cstheme="majorHAnsi"/>
          <w:sz w:val="24"/>
          <w:szCs w:val="24"/>
          <w:lang w:eastAsia="en-IN"/>
        </w:rPr>
        <w:t xml:space="preserve"> The 4-second lockout between moves is intentional. It prevents "Click-Spamming" and forces students to pause and look at the market log and their performance chart.</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5. Strategic Masterclass: How to Win</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To achieve the "Maestro" rating (CRI &gt; 85), students must follow a specific mathematical trajectory. As a faculty member, you can "leak" these strategies during the session.</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Strategy 1: The "Move 11" Blitzkrieg</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The most common mistake students make is being too aggressive in the first 10 days. The simulation applies a </w:t>
      </w:r>
      <w:r w:rsidRPr="00FF3FCD">
        <w:rPr>
          <w:rFonts w:asciiTheme="majorHAnsi" w:eastAsia="Times New Roman" w:hAnsiTheme="majorHAnsi" w:cstheme="majorHAnsi"/>
          <w:b/>
          <w:bCs/>
          <w:sz w:val="24"/>
          <w:szCs w:val="24"/>
          <w:lang w:eastAsia="en-IN"/>
        </w:rPr>
        <w:t>Dominance Tax</w:t>
      </w:r>
      <w:r w:rsidRPr="00FF3FCD">
        <w:rPr>
          <w:rFonts w:asciiTheme="majorHAnsi" w:eastAsia="Times New Roman" w:hAnsiTheme="majorHAnsi" w:cstheme="majorHAnsi"/>
          <w:sz w:val="24"/>
          <w:szCs w:val="24"/>
          <w:lang w:eastAsia="en-IN"/>
        </w:rPr>
        <w:t xml:space="preserve"> to the player if they try to lead Nexus Omega too early.</w:t>
      </w:r>
    </w:p>
    <w:p w:rsidR="00FF3FCD" w:rsidRPr="00FF3FCD" w:rsidRDefault="00FF3FCD" w:rsidP="00FF3FCD">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Tactic:</w:t>
      </w:r>
      <w:r w:rsidRPr="00FF3FCD">
        <w:rPr>
          <w:rFonts w:asciiTheme="majorHAnsi" w:eastAsia="Times New Roman" w:hAnsiTheme="majorHAnsi" w:cstheme="majorHAnsi"/>
          <w:sz w:val="24"/>
          <w:szCs w:val="24"/>
          <w:lang w:eastAsia="en-IN"/>
        </w:rPr>
        <w:t xml:space="preserve"> Day 1-10: Match Nexus Omega's price exactly (usually around ₹10,500). Maintain a low production batch of 50-80 units. Build a small inventory of ~40 units.</w:t>
      </w:r>
    </w:p>
    <w:p w:rsidR="00FF3FCD" w:rsidRPr="00FF3FCD" w:rsidRDefault="00FF3FCD" w:rsidP="00FF3FCD">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Strike:</w:t>
      </w:r>
      <w:r w:rsidRPr="00FF3FCD">
        <w:rPr>
          <w:rFonts w:asciiTheme="majorHAnsi" w:eastAsia="Times New Roman" w:hAnsiTheme="majorHAnsi" w:cstheme="majorHAnsi"/>
          <w:sz w:val="24"/>
          <w:szCs w:val="24"/>
          <w:lang w:eastAsia="en-IN"/>
        </w:rPr>
        <w:t xml:space="preserve"> On Day 11, the tax expires. Students should immediately invest ₹2,000,000 in </w:t>
      </w:r>
      <w:r w:rsidRPr="00FF3FCD">
        <w:rPr>
          <w:rFonts w:asciiTheme="majorHAnsi" w:eastAsia="Times New Roman" w:hAnsiTheme="majorHAnsi" w:cstheme="majorHAnsi"/>
          <w:b/>
          <w:bCs/>
          <w:sz w:val="24"/>
          <w:szCs w:val="24"/>
          <w:lang w:eastAsia="en-IN"/>
        </w:rPr>
        <w:t>Tech R&amp;D</w:t>
      </w:r>
      <w:r w:rsidRPr="00FF3FCD">
        <w:rPr>
          <w:rFonts w:asciiTheme="majorHAnsi" w:eastAsia="Times New Roman" w:hAnsiTheme="majorHAnsi" w:cstheme="majorHAnsi"/>
          <w:sz w:val="24"/>
          <w:szCs w:val="24"/>
          <w:lang w:eastAsia="en-IN"/>
        </w:rPr>
        <w:t xml:space="preserve"> and ₹1,000,000 in </w:t>
      </w:r>
      <w:r w:rsidRPr="00FF3FCD">
        <w:rPr>
          <w:rFonts w:asciiTheme="majorHAnsi" w:eastAsia="Times New Roman" w:hAnsiTheme="majorHAnsi" w:cstheme="majorHAnsi"/>
          <w:b/>
          <w:bCs/>
          <w:sz w:val="24"/>
          <w:szCs w:val="24"/>
          <w:lang w:eastAsia="en-IN"/>
        </w:rPr>
        <w:t>Marketing</w:t>
      </w:r>
      <w:r w:rsidRPr="00FF3FCD">
        <w:rPr>
          <w:rFonts w:asciiTheme="majorHAnsi" w:eastAsia="Times New Roman" w:hAnsiTheme="majorHAnsi" w:cstheme="majorHAnsi"/>
          <w:sz w:val="24"/>
          <w:szCs w:val="24"/>
          <w:lang w:eastAsia="en-IN"/>
        </w:rPr>
        <w:t>. This lowers their VC to ₹3,150. They can then drop their price to ₹9,000, capturing 100% of the 1,200 floor while maintaining massive margins.</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Strategy 2: Pre-Emptive Industrial Scaling</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Wait-and-see is a failing strategy in MEST.</w:t>
      </w:r>
    </w:p>
    <w:p w:rsidR="00FF3FCD" w:rsidRPr="00FF3FCD" w:rsidRDefault="00FF3FCD" w:rsidP="00FF3FCD">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lastRenderedPageBreak/>
        <w:t>The Tactic:</w:t>
      </w:r>
      <w:r w:rsidRPr="00FF3FCD">
        <w:rPr>
          <w:rFonts w:asciiTheme="majorHAnsi" w:eastAsia="Times New Roman" w:hAnsiTheme="majorHAnsi" w:cstheme="majorHAnsi"/>
          <w:sz w:val="24"/>
          <w:szCs w:val="24"/>
          <w:lang w:eastAsia="en-IN"/>
        </w:rPr>
        <w:t xml:space="preserve"> If the Forecast shows 1,500+ units, the plant capacity (100) is the enemy. Students should expand their plant every 4 moves.</w:t>
      </w:r>
    </w:p>
    <w:p w:rsidR="00FF3FCD" w:rsidRPr="00FF3FCD" w:rsidRDefault="00FF3FCD" w:rsidP="00FF3FCD">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Math:</w:t>
      </w:r>
      <w:r w:rsidRPr="00FF3FCD">
        <w:rPr>
          <w:rFonts w:asciiTheme="majorHAnsi" w:eastAsia="Times New Roman" w:hAnsiTheme="majorHAnsi" w:cstheme="majorHAnsi"/>
          <w:sz w:val="24"/>
          <w:szCs w:val="24"/>
          <w:lang w:eastAsia="en-IN"/>
        </w:rPr>
        <w:t xml:space="preserve"> A ₹5M expansion adds 100 capacity. If $P$ is ₹10,000 and margin is ₹5,000, those 100 extra units pay for the entire expansion in just ONE move.</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 xml:space="preserve">Strategy 3: Zero-Production Boycott </w:t>
      </w:r>
      <w:proofErr w:type="spellStart"/>
      <w:r w:rsidRPr="00FF3FCD">
        <w:rPr>
          <w:rFonts w:asciiTheme="majorHAnsi" w:eastAsia="Times New Roman" w:hAnsiTheme="majorHAnsi" w:cstheme="majorHAnsi"/>
          <w:b/>
          <w:bCs/>
          <w:sz w:val="27"/>
          <w:szCs w:val="27"/>
          <w:lang w:eastAsia="en-IN"/>
        </w:rPr>
        <w:t>Defense</w:t>
      </w:r>
      <w:proofErr w:type="spellEnd"/>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When the "Public Boycott" triggers, students often try to "Price their way out" by dropping $P$ to ₹5,000.</w:t>
      </w:r>
    </w:p>
    <w:p w:rsidR="00FF3FCD" w:rsidRPr="00FF3FCD" w:rsidRDefault="00FF3FCD" w:rsidP="00FF3FCD">
      <w:pPr>
        <w:numPr>
          <w:ilvl w:val="0"/>
          <w:numId w:val="8"/>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The Tactic:</w:t>
      </w:r>
      <w:r w:rsidRPr="00FF3FCD">
        <w:rPr>
          <w:rFonts w:asciiTheme="majorHAnsi" w:eastAsia="Times New Roman" w:hAnsiTheme="majorHAnsi" w:cstheme="majorHAnsi"/>
          <w:sz w:val="24"/>
          <w:szCs w:val="24"/>
          <w:lang w:eastAsia="en-IN"/>
        </w:rPr>
        <w:t xml:space="preserve"> This fails because the utility floor is gone. The correct economic move is to set $Q$ to 0. It is better to lose ₹850k (fixed cost) than to lose ₹850k + ₹2M (unsold variable costs).</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6. Post-Simulation Briefing: The Performance Audit</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After students download their </w:t>
      </w:r>
      <w:r w:rsidRPr="00FF3FCD">
        <w:rPr>
          <w:rFonts w:asciiTheme="majorHAnsi" w:eastAsia="Times New Roman" w:hAnsiTheme="majorHAnsi" w:cstheme="majorHAnsi"/>
          <w:b/>
          <w:bCs/>
          <w:sz w:val="24"/>
          <w:szCs w:val="24"/>
          <w:lang w:eastAsia="en-IN"/>
        </w:rPr>
        <w:t>PNG Certificate</w:t>
      </w:r>
      <w:r w:rsidRPr="00FF3FCD">
        <w:rPr>
          <w:rFonts w:asciiTheme="majorHAnsi" w:eastAsia="Times New Roman" w:hAnsiTheme="majorHAnsi" w:cstheme="majorHAnsi"/>
          <w:sz w:val="24"/>
          <w:szCs w:val="24"/>
          <w:lang w:eastAsia="en-IN"/>
        </w:rPr>
        <w:t xml:space="preserve"> and </w:t>
      </w:r>
      <w:r w:rsidRPr="00FF3FCD">
        <w:rPr>
          <w:rFonts w:asciiTheme="majorHAnsi" w:eastAsia="Times New Roman" w:hAnsiTheme="majorHAnsi" w:cstheme="majorHAnsi"/>
          <w:b/>
          <w:bCs/>
          <w:sz w:val="24"/>
          <w:szCs w:val="24"/>
          <w:lang w:eastAsia="en-IN"/>
        </w:rPr>
        <w:t>Detailed Audit Report</w:t>
      </w:r>
      <w:r w:rsidRPr="00FF3FCD">
        <w:rPr>
          <w:rFonts w:asciiTheme="majorHAnsi" w:eastAsia="Times New Roman" w:hAnsiTheme="majorHAnsi" w:cstheme="majorHAnsi"/>
          <w:sz w:val="24"/>
          <w:szCs w:val="24"/>
          <w:lang w:eastAsia="en-IN"/>
        </w:rPr>
        <w:t>, convene a 20-minute debrief. Use the following prompts:</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Discussion Prompt 1: The Substitution Effect</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"Who noticed Nexus Omega dropping their price whenever you did? This is a model of &lt;strong&gt;Bertrand Competition&lt;/strong&gt;. How did your Marketing investment mitigate their ability to steal your customers?"</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Discussion Prompt 2: Operating Leverage</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"For those who expanded their plants to 500+ capacity: what happened to your cycle net when a bearish income shift occurred? How did your fixed overhead become a liability?"</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Discussion Prompt 3: Marginalism</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"Did anyone produce more than their sold units? What was the carrying cost of that inventory? Explain why producing 200 units when demand is 100 is a violation of the $MR=MC$ rule."</w:t>
      </w:r>
    </w:p>
    <w:p w:rsidR="00FF3FCD" w:rsidRPr="00FF3FCD" w:rsidRDefault="00FF3FCD" w:rsidP="00FF3F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FF3FCD">
        <w:rPr>
          <w:rFonts w:asciiTheme="majorHAnsi" w:eastAsia="Times New Roman" w:hAnsiTheme="majorHAnsi" w:cstheme="majorHAnsi"/>
          <w:b/>
          <w:bCs/>
          <w:sz w:val="27"/>
          <w:szCs w:val="27"/>
          <w:lang w:eastAsia="en-IN"/>
        </w:rPr>
        <w:t>Interpreting the CRI Score</w:t>
      </w:r>
    </w:p>
    <w:p w:rsidR="00FF3FCD" w:rsidRPr="00FF3FCD" w:rsidRDefault="00FF3FCD" w:rsidP="00FF3FCD">
      <w:pPr>
        <w:numPr>
          <w:ilvl w:val="0"/>
          <w:numId w:val="9"/>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90-100 (Maestro):</w:t>
      </w:r>
      <w:r w:rsidRPr="00FF3FCD">
        <w:rPr>
          <w:rFonts w:asciiTheme="majorHAnsi" w:eastAsia="Times New Roman" w:hAnsiTheme="majorHAnsi" w:cstheme="majorHAnsi"/>
          <w:sz w:val="24"/>
          <w:szCs w:val="24"/>
          <w:lang w:eastAsia="en-IN"/>
        </w:rPr>
        <w:t xml:space="preserve"> The student perfectly synchronized scaling with demand. They likely triggered R&amp;D early and survived a boycott with zero production.</w:t>
      </w:r>
    </w:p>
    <w:p w:rsidR="00FF3FCD" w:rsidRPr="00FF3FCD" w:rsidRDefault="00FF3FCD" w:rsidP="00FF3FCD">
      <w:pPr>
        <w:numPr>
          <w:ilvl w:val="0"/>
          <w:numId w:val="9"/>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70-89 (Analyst):</w:t>
      </w:r>
      <w:r w:rsidRPr="00FF3FCD">
        <w:rPr>
          <w:rFonts w:asciiTheme="majorHAnsi" w:eastAsia="Times New Roman" w:hAnsiTheme="majorHAnsi" w:cstheme="majorHAnsi"/>
          <w:sz w:val="24"/>
          <w:szCs w:val="24"/>
          <w:lang w:eastAsia="en-IN"/>
        </w:rPr>
        <w:t xml:space="preserve"> Strong performance, but likely suffered from "Supply Lag"—expanding their plant only after demand had already peaked.</w:t>
      </w:r>
    </w:p>
    <w:p w:rsidR="00FF3FCD" w:rsidRPr="00FF3FCD" w:rsidRDefault="00FF3FCD" w:rsidP="00FF3FCD">
      <w:pPr>
        <w:numPr>
          <w:ilvl w:val="0"/>
          <w:numId w:val="9"/>
        </w:num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&lt; 40 (Insolvent):</w:t>
      </w:r>
      <w:r w:rsidRPr="00FF3FCD">
        <w:rPr>
          <w:rFonts w:asciiTheme="majorHAnsi" w:eastAsia="Times New Roman" w:hAnsiTheme="majorHAnsi" w:cstheme="majorHAnsi"/>
          <w:sz w:val="24"/>
          <w:szCs w:val="24"/>
          <w:lang w:eastAsia="en-IN"/>
        </w:rPr>
        <w:t xml:space="preserve"> Strategic failure. Usually caused by aggressive undercutting during the "Dominance Tax" phase or producing maximum batches during a boycott.</w:t>
      </w:r>
    </w:p>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7. Faculty Checklist for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7708"/>
        <w:gridCol w:w="811"/>
      </w:tblGrid>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FF3FCD">
              <w:rPr>
                <w:rFonts w:asciiTheme="majorHAnsi" w:eastAsia="Times New Roman" w:hAnsiTheme="majorHAnsi" w:cstheme="majorHAnsi"/>
                <w:b/>
                <w:bCs/>
                <w:sz w:val="24"/>
                <w:szCs w:val="24"/>
                <w:lang w:eastAsia="en-IN"/>
              </w:rPr>
              <w:lastRenderedPageBreak/>
              <w:t>Step</w:t>
            </w:r>
          </w:p>
        </w:tc>
        <w:tc>
          <w:tcPr>
            <w:tcW w:w="0" w:type="auto"/>
            <w:vAlign w:val="center"/>
            <w:hideMark/>
          </w:tcPr>
          <w:p w:rsidR="00FF3FCD" w:rsidRPr="00FF3FCD" w:rsidRDefault="00FF3FCD" w:rsidP="00FF3F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FF3FCD">
              <w:rPr>
                <w:rFonts w:asciiTheme="majorHAnsi" w:eastAsia="Times New Roman" w:hAnsiTheme="majorHAnsi" w:cstheme="majorHAnsi"/>
                <w:b/>
                <w:bCs/>
                <w:sz w:val="24"/>
                <w:szCs w:val="24"/>
                <w:lang w:eastAsia="en-IN"/>
              </w:rPr>
              <w:t>Action</w:t>
            </w:r>
          </w:p>
        </w:tc>
        <w:tc>
          <w:tcPr>
            <w:tcW w:w="0" w:type="auto"/>
            <w:vAlign w:val="center"/>
            <w:hideMark/>
          </w:tcPr>
          <w:p w:rsidR="00FF3FCD" w:rsidRPr="00FF3FCD" w:rsidRDefault="00FF3FCD" w:rsidP="00FF3F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FF3FCD">
              <w:rPr>
                <w:rFonts w:asciiTheme="majorHAnsi" w:eastAsia="Times New Roman" w:hAnsiTheme="majorHAnsi" w:cstheme="majorHAnsi"/>
                <w:b/>
                <w:bCs/>
                <w:sz w:val="24"/>
                <w:szCs w:val="24"/>
                <w:lang w:eastAsia="en-IN"/>
              </w:rPr>
              <w:t>Timing</w:t>
            </w:r>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01</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Introduction:</w:t>
            </w:r>
            <w:r w:rsidRPr="00FF3FCD">
              <w:rPr>
                <w:rFonts w:asciiTheme="majorHAnsi" w:eastAsia="Times New Roman" w:hAnsiTheme="majorHAnsi" w:cstheme="majorHAnsi"/>
                <w:sz w:val="24"/>
                <w:szCs w:val="24"/>
                <w:lang w:eastAsia="en-IN"/>
              </w:rPr>
              <w:t xml:space="preserve"> Discuss Taxila Business School's expectations and the ₹100M scale.</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05 </w:t>
            </w:r>
            <w:proofErr w:type="spellStart"/>
            <w:r w:rsidRPr="00FF3FCD">
              <w:rPr>
                <w:rFonts w:asciiTheme="majorHAnsi" w:eastAsia="Times New Roman" w:hAnsiTheme="majorHAnsi" w:cstheme="majorHAnsi"/>
                <w:sz w:val="24"/>
                <w:szCs w:val="24"/>
                <w:lang w:eastAsia="en-IN"/>
              </w:rPr>
              <w:t>Mins</w:t>
            </w:r>
            <w:proofErr w:type="spellEnd"/>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02</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Syllabus Stage:</w:t>
            </w:r>
            <w:r w:rsidRPr="00FF3FCD">
              <w:rPr>
                <w:rFonts w:asciiTheme="majorHAnsi" w:eastAsia="Times New Roman" w:hAnsiTheme="majorHAnsi" w:cstheme="majorHAnsi"/>
                <w:sz w:val="24"/>
                <w:szCs w:val="24"/>
                <w:lang w:eastAsia="en-IN"/>
              </w:rPr>
              <w:t xml:space="preserve"> Students read the 1,500-word Strategic Field Guide.</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05 </w:t>
            </w:r>
            <w:proofErr w:type="spellStart"/>
            <w:r w:rsidRPr="00FF3FCD">
              <w:rPr>
                <w:rFonts w:asciiTheme="majorHAnsi" w:eastAsia="Times New Roman" w:hAnsiTheme="majorHAnsi" w:cstheme="majorHAnsi"/>
                <w:sz w:val="24"/>
                <w:szCs w:val="24"/>
                <w:lang w:eastAsia="en-IN"/>
              </w:rPr>
              <w:t>Mins</w:t>
            </w:r>
            <w:proofErr w:type="spellEnd"/>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03</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Hub Practice:</w:t>
            </w:r>
            <w:r w:rsidRPr="00FF3FCD">
              <w:rPr>
                <w:rFonts w:asciiTheme="majorHAnsi" w:eastAsia="Times New Roman" w:hAnsiTheme="majorHAnsi" w:cstheme="majorHAnsi"/>
                <w:sz w:val="24"/>
                <w:szCs w:val="24"/>
                <w:lang w:eastAsia="en-IN"/>
              </w:rPr>
              <w:t xml:space="preserve"> Students must perform the 50s/5-move practice. Monitor their "Professor's Analysis" boxes.</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10 </w:t>
            </w:r>
            <w:proofErr w:type="spellStart"/>
            <w:r w:rsidRPr="00FF3FCD">
              <w:rPr>
                <w:rFonts w:asciiTheme="majorHAnsi" w:eastAsia="Times New Roman" w:hAnsiTheme="majorHAnsi" w:cstheme="majorHAnsi"/>
                <w:sz w:val="24"/>
                <w:szCs w:val="24"/>
                <w:lang w:eastAsia="en-IN"/>
              </w:rPr>
              <w:t>Mins</w:t>
            </w:r>
            <w:proofErr w:type="spellEnd"/>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04</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Execution:</w:t>
            </w:r>
            <w:r w:rsidRPr="00FF3FCD">
              <w:rPr>
                <w:rFonts w:asciiTheme="majorHAnsi" w:eastAsia="Times New Roman" w:hAnsiTheme="majorHAnsi" w:cstheme="majorHAnsi"/>
                <w:sz w:val="24"/>
                <w:szCs w:val="24"/>
                <w:lang w:eastAsia="en-IN"/>
              </w:rPr>
              <w:t xml:space="preserve"> Students run the 30-day cycle. Remind them of the 4s </w:t>
            </w:r>
            <w:proofErr w:type="spellStart"/>
            <w:r w:rsidRPr="00FF3FCD">
              <w:rPr>
                <w:rFonts w:asciiTheme="majorHAnsi" w:eastAsia="Times New Roman" w:hAnsiTheme="majorHAnsi" w:cstheme="majorHAnsi"/>
                <w:sz w:val="24"/>
                <w:szCs w:val="24"/>
                <w:lang w:eastAsia="en-IN"/>
              </w:rPr>
              <w:t>cooldown</w:t>
            </w:r>
            <w:proofErr w:type="spellEnd"/>
            <w:r w:rsidRPr="00FF3FCD">
              <w:rPr>
                <w:rFonts w:asciiTheme="majorHAnsi" w:eastAsia="Times New Roman" w:hAnsiTheme="majorHAnsi" w:cstheme="majorHAnsi"/>
                <w:sz w:val="24"/>
                <w:szCs w:val="24"/>
                <w:lang w:eastAsia="en-IN"/>
              </w:rPr>
              <w:t xml:space="preserve"> review.</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25 </w:t>
            </w:r>
            <w:proofErr w:type="spellStart"/>
            <w:r w:rsidRPr="00FF3FCD">
              <w:rPr>
                <w:rFonts w:asciiTheme="majorHAnsi" w:eastAsia="Times New Roman" w:hAnsiTheme="majorHAnsi" w:cstheme="majorHAnsi"/>
                <w:sz w:val="24"/>
                <w:szCs w:val="24"/>
                <w:lang w:eastAsia="en-IN"/>
              </w:rPr>
              <w:t>Mins</w:t>
            </w:r>
            <w:proofErr w:type="spellEnd"/>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05</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Certification:</w:t>
            </w:r>
            <w:r w:rsidRPr="00FF3FCD">
              <w:rPr>
                <w:rFonts w:asciiTheme="majorHAnsi" w:eastAsia="Times New Roman" w:hAnsiTheme="majorHAnsi" w:cstheme="majorHAnsi"/>
                <w:sz w:val="24"/>
                <w:szCs w:val="24"/>
                <w:lang w:eastAsia="en-IN"/>
              </w:rPr>
              <w:t xml:space="preserve"> Students download PNG Certificates and share results on LinkedIn.</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05 </w:t>
            </w:r>
            <w:proofErr w:type="spellStart"/>
            <w:r w:rsidRPr="00FF3FCD">
              <w:rPr>
                <w:rFonts w:asciiTheme="majorHAnsi" w:eastAsia="Times New Roman" w:hAnsiTheme="majorHAnsi" w:cstheme="majorHAnsi"/>
                <w:sz w:val="24"/>
                <w:szCs w:val="24"/>
                <w:lang w:eastAsia="en-IN"/>
              </w:rPr>
              <w:t>Mins</w:t>
            </w:r>
            <w:proofErr w:type="spellEnd"/>
          </w:p>
        </w:tc>
      </w:tr>
      <w:tr w:rsidR="00FF3FCD" w:rsidRPr="00FF3FCD" w:rsidTr="00FF3FCD">
        <w:trPr>
          <w:tblCellSpacing w:w="15" w:type="dxa"/>
        </w:trPr>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06</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Debrief:</w:t>
            </w:r>
            <w:r w:rsidRPr="00FF3FCD">
              <w:rPr>
                <w:rFonts w:asciiTheme="majorHAnsi" w:eastAsia="Times New Roman" w:hAnsiTheme="majorHAnsi" w:cstheme="majorHAnsi"/>
                <w:sz w:val="24"/>
                <w:szCs w:val="24"/>
                <w:lang w:eastAsia="en-IN"/>
              </w:rPr>
              <w:t xml:space="preserve"> Deep-dive into the P&amp;L Audit Reports and Micro-theory links.</w:t>
            </w:r>
          </w:p>
        </w:tc>
        <w:tc>
          <w:tcPr>
            <w:tcW w:w="0" w:type="auto"/>
            <w:vAlign w:val="center"/>
            <w:hideMark/>
          </w:tcPr>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 xml:space="preserve">10 </w:t>
            </w:r>
            <w:proofErr w:type="spellStart"/>
            <w:r w:rsidRPr="00FF3FCD">
              <w:rPr>
                <w:rFonts w:asciiTheme="majorHAnsi" w:eastAsia="Times New Roman" w:hAnsiTheme="majorHAnsi" w:cstheme="majorHAnsi"/>
                <w:sz w:val="24"/>
                <w:szCs w:val="24"/>
                <w:lang w:eastAsia="en-IN"/>
              </w:rPr>
              <w:t>Mins</w:t>
            </w:r>
            <w:proofErr w:type="spellEnd"/>
          </w:p>
        </w:tc>
      </w:tr>
    </w:tbl>
    <w:p w:rsidR="00FF3FCD" w:rsidRPr="00FF3FCD" w:rsidRDefault="00FF3FCD" w:rsidP="00FF3F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FF3FCD">
        <w:rPr>
          <w:rFonts w:asciiTheme="majorHAnsi" w:eastAsia="Times New Roman" w:hAnsiTheme="majorHAnsi" w:cstheme="majorHAnsi"/>
          <w:b/>
          <w:bCs/>
          <w:sz w:val="36"/>
          <w:szCs w:val="36"/>
          <w:lang w:eastAsia="en-IN"/>
        </w:rPr>
        <w:t>8. Final Academic Note</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sz w:val="24"/>
          <w:szCs w:val="24"/>
          <w:lang w:eastAsia="en-IN"/>
        </w:rPr>
        <w:t>The MEST Terminal is designed to be difficult. The asymmetric advantage of the AI rival, Nexus Omega, is intentional. It models the real-world difficulty of competing against a "First-Mover" incumbent. Encourage students to see their first bankruptcy not as a failure, but as a "Supply-Side Rehearsal."</w:t>
      </w:r>
    </w:p>
    <w:p w:rsidR="00FF3FCD" w:rsidRPr="00FF3FCD" w:rsidRDefault="00FF3FCD" w:rsidP="00FF3FCD">
      <w:pPr>
        <w:spacing w:before="100" w:beforeAutospacing="1" w:after="100" w:afterAutospacing="1" w:line="240" w:lineRule="auto"/>
        <w:rPr>
          <w:rFonts w:asciiTheme="majorHAnsi" w:eastAsia="Times New Roman" w:hAnsiTheme="majorHAnsi" w:cstheme="majorHAnsi"/>
          <w:sz w:val="24"/>
          <w:szCs w:val="24"/>
          <w:lang w:eastAsia="en-IN"/>
        </w:rPr>
      </w:pPr>
      <w:r w:rsidRPr="00FF3FCD">
        <w:rPr>
          <w:rFonts w:asciiTheme="majorHAnsi" w:eastAsia="Times New Roman" w:hAnsiTheme="majorHAnsi" w:cstheme="majorHAnsi"/>
          <w:b/>
          <w:bCs/>
          <w:sz w:val="24"/>
          <w:szCs w:val="24"/>
          <w:lang w:eastAsia="en-IN"/>
        </w:rPr>
        <w:t>© Taxila Business School | Department of Applied Microeconomics &amp; Strategy</w:t>
      </w:r>
    </w:p>
    <w:p w:rsidR="004B33F0" w:rsidRPr="00FF3FCD" w:rsidRDefault="004B33F0">
      <w:pPr>
        <w:rPr>
          <w:rFonts w:asciiTheme="majorHAnsi" w:hAnsiTheme="majorHAnsi" w:cstheme="majorHAnsi"/>
        </w:rPr>
      </w:pPr>
    </w:p>
    <w:sectPr w:rsidR="004B33F0" w:rsidRPr="00FF3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52887"/>
    <w:multiLevelType w:val="multilevel"/>
    <w:tmpl w:val="F03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6B72"/>
    <w:multiLevelType w:val="multilevel"/>
    <w:tmpl w:val="A26C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C6F12"/>
    <w:multiLevelType w:val="multilevel"/>
    <w:tmpl w:val="A820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86257"/>
    <w:multiLevelType w:val="multilevel"/>
    <w:tmpl w:val="E86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61267"/>
    <w:multiLevelType w:val="multilevel"/>
    <w:tmpl w:val="499A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70BDD"/>
    <w:multiLevelType w:val="multilevel"/>
    <w:tmpl w:val="851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D3A13"/>
    <w:multiLevelType w:val="multilevel"/>
    <w:tmpl w:val="337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40898"/>
    <w:multiLevelType w:val="multilevel"/>
    <w:tmpl w:val="D592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084B91"/>
    <w:multiLevelType w:val="multilevel"/>
    <w:tmpl w:val="6BE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7"/>
  </w:num>
  <w:num w:numId="6">
    <w:abstractNumId w:val="3"/>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FCD"/>
    <w:rsid w:val="004B33F0"/>
    <w:rsid w:val="00FF3F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53B56-A9E1-4281-BDC3-59136D0FE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3F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F3F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F3F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F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F3F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F3F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F3F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F3FCD"/>
    <w:rPr>
      <w:b/>
      <w:bCs/>
    </w:rPr>
  </w:style>
  <w:style w:type="character" w:styleId="Emphasis">
    <w:name w:val="Emphasis"/>
    <w:basedOn w:val="DefaultParagraphFont"/>
    <w:uiPriority w:val="20"/>
    <w:qFormat/>
    <w:rsid w:val="00FF3F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193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sharma</dc:creator>
  <cp:keywords/>
  <dc:description/>
  <cp:lastModifiedBy>k sharma</cp:lastModifiedBy>
  <cp:revision>1</cp:revision>
  <dcterms:created xsi:type="dcterms:W3CDTF">2026-03-05T10:06:00Z</dcterms:created>
  <dcterms:modified xsi:type="dcterms:W3CDTF">2026-03-05T10:07:00Z</dcterms:modified>
</cp:coreProperties>
</file>