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B76D0" w14:textId="77777777" w:rsidR="00A15E8D" w:rsidRDefault="00E87615">
      <w:pPr>
        <w:spacing w:after="100"/>
      </w:pPr>
      <w:r>
        <w:rPr>
          <w:rFonts w:ascii="Arial" w:hAnsi="Arial"/>
          <w:b/>
          <w:color w:val="C92D2D"/>
          <w:sz w:val="16"/>
        </w:rPr>
        <w:t>MERIDIAN FORGE ROBOTICS</w:t>
      </w:r>
    </w:p>
    <w:p w14:paraId="5F79E666" w14:textId="77777777" w:rsidR="00A15E8D" w:rsidRDefault="00E87615">
      <w:pPr>
        <w:spacing w:after="120"/>
      </w:pPr>
      <w:r>
        <w:rPr>
          <w:rFonts w:ascii="Arial" w:hAnsi="Arial"/>
          <w:b/>
          <w:color w:val="111111"/>
          <w:sz w:val="42"/>
        </w:rPr>
        <w:t>Meridian Forge Evidence Packet</w:t>
      </w:r>
    </w:p>
    <w:p w14:paraId="6288B2EA" w14:textId="77777777" w:rsidR="00A15E8D" w:rsidRDefault="00E87615">
      <w:r>
        <w:rPr>
          <w:b/>
          <w:sz w:val="24"/>
        </w:rPr>
        <w:t>Week 1 Case Materials for Systems Analysis and Design</w:t>
      </w:r>
    </w:p>
    <w:p w14:paraId="3144AF5F" w14:textId="77777777" w:rsidR="00A15E8D" w:rsidRDefault="00E87615">
      <w:pPr>
        <w:spacing w:after="160"/>
      </w:pPr>
      <w:r>
        <w:rPr>
          <w:rFonts w:ascii="Arial" w:hAnsi="Arial"/>
          <w:sz w:val="20"/>
        </w:rPr>
        <w:t>CASE  The Process Below</w:t>
      </w:r>
      <w:r>
        <w:rPr>
          <w:rFonts w:ascii="Arial" w:hAnsi="Arial"/>
          <w:sz w:val="20"/>
        </w:rPr>
        <w:br/>
        <w:t>ORGANIZATION  Meridian Forge Robotics</w:t>
      </w:r>
      <w:r>
        <w:rPr>
          <w:rFonts w:ascii="Arial" w:hAnsi="Arial"/>
          <w:sz w:val="20"/>
        </w:rPr>
        <w:br/>
        <w:t>ARTIFACT  Evidence Packet</w:t>
      </w:r>
    </w:p>
    <w:p w14:paraId="3308ACB9" w14:textId="77777777" w:rsidR="00A15E8D" w:rsidRDefault="00E87615">
      <w:pPr>
        <w:spacing w:before="160" w:after="100"/>
      </w:pPr>
      <w:r>
        <w:rPr>
          <w:rFonts w:ascii="Arial" w:hAnsi="Arial"/>
          <w:b/>
        </w:rPr>
        <w:t>How to Use the Evidence</w:t>
      </w:r>
    </w:p>
    <w:p w14:paraId="6ED70D8C" w14:textId="77777777" w:rsidR="00A15E8D" w:rsidRDefault="00E87615">
      <w:pPr>
        <w:spacing w:after="160"/>
      </w:pPr>
      <w:r>
        <w:rPr>
          <w:rFonts w:ascii="Arial" w:hAnsi="Arial"/>
          <w:sz w:val="20"/>
        </w:rPr>
        <w:t>Read each record before deciding what it means. A record can support a fact, expose an assumption, or create an investigation question. Preserve the source of each statement.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79"/>
        <w:gridCol w:w="5179"/>
      </w:tblGrid>
      <w:tr w:rsidR="00A15E8D" w14:paraId="39156285" w14:textId="77777777">
        <w:tc>
          <w:tcPr>
            <w:tcW w:w="5184" w:type="dxa"/>
            <w:shd w:val="clear" w:color="auto" w:fill="111820"/>
            <w:vAlign w:val="center"/>
          </w:tcPr>
          <w:p w14:paraId="4B2F939E" w14:textId="77777777" w:rsidR="00A15E8D" w:rsidRDefault="00E87615">
            <w:r>
              <w:rPr>
                <w:rFonts w:ascii="Arial" w:hAnsi="Arial"/>
                <w:b/>
                <w:color w:val="FFFFFF"/>
                <w:sz w:val="18"/>
              </w:rPr>
              <w:t>Evidence label</w:t>
            </w:r>
          </w:p>
        </w:tc>
        <w:tc>
          <w:tcPr>
            <w:tcW w:w="5184" w:type="dxa"/>
            <w:shd w:val="clear" w:color="auto" w:fill="111820"/>
            <w:vAlign w:val="center"/>
          </w:tcPr>
          <w:p w14:paraId="7B3EF3A1" w14:textId="77777777" w:rsidR="00A15E8D" w:rsidRDefault="00E87615">
            <w:r>
              <w:rPr>
                <w:rFonts w:ascii="Arial" w:hAnsi="Arial"/>
                <w:b/>
                <w:color w:val="FFFFFF"/>
                <w:sz w:val="18"/>
              </w:rPr>
              <w:t>Use this label when</w:t>
            </w:r>
          </w:p>
        </w:tc>
      </w:tr>
      <w:tr w:rsidR="00A15E8D" w14:paraId="6878BFD8" w14:textId="77777777">
        <w:tc>
          <w:tcPr>
            <w:tcW w:w="5184" w:type="dxa"/>
            <w:vAlign w:val="center"/>
          </w:tcPr>
          <w:p w14:paraId="04716C0D" w14:textId="77777777" w:rsidR="00A15E8D" w:rsidRDefault="00E87615">
            <w:r>
              <w:rPr>
                <w:rFonts w:ascii="Arial" w:hAnsi="Arial"/>
                <w:color w:val="087D83"/>
                <w:sz w:val="18"/>
              </w:rPr>
              <w:t>Fact</w:t>
            </w:r>
          </w:p>
        </w:tc>
        <w:tc>
          <w:tcPr>
            <w:tcW w:w="5184" w:type="dxa"/>
            <w:vAlign w:val="center"/>
          </w:tcPr>
          <w:p w14:paraId="0E4AD923" w14:textId="77777777" w:rsidR="00A15E8D" w:rsidRDefault="00E87615">
            <w:r>
              <w:rPr>
                <w:rFonts w:ascii="Arial" w:hAnsi="Arial"/>
                <w:color w:val="202020"/>
                <w:sz w:val="18"/>
              </w:rPr>
              <w:t>A statement the available source directly supports</w:t>
            </w:r>
          </w:p>
        </w:tc>
      </w:tr>
      <w:tr w:rsidR="00A15E8D" w14:paraId="7253B3C2" w14:textId="77777777">
        <w:tc>
          <w:tcPr>
            <w:tcW w:w="5184" w:type="dxa"/>
            <w:vAlign w:val="center"/>
          </w:tcPr>
          <w:p w14:paraId="7B64C125" w14:textId="77777777" w:rsidR="00A15E8D" w:rsidRDefault="00E87615">
            <w:r>
              <w:rPr>
                <w:rFonts w:ascii="Arial" w:hAnsi="Arial"/>
                <w:color w:val="087D83"/>
                <w:sz w:val="18"/>
              </w:rPr>
              <w:t>Assumption</w:t>
            </w:r>
          </w:p>
        </w:tc>
        <w:tc>
          <w:tcPr>
            <w:tcW w:w="5184" w:type="dxa"/>
            <w:vAlign w:val="center"/>
          </w:tcPr>
          <w:p w14:paraId="6352960F" w14:textId="77777777" w:rsidR="00A15E8D" w:rsidRDefault="00E87615">
            <w:r>
              <w:rPr>
                <w:rFonts w:ascii="Arial" w:hAnsi="Arial"/>
                <w:color w:val="202020"/>
                <w:sz w:val="18"/>
              </w:rPr>
              <w:t>A claim that extends beyond what the source proves</w:t>
            </w:r>
          </w:p>
        </w:tc>
      </w:tr>
      <w:tr w:rsidR="00A15E8D" w14:paraId="6F4BCCD6" w14:textId="77777777">
        <w:tc>
          <w:tcPr>
            <w:tcW w:w="5184" w:type="dxa"/>
            <w:vAlign w:val="center"/>
          </w:tcPr>
          <w:p w14:paraId="1024126A" w14:textId="77777777" w:rsidR="00A15E8D" w:rsidRDefault="00E87615">
            <w:r>
              <w:rPr>
                <w:rFonts w:ascii="Arial" w:hAnsi="Arial"/>
                <w:color w:val="087D83"/>
                <w:sz w:val="18"/>
              </w:rPr>
              <w:t>Question</w:t>
            </w:r>
          </w:p>
        </w:tc>
        <w:tc>
          <w:tcPr>
            <w:tcW w:w="5184" w:type="dxa"/>
            <w:vAlign w:val="center"/>
          </w:tcPr>
          <w:p w14:paraId="52E32694" w14:textId="77777777" w:rsidR="00A15E8D" w:rsidRDefault="00E87615">
            <w:r>
              <w:rPr>
                <w:rFonts w:ascii="Arial" w:hAnsi="Arial"/>
                <w:color w:val="202020"/>
                <w:sz w:val="18"/>
              </w:rPr>
              <w:t>An unresolved item that requires another record, person, or test</w:t>
            </w:r>
          </w:p>
        </w:tc>
      </w:tr>
    </w:tbl>
    <w:p w14:paraId="49FE1C1C" w14:textId="77777777" w:rsidR="00A15E8D" w:rsidRDefault="00E87615">
      <w:pPr>
        <w:spacing w:after="100"/>
      </w:pPr>
      <w:r>
        <w:rPr>
          <w:rFonts w:ascii="Arial" w:hAnsi="Arial"/>
          <w:b/>
          <w:color w:val="C92D2D"/>
          <w:sz w:val="16"/>
        </w:rPr>
        <w:t>EVIDENCE RECORD 01  QA CELL</w:t>
      </w:r>
    </w:p>
    <w:p w14:paraId="34894D71" w14:textId="77777777" w:rsidR="00A15E8D" w:rsidRDefault="00E87615">
      <w:pPr>
        <w:spacing w:after="120"/>
      </w:pPr>
      <w:r>
        <w:rPr>
          <w:rFonts w:ascii="Arial" w:hAnsi="Arial"/>
          <w:b/>
          <w:color w:val="111111"/>
          <w:sz w:val="42"/>
        </w:rPr>
        <w:t>Incident Log</w:t>
      </w:r>
    </w:p>
    <w:p w14:paraId="126CB7C7" w14:textId="77777777" w:rsidR="00A15E8D" w:rsidRDefault="00E87615">
      <w:pPr>
        <w:spacing w:after="80"/>
      </w:pPr>
      <w:r>
        <w:rPr>
          <w:rFonts w:ascii="Arial" w:hAnsi="Arial"/>
          <w:b/>
          <w:color w:val="C92D2D"/>
          <w:sz w:val="16"/>
        </w:rPr>
        <w:t xml:space="preserve">SOURCE  </w:t>
      </w:r>
      <w:r>
        <w:rPr>
          <w:rFonts w:ascii="Arial" w:hAnsi="Arial"/>
          <w:sz w:val="20"/>
        </w:rPr>
        <w:t>Nia Voss — Night QA Supervisor</w:t>
      </w:r>
    </w:p>
    <w:p w14:paraId="6FD30AF5" w14:textId="77777777" w:rsidR="00A15E8D" w:rsidRDefault="00E87615">
      <w:pPr>
        <w:spacing w:after="160"/>
      </w:pPr>
      <w:r>
        <w:rPr>
          <w:rFonts w:ascii="Arial" w:hAnsi="Arial"/>
          <w:sz w:val="20"/>
        </w:rPr>
        <w:t>The first record of the repeated test and the stop request that did not stop it.</w:t>
      </w:r>
    </w:p>
    <w:p w14:paraId="0E5845A7" w14:textId="77777777" w:rsidR="00A15E8D" w:rsidRDefault="00E87615">
      <w:pPr>
        <w:spacing w:before="160" w:after="100"/>
      </w:pPr>
      <w:r>
        <w:rPr>
          <w:rFonts w:ascii="Arial" w:hAnsi="Arial"/>
          <w:b/>
        </w:rPr>
        <w:t>Recorded Details</w:t>
      </w:r>
    </w:p>
    <w:tbl>
      <w:tblPr>
        <w:tblStyle w:val="TableGrid"/>
        <w:tblW w:w="0" w:type="auto"/>
        <w:tblInd w:w="-8" w:type="dxa"/>
        <w:tblLook w:val="04A0" w:firstRow="1" w:lastRow="0" w:firstColumn="1" w:lastColumn="0" w:noHBand="0" w:noVBand="1"/>
      </w:tblPr>
      <w:tblGrid>
        <w:gridCol w:w="5183"/>
        <w:gridCol w:w="5183"/>
      </w:tblGrid>
      <w:tr w:rsidR="00A15E8D" w14:paraId="260670A5" w14:textId="77777777" w:rsidTr="00856A90">
        <w:tc>
          <w:tcPr>
            <w:tcW w:w="5184" w:type="dxa"/>
            <w:shd w:val="clear" w:color="auto" w:fill="111820"/>
            <w:vAlign w:val="center"/>
          </w:tcPr>
          <w:p w14:paraId="6B74D9D4" w14:textId="77777777" w:rsidR="00A15E8D" w:rsidRDefault="00E87615">
            <w:r>
              <w:rPr>
                <w:rFonts w:ascii="Arial" w:hAnsi="Arial"/>
                <w:b/>
                <w:color w:val="FFFFFF"/>
                <w:sz w:val="18"/>
              </w:rPr>
              <w:t>Record field</w:t>
            </w:r>
          </w:p>
        </w:tc>
        <w:tc>
          <w:tcPr>
            <w:tcW w:w="5184" w:type="dxa"/>
            <w:shd w:val="clear" w:color="auto" w:fill="111820"/>
            <w:vAlign w:val="center"/>
          </w:tcPr>
          <w:p w14:paraId="7CD582C3" w14:textId="77777777" w:rsidR="00A15E8D" w:rsidRDefault="00E87615">
            <w:r>
              <w:rPr>
                <w:rFonts w:ascii="Arial" w:hAnsi="Arial"/>
                <w:b/>
                <w:color w:val="FFFFFF"/>
                <w:sz w:val="18"/>
              </w:rPr>
              <w:t>Recorded detail</w:t>
            </w:r>
          </w:p>
        </w:tc>
      </w:tr>
      <w:tr w:rsidR="00A15E8D" w14:paraId="78FB7637" w14:textId="77777777" w:rsidTr="00856A90">
        <w:tc>
          <w:tcPr>
            <w:tcW w:w="5184" w:type="dxa"/>
            <w:vAlign w:val="center"/>
          </w:tcPr>
          <w:p w14:paraId="601C42E1" w14:textId="77777777" w:rsidR="00A15E8D" w:rsidRDefault="00E87615">
            <w:r>
              <w:rPr>
                <w:rFonts w:ascii="Arial" w:hAnsi="Arial"/>
                <w:color w:val="087D83"/>
                <w:sz w:val="18"/>
              </w:rPr>
              <w:t>02:13:07</w:t>
            </w:r>
          </w:p>
        </w:tc>
        <w:tc>
          <w:tcPr>
            <w:tcW w:w="5184" w:type="dxa"/>
            <w:vAlign w:val="center"/>
          </w:tcPr>
          <w:p w14:paraId="373EA2E2" w14:textId="77777777" w:rsidR="00A15E8D" w:rsidRDefault="00E87615">
            <w:r>
              <w:rPr>
                <w:rFonts w:ascii="Arial" w:hAnsi="Arial"/>
                <w:color w:val="202020"/>
                <w:sz w:val="18"/>
              </w:rPr>
              <w:t>MR-17 accepted TEST_K44_START</w:t>
            </w:r>
          </w:p>
        </w:tc>
      </w:tr>
      <w:tr w:rsidR="00A15E8D" w14:paraId="0E727249" w14:textId="77777777" w:rsidTr="00856A90">
        <w:tc>
          <w:tcPr>
            <w:tcW w:w="5184" w:type="dxa"/>
            <w:vAlign w:val="center"/>
          </w:tcPr>
          <w:p w14:paraId="61F30C12" w14:textId="77777777" w:rsidR="00A15E8D" w:rsidRDefault="00E87615">
            <w:r>
              <w:rPr>
                <w:rFonts w:ascii="Arial" w:hAnsi="Arial"/>
                <w:color w:val="087D83"/>
                <w:sz w:val="18"/>
              </w:rPr>
              <w:t>02:13:09</w:t>
            </w:r>
          </w:p>
        </w:tc>
        <w:tc>
          <w:tcPr>
            <w:tcW w:w="5184" w:type="dxa"/>
            <w:vAlign w:val="center"/>
          </w:tcPr>
          <w:p w14:paraId="4423048D" w14:textId="77777777" w:rsidR="00A15E8D" w:rsidRDefault="00E87615">
            <w:r>
              <w:rPr>
                <w:rFonts w:ascii="Arial" w:hAnsi="Arial"/>
                <w:color w:val="202020"/>
                <w:sz w:val="18"/>
              </w:rPr>
              <w:t>The repeat cycle began</w:t>
            </w:r>
          </w:p>
        </w:tc>
      </w:tr>
      <w:tr w:rsidR="00A15E8D" w14:paraId="5D2F5FA1" w14:textId="77777777" w:rsidTr="00856A90">
        <w:tc>
          <w:tcPr>
            <w:tcW w:w="5184" w:type="dxa"/>
            <w:vAlign w:val="center"/>
          </w:tcPr>
          <w:p w14:paraId="579724EC" w14:textId="77777777" w:rsidR="00A15E8D" w:rsidRDefault="00E87615">
            <w:r>
              <w:rPr>
                <w:rFonts w:ascii="Arial" w:hAnsi="Arial"/>
                <w:color w:val="087D83"/>
                <w:sz w:val="18"/>
              </w:rPr>
              <w:t>02:14:02</w:t>
            </w:r>
          </w:p>
        </w:tc>
        <w:tc>
          <w:tcPr>
            <w:tcW w:w="5184" w:type="dxa"/>
            <w:vAlign w:val="center"/>
          </w:tcPr>
          <w:p w14:paraId="5C7059BC" w14:textId="77777777" w:rsidR="00A15E8D" w:rsidRDefault="00E87615">
            <w:r>
              <w:rPr>
                <w:rFonts w:ascii="Arial" w:hAnsi="Arial"/>
                <w:color w:val="202020"/>
                <w:sz w:val="18"/>
              </w:rPr>
              <w:t>The operator stop request returned ACTIVE_INSTRUCTION_PENDING</w:t>
            </w:r>
          </w:p>
        </w:tc>
      </w:tr>
    </w:tbl>
    <w:p w14:paraId="7D7497A0" w14:textId="77777777" w:rsidR="00A15E8D" w:rsidRDefault="00E87615">
      <w:pPr>
        <w:spacing w:before="160" w:after="100"/>
      </w:pPr>
      <w:r>
        <w:rPr>
          <w:rFonts w:ascii="Arial" w:hAnsi="Arial"/>
          <w:b/>
        </w:rPr>
        <w:t>Evidence Classification</w:t>
      </w:r>
    </w:p>
    <w:p w14:paraId="7CE9C3CA" w14:textId="77777777" w:rsidR="00A15E8D" w:rsidRDefault="00E87615">
      <w:pPr>
        <w:spacing w:after="100"/>
      </w:pPr>
      <w:r>
        <w:rPr>
          <w:b/>
          <w:color w:val="C92D2D"/>
          <w:sz w:val="16"/>
        </w:rPr>
        <w:t xml:space="preserve">STATEMENT  </w:t>
      </w:r>
      <w:r>
        <w:rPr>
          <w:sz w:val="20"/>
        </w:rPr>
        <w:t>MR-17 accepted TEST_K44_START at 02:13:07.</w:t>
      </w:r>
    </w:p>
    <w:p w14:paraId="2F092787" w14:textId="77777777" w:rsidR="00A15E8D" w:rsidRDefault="00E87615">
      <w:pPr>
        <w:spacing w:after="140"/>
      </w:pPr>
      <w:r>
        <w:rPr>
          <w:b/>
          <w:color w:val="087D83"/>
          <w:sz w:val="20"/>
        </w:rPr>
        <w:t>☒</w:t>
      </w:r>
      <w:r>
        <w:rPr>
          <w:b/>
          <w:color w:val="087D83"/>
          <w:sz w:val="20"/>
        </w:rPr>
        <w:t xml:space="preserve"> Fact</w:t>
      </w:r>
      <w:r>
        <w:t xml:space="preserve">     </w:t>
      </w:r>
      <w:r>
        <w:rPr>
          <w:b/>
          <w:sz w:val="20"/>
        </w:rPr>
        <w:t>☐</w:t>
      </w:r>
      <w:r>
        <w:rPr>
          <w:b/>
          <w:sz w:val="20"/>
        </w:rPr>
        <w:t xml:space="preserve"> Assumption</w:t>
      </w:r>
      <w:r>
        <w:t xml:space="preserve">     </w:t>
      </w:r>
      <w:r>
        <w:rPr>
          <w:b/>
          <w:sz w:val="20"/>
        </w:rPr>
        <w:t>☐</w:t>
      </w:r>
      <w:r>
        <w:rPr>
          <w:b/>
          <w:sz w:val="20"/>
        </w:rPr>
        <w:t xml:space="preserve"> Question</w:t>
      </w:r>
    </w:p>
    <w:p w14:paraId="0D3E255C" w14:textId="77777777" w:rsidR="00A15E8D" w:rsidRDefault="00E87615">
      <w:pPr>
        <w:spacing w:before="160" w:after="100"/>
      </w:pPr>
      <w:r>
        <w:rPr>
          <w:rFonts w:ascii="Arial" w:hAnsi="Arial"/>
          <w:b/>
        </w:rPr>
        <w:t>Analyst Notes</w:t>
      </w:r>
    </w:p>
    <w:p w14:paraId="242C008F" w14:textId="77777777" w:rsidR="00A15E8D" w:rsidRDefault="00E87615">
      <w:pPr>
        <w:spacing w:after="0"/>
      </w:pPr>
      <w:r>
        <w:rPr>
          <w:sz w:val="20"/>
        </w:rPr>
        <w:t>The incident log directly records that MR-17 accepted TEST_K44_START at 02:13:07.</w:t>
      </w:r>
    </w:p>
    <w:p w14:paraId="471E2206" w14:textId="77777777" w:rsidR="00A15E8D" w:rsidRDefault="00E87615">
      <w:r>
        <w:br w:type="page"/>
      </w:r>
    </w:p>
    <w:p w14:paraId="6A0C233C" w14:textId="77777777" w:rsidR="00A15E8D" w:rsidRDefault="00E87615">
      <w:pPr>
        <w:spacing w:after="100"/>
      </w:pPr>
      <w:r>
        <w:rPr>
          <w:rFonts w:ascii="Arial" w:hAnsi="Arial"/>
          <w:b/>
          <w:color w:val="C92D2D"/>
          <w:sz w:val="16"/>
        </w:rPr>
        <w:t>EVIDENCE RECORD 02  RECORDS TERMINAL</w:t>
      </w:r>
    </w:p>
    <w:p w14:paraId="6EB09394" w14:textId="77777777" w:rsidR="00A15E8D" w:rsidRDefault="00E87615">
      <w:pPr>
        <w:spacing w:after="120"/>
      </w:pPr>
      <w:r>
        <w:rPr>
          <w:rFonts w:ascii="Arial" w:hAnsi="Arial"/>
          <w:b/>
          <w:color w:val="111111"/>
          <w:sz w:val="42"/>
        </w:rPr>
        <w:t>Current Scheduler</w:t>
      </w:r>
    </w:p>
    <w:p w14:paraId="071A8C5B" w14:textId="77777777" w:rsidR="00A15E8D" w:rsidRDefault="00E87615">
      <w:pPr>
        <w:spacing w:after="80"/>
      </w:pPr>
      <w:r>
        <w:rPr>
          <w:rFonts w:ascii="Arial" w:hAnsi="Arial"/>
          <w:b/>
          <w:color w:val="C92D2D"/>
          <w:sz w:val="16"/>
        </w:rPr>
        <w:t xml:space="preserve">SOURCE  </w:t>
      </w:r>
      <w:r>
        <w:rPr>
          <w:rFonts w:ascii="Arial" w:hAnsi="Arial"/>
          <w:sz w:val="20"/>
        </w:rPr>
        <w:t>Current scheduling console</w:t>
      </w:r>
    </w:p>
    <w:p w14:paraId="20872EA4" w14:textId="77777777" w:rsidR="00A15E8D" w:rsidRDefault="00E87615">
      <w:pPr>
        <w:spacing w:after="160"/>
      </w:pPr>
      <w:r>
        <w:rPr>
          <w:rFonts w:ascii="Arial" w:hAnsi="Arial"/>
          <w:sz w:val="20"/>
        </w:rPr>
        <w:t>The active scheduling system does not show the test the robot is performing.</w:t>
      </w:r>
    </w:p>
    <w:p w14:paraId="7D150A2A" w14:textId="77777777" w:rsidR="00A15E8D" w:rsidRDefault="00E87615">
      <w:pPr>
        <w:spacing w:before="160" w:after="100"/>
      </w:pPr>
      <w:r>
        <w:rPr>
          <w:rFonts w:ascii="Arial" w:hAnsi="Arial"/>
          <w:b/>
        </w:rPr>
        <w:t>Recorded Details</w:t>
      </w:r>
    </w:p>
    <w:tbl>
      <w:tblPr>
        <w:tblStyle w:val="TableGrid"/>
        <w:tblW w:w="0" w:type="auto"/>
        <w:tblInd w:w="-8" w:type="dxa"/>
        <w:tblLook w:val="04A0" w:firstRow="1" w:lastRow="0" w:firstColumn="1" w:lastColumn="0" w:noHBand="0" w:noVBand="1"/>
      </w:tblPr>
      <w:tblGrid>
        <w:gridCol w:w="5183"/>
        <w:gridCol w:w="5183"/>
      </w:tblGrid>
      <w:tr w:rsidR="00A15E8D" w14:paraId="2900D03B" w14:textId="77777777" w:rsidTr="00856A90">
        <w:tc>
          <w:tcPr>
            <w:tcW w:w="5184" w:type="dxa"/>
            <w:shd w:val="clear" w:color="auto" w:fill="111820"/>
            <w:vAlign w:val="center"/>
          </w:tcPr>
          <w:p w14:paraId="2B33DD21" w14:textId="77777777" w:rsidR="00A15E8D" w:rsidRDefault="00E87615">
            <w:r>
              <w:rPr>
                <w:rFonts w:ascii="Arial" w:hAnsi="Arial"/>
                <w:b/>
                <w:color w:val="FFFFFF"/>
                <w:sz w:val="18"/>
              </w:rPr>
              <w:t>Record field</w:t>
            </w:r>
          </w:p>
        </w:tc>
        <w:tc>
          <w:tcPr>
            <w:tcW w:w="5184" w:type="dxa"/>
            <w:shd w:val="clear" w:color="auto" w:fill="111820"/>
            <w:vAlign w:val="center"/>
          </w:tcPr>
          <w:p w14:paraId="7FB6F5CE" w14:textId="77777777" w:rsidR="00A15E8D" w:rsidRDefault="00E87615">
            <w:r>
              <w:rPr>
                <w:rFonts w:ascii="Arial" w:hAnsi="Arial"/>
                <w:b/>
                <w:color w:val="FFFFFF"/>
                <w:sz w:val="18"/>
              </w:rPr>
              <w:t>Recorded detail</w:t>
            </w:r>
          </w:p>
        </w:tc>
      </w:tr>
      <w:tr w:rsidR="00A15E8D" w14:paraId="3A915103" w14:textId="77777777" w:rsidTr="00856A90">
        <w:tc>
          <w:tcPr>
            <w:tcW w:w="5184" w:type="dxa"/>
            <w:vAlign w:val="center"/>
          </w:tcPr>
          <w:p w14:paraId="1F412C98" w14:textId="77777777" w:rsidR="00A15E8D" w:rsidRDefault="00E87615">
            <w:r>
              <w:rPr>
                <w:rFonts w:ascii="Arial" w:hAnsi="Arial"/>
                <w:color w:val="087D83"/>
                <w:sz w:val="18"/>
              </w:rPr>
              <w:t>Active assignment</w:t>
            </w:r>
          </w:p>
        </w:tc>
        <w:tc>
          <w:tcPr>
            <w:tcW w:w="5184" w:type="dxa"/>
            <w:vAlign w:val="center"/>
          </w:tcPr>
          <w:p w14:paraId="22588FCC" w14:textId="77777777" w:rsidR="00A15E8D" w:rsidRDefault="00E87615">
            <w:r>
              <w:rPr>
                <w:rFonts w:ascii="Arial" w:hAnsi="Arial"/>
                <w:color w:val="202020"/>
                <w:sz w:val="18"/>
              </w:rPr>
              <w:t>MR-17 has no active test assignment</w:t>
            </w:r>
          </w:p>
        </w:tc>
      </w:tr>
      <w:tr w:rsidR="00A15E8D" w14:paraId="4E08A8B5" w14:textId="77777777" w:rsidTr="00856A90">
        <w:tc>
          <w:tcPr>
            <w:tcW w:w="5184" w:type="dxa"/>
            <w:vAlign w:val="center"/>
          </w:tcPr>
          <w:p w14:paraId="73DDBA00" w14:textId="77777777" w:rsidR="00A15E8D" w:rsidRDefault="00E87615">
            <w:r>
              <w:rPr>
                <w:rFonts w:ascii="Arial" w:hAnsi="Arial"/>
                <w:color w:val="087D83"/>
                <w:sz w:val="18"/>
              </w:rPr>
              <w:t>Current catalog</w:t>
            </w:r>
          </w:p>
        </w:tc>
        <w:tc>
          <w:tcPr>
            <w:tcW w:w="5184" w:type="dxa"/>
            <w:vAlign w:val="center"/>
          </w:tcPr>
          <w:p w14:paraId="1C359102" w14:textId="77777777" w:rsidR="00A15E8D" w:rsidRDefault="00E87615">
            <w:r>
              <w:rPr>
                <w:rFonts w:ascii="Arial" w:hAnsi="Arial"/>
                <w:color w:val="202020"/>
                <w:sz w:val="18"/>
              </w:rPr>
              <w:t>Test K-44 does not appear in the current test catalog</w:t>
            </w:r>
          </w:p>
        </w:tc>
      </w:tr>
    </w:tbl>
    <w:p w14:paraId="3D3CFD53" w14:textId="77777777" w:rsidR="00A15E8D" w:rsidRDefault="00E87615">
      <w:pPr>
        <w:spacing w:before="160" w:after="100"/>
      </w:pPr>
      <w:r>
        <w:rPr>
          <w:rFonts w:ascii="Arial" w:hAnsi="Arial"/>
          <w:b/>
        </w:rPr>
        <w:t>Evidence Classification</w:t>
      </w:r>
    </w:p>
    <w:p w14:paraId="67CF1D43" w14:textId="77777777" w:rsidR="00A15E8D" w:rsidRDefault="00E87615">
      <w:pPr>
        <w:spacing w:after="100"/>
      </w:pPr>
      <w:r>
        <w:rPr>
          <w:b/>
          <w:color w:val="C92D2D"/>
          <w:sz w:val="16"/>
        </w:rPr>
        <w:t xml:space="preserve">STATEMENT  </w:t>
      </w:r>
      <w:r>
        <w:rPr>
          <w:sz w:val="20"/>
        </w:rPr>
        <w:t>Another scheduling service assigned Test K-44 to MR-17.</w:t>
      </w:r>
    </w:p>
    <w:p w14:paraId="0FA27174" w14:textId="77777777" w:rsidR="00A15E8D" w:rsidRDefault="00E87615">
      <w:pPr>
        <w:spacing w:after="140"/>
      </w:pPr>
      <w:r>
        <w:rPr>
          <w:b/>
        </w:rPr>
        <w:t>☐</w:t>
      </w:r>
      <w:r>
        <w:rPr>
          <w:b/>
        </w:rPr>
        <w:t xml:space="preserve"> Fact     ☒ Assumption     ☐ Question</w:t>
      </w:r>
    </w:p>
    <w:p w14:paraId="65E72802" w14:textId="77777777" w:rsidR="00A15E8D" w:rsidRDefault="00E87615">
      <w:pPr>
        <w:spacing w:before="160" w:after="100"/>
      </w:pPr>
      <w:r>
        <w:rPr>
          <w:rFonts w:ascii="Arial" w:hAnsi="Arial"/>
          <w:b/>
        </w:rPr>
        <w:t>Analyst Notes</w:t>
      </w:r>
    </w:p>
    <w:p w14:paraId="6FF6CFC2" w14:textId="77777777" w:rsidR="00A15E8D" w:rsidRDefault="00E87615">
      <w:pPr>
        <w:spacing w:after="0"/>
      </w:pPr>
      <w:r>
        <w:t>The current scheduler does not show an active assignment or identify another scheduling service. The claim that another scheduling service assigned K-44 to MR-17 is an assumption that requires additional evidence.</w:t>
      </w:r>
    </w:p>
    <w:p w14:paraId="6A8D290E" w14:textId="77777777" w:rsidR="00A15E8D" w:rsidRDefault="00E87615">
      <w:r>
        <w:br w:type="page"/>
      </w:r>
    </w:p>
    <w:p w14:paraId="446CE75C" w14:textId="77777777" w:rsidR="00A15E8D" w:rsidRDefault="00E87615">
      <w:pPr>
        <w:spacing w:after="100"/>
      </w:pPr>
      <w:r>
        <w:rPr>
          <w:rFonts w:ascii="Arial" w:hAnsi="Arial"/>
          <w:b/>
          <w:color w:val="C92D2D"/>
          <w:sz w:val="16"/>
        </w:rPr>
        <w:t>EVIDENCE RECORD 03  RECORDS TERMINAL</w:t>
      </w:r>
    </w:p>
    <w:p w14:paraId="20F49621" w14:textId="77777777" w:rsidR="00A15E8D" w:rsidRDefault="00E87615">
      <w:pPr>
        <w:spacing w:after="120"/>
      </w:pPr>
      <w:r>
        <w:rPr>
          <w:rFonts w:ascii="Arial" w:hAnsi="Arial"/>
          <w:b/>
          <w:color w:val="111111"/>
          <w:sz w:val="42"/>
        </w:rPr>
        <w:t>Maintenance Record</w:t>
      </w:r>
    </w:p>
    <w:p w14:paraId="6230446E" w14:textId="77777777" w:rsidR="00A15E8D" w:rsidRDefault="00E87615">
      <w:pPr>
        <w:spacing w:after="80"/>
      </w:pPr>
      <w:r>
        <w:rPr>
          <w:rFonts w:ascii="Arial" w:hAnsi="Arial"/>
          <w:b/>
          <w:color w:val="C92D2D"/>
          <w:sz w:val="16"/>
        </w:rPr>
        <w:t xml:space="preserve">SOURCE  </w:t>
      </w:r>
      <w:r>
        <w:rPr>
          <w:rFonts w:ascii="Arial" w:hAnsi="Arial"/>
          <w:sz w:val="20"/>
        </w:rPr>
        <w:t>Maintenance archive</w:t>
      </w:r>
    </w:p>
    <w:p w14:paraId="70BE24FF" w14:textId="77777777" w:rsidR="00A15E8D" w:rsidRDefault="00E87615">
      <w:pPr>
        <w:spacing w:after="160"/>
      </w:pPr>
      <w:r>
        <w:rPr>
          <w:rFonts w:ascii="Arial" w:hAnsi="Arial"/>
          <w:sz w:val="20"/>
        </w:rPr>
        <w:t>K-44 was retired, but the record does not prove every related service was removed.</w:t>
      </w:r>
    </w:p>
    <w:p w14:paraId="499E4033" w14:textId="77777777" w:rsidR="00A15E8D" w:rsidRDefault="00E87615">
      <w:pPr>
        <w:spacing w:before="160" w:after="100"/>
      </w:pPr>
      <w:r>
        <w:rPr>
          <w:rFonts w:ascii="Arial" w:hAnsi="Arial"/>
          <w:b/>
        </w:rPr>
        <w:t>Recorded Details</w:t>
      </w:r>
    </w:p>
    <w:tbl>
      <w:tblPr>
        <w:tblStyle w:val="TableGrid"/>
        <w:tblW w:w="0" w:type="auto"/>
        <w:tblInd w:w="-8" w:type="dxa"/>
        <w:tblLook w:val="04A0" w:firstRow="1" w:lastRow="0" w:firstColumn="1" w:lastColumn="0" w:noHBand="0" w:noVBand="1"/>
      </w:tblPr>
      <w:tblGrid>
        <w:gridCol w:w="5183"/>
        <w:gridCol w:w="5183"/>
      </w:tblGrid>
      <w:tr w:rsidR="00A15E8D" w14:paraId="4DE396E6" w14:textId="77777777" w:rsidTr="00856A90">
        <w:tc>
          <w:tcPr>
            <w:tcW w:w="5184" w:type="dxa"/>
            <w:shd w:val="clear" w:color="auto" w:fill="111820"/>
            <w:vAlign w:val="center"/>
          </w:tcPr>
          <w:p w14:paraId="5711BE37" w14:textId="77777777" w:rsidR="00A15E8D" w:rsidRDefault="00E87615">
            <w:r>
              <w:rPr>
                <w:rFonts w:ascii="Arial" w:hAnsi="Arial"/>
                <w:b/>
                <w:color w:val="FFFFFF"/>
                <w:sz w:val="18"/>
              </w:rPr>
              <w:t>Record field</w:t>
            </w:r>
          </w:p>
        </w:tc>
        <w:tc>
          <w:tcPr>
            <w:tcW w:w="5184" w:type="dxa"/>
            <w:shd w:val="clear" w:color="auto" w:fill="111820"/>
            <w:vAlign w:val="center"/>
          </w:tcPr>
          <w:p w14:paraId="5EBB2E14" w14:textId="77777777" w:rsidR="00A15E8D" w:rsidRDefault="00E87615">
            <w:r>
              <w:rPr>
                <w:rFonts w:ascii="Arial" w:hAnsi="Arial"/>
                <w:b/>
                <w:color w:val="FFFFFF"/>
                <w:sz w:val="18"/>
              </w:rPr>
              <w:t>Recorded detail</w:t>
            </w:r>
          </w:p>
        </w:tc>
      </w:tr>
      <w:tr w:rsidR="00A15E8D" w14:paraId="31ADB437" w14:textId="77777777" w:rsidTr="00856A90">
        <w:tc>
          <w:tcPr>
            <w:tcW w:w="5184" w:type="dxa"/>
            <w:vAlign w:val="center"/>
          </w:tcPr>
          <w:p w14:paraId="2F20C308" w14:textId="77777777" w:rsidR="00A15E8D" w:rsidRDefault="00E87615">
            <w:r>
              <w:rPr>
                <w:rFonts w:ascii="Arial" w:hAnsi="Arial"/>
                <w:color w:val="087D83"/>
                <w:sz w:val="18"/>
              </w:rPr>
              <w:t>Retirement date</w:t>
            </w:r>
          </w:p>
        </w:tc>
        <w:tc>
          <w:tcPr>
            <w:tcW w:w="5184" w:type="dxa"/>
            <w:vAlign w:val="center"/>
          </w:tcPr>
          <w:p w14:paraId="16E6DCB4" w14:textId="77777777" w:rsidR="00A15E8D" w:rsidRDefault="00E87615">
            <w:r>
              <w:rPr>
                <w:rFonts w:ascii="Arial" w:hAnsi="Arial"/>
                <w:color w:val="202020"/>
                <w:sz w:val="18"/>
              </w:rPr>
              <w:t>Test K-44 was marked retired 186 days before the incident</w:t>
            </w:r>
          </w:p>
        </w:tc>
      </w:tr>
      <w:tr w:rsidR="00A15E8D" w14:paraId="08C70219" w14:textId="77777777" w:rsidTr="00856A90">
        <w:tc>
          <w:tcPr>
            <w:tcW w:w="5184" w:type="dxa"/>
            <w:vAlign w:val="center"/>
          </w:tcPr>
          <w:p w14:paraId="6FE77F1D" w14:textId="77777777" w:rsidR="00A15E8D" w:rsidRDefault="00E87615">
            <w:r>
              <w:rPr>
                <w:rFonts w:ascii="Arial" w:hAnsi="Arial"/>
                <w:color w:val="087D83"/>
                <w:sz w:val="18"/>
              </w:rPr>
              <w:t>Recorded action</w:t>
            </w:r>
          </w:p>
        </w:tc>
        <w:tc>
          <w:tcPr>
            <w:tcW w:w="5184" w:type="dxa"/>
            <w:vAlign w:val="center"/>
          </w:tcPr>
          <w:p w14:paraId="1F047346" w14:textId="77777777" w:rsidR="00A15E8D" w:rsidRDefault="00E87615">
            <w:r>
              <w:rPr>
                <w:rFonts w:ascii="Arial" w:hAnsi="Arial"/>
                <w:color w:val="202020"/>
                <w:sz w:val="18"/>
              </w:rPr>
              <w:t>The record says the test was removed from the active workflow</w:t>
            </w:r>
          </w:p>
        </w:tc>
      </w:tr>
      <w:tr w:rsidR="00A15E8D" w14:paraId="687FEEB5" w14:textId="77777777" w:rsidTr="00856A90">
        <w:tc>
          <w:tcPr>
            <w:tcW w:w="5184" w:type="dxa"/>
            <w:vAlign w:val="center"/>
          </w:tcPr>
          <w:p w14:paraId="55A83F5D" w14:textId="77777777" w:rsidR="00A15E8D" w:rsidRDefault="00E87615">
            <w:r>
              <w:rPr>
                <w:rFonts w:ascii="Arial" w:hAnsi="Arial"/>
                <w:color w:val="087D83"/>
                <w:sz w:val="18"/>
              </w:rPr>
              <w:t>Unverified scope</w:t>
            </w:r>
          </w:p>
        </w:tc>
        <w:tc>
          <w:tcPr>
            <w:tcW w:w="5184" w:type="dxa"/>
            <w:vAlign w:val="center"/>
          </w:tcPr>
          <w:p w14:paraId="3293BB29" w14:textId="77777777" w:rsidR="00A15E8D" w:rsidRDefault="00E87615">
            <w:r>
              <w:rPr>
                <w:rFonts w:ascii="Arial" w:hAnsi="Arial"/>
                <w:color w:val="202020"/>
                <w:sz w:val="18"/>
              </w:rPr>
              <w:t>The record does not confirm that every copy, service, or schedule was removed</w:t>
            </w:r>
          </w:p>
        </w:tc>
      </w:tr>
    </w:tbl>
    <w:p w14:paraId="0EF5754A" w14:textId="77777777" w:rsidR="00A15E8D" w:rsidRDefault="00E87615">
      <w:pPr>
        <w:spacing w:before="160" w:after="100"/>
      </w:pPr>
      <w:r>
        <w:rPr>
          <w:rFonts w:ascii="Arial" w:hAnsi="Arial"/>
          <w:b/>
        </w:rPr>
        <w:t>Evidence Classification</w:t>
      </w:r>
    </w:p>
    <w:p w14:paraId="79A1620F" w14:textId="77777777" w:rsidR="00A15E8D" w:rsidRDefault="00E87615">
      <w:pPr>
        <w:spacing w:after="100"/>
      </w:pPr>
      <w:r>
        <w:rPr>
          <w:b/>
          <w:color w:val="C92D2D"/>
          <w:sz w:val="16"/>
        </w:rPr>
        <w:t xml:space="preserve">STATEMENT  </w:t>
      </w:r>
      <w:r>
        <w:rPr>
          <w:sz w:val="20"/>
        </w:rPr>
        <w:t>Was Test K-44 removed from every service and schedule?</w:t>
      </w:r>
    </w:p>
    <w:p w14:paraId="3F3BD2E9" w14:textId="77777777" w:rsidR="00A15E8D" w:rsidRDefault="00E87615">
      <w:pPr>
        <w:spacing w:after="140"/>
      </w:pPr>
      <w:r>
        <w:rPr>
          <w:b/>
          <w:sz w:val="20"/>
        </w:rPr>
        <w:t>☐</w:t>
      </w:r>
      <w:r>
        <w:rPr>
          <w:b/>
          <w:sz w:val="20"/>
        </w:rPr>
        <w:t xml:space="preserve"> Fact</w:t>
      </w:r>
      <w:r>
        <w:t xml:space="preserve">     </w:t>
      </w:r>
      <w:r>
        <w:rPr>
          <w:b/>
          <w:sz w:val="20"/>
        </w:rPr>
        <w:t>☐</w:t>
      </w:r>
      <w:r>
        <w:rPr>
          <w:b/>
          <w:sz w:val="20"/>
        </w:rPr>
        <w:t xml:space="preserve"> Assumption</w:t>
      </w:r>
      <w:r>
        <w:t xml:space="preserve">     </w:t>
      </w:r>
      <w:r>
        <w:rPr>
          <w:b/>
          <w:color w:val="087D83"/>
          <w:sz w:val="20"/>
        </w:rPr>
        <w:t>☒</w:t>
      </w:r>
      <w:r>
        <w:rPr>
          <w:b/>
          <w:color w:val="087D83"/>
          <w:sz w:val="20"/>
        </w:rPr>
        <w:t xml:space="preserve"> Question</w:t>
      </w:r>
    </w:p>
    <w:p w14:paraId="7516F90D" w14:textId="77777777" w:rsidR="00A15E8D" w:rsidRDefault="00E87615">
      <w:pPr>
        <w:spacing w:before="160" w:after="100"/>
      </w:pPr>
      <w:r>
        <w:rPr>
          <w:rFonts w:ascii="Arial" w:hAnsi="Arial"/>
          <w:b/>
        </w:rPr>
        <w:t>Analyst Notes</w:t>
      </w:r>
    </w:p>
    <w:p w14:paraId="0D5D61B6" w14:textId="77777777" w:rsidR="00A15E8D" w:rsidRDefault="00E87615">
      <w:pPr>
        <w:spacing w:after="0"/>
      </w:pPr>
      <w:r>
        <w:rPr>
          <w:sz w:val="20"/>
        </w:rPr>
        <w:t>The maintenance record confirms retirement and removal from the active workflow, but it does not confirm that every copy, service, or schedule was removed.</w:t>
      </w:r>
    </w:p>
    <w:p w14:paraId="527A2B81" w14:textId="77777777" w:rsidR="00A15E8D" w:rsidRDefault="00E87615">
      <w:r>
        <w:br w:type="page"/>
      </w:r>
    </w:p>
    <w:p w14:paraId="33E3CA08" w14:textId="77777777" w:rsidR="00A15E8D" w:rsidRDefault="00E87615">
      <w:pPr>
        <w:spacing w:after="100"/>
      </w:pPr>
      <w:r>
        <w:rPr>
          <w:rFonts w:ascii="Arial" w:hAnsi="Arial"/>
          <w:b/>
          <w:color w:val="C92D2D"/>
          <w:sz w:val="16"/>
        </w:rPr>
        <w:t>EVIDENCE RECORD 04  ENGINEERING STATION</w:t>
      </w:r>
    </w:p>
    <w:p w14:paraId="44CA6A66" w14:textId="77777777" w:rsidR="00A15E8D" w:rsidRDefault="00E87615">
      <w:pPr>
        <w:spacing w:after="120"/>
      </w:pPr>
      <w:r>
        <w:rPr>
          <w:rFonts w:ascii="Arial" w:hAnsi="Arial"/>
          <w:b/>
          <w:color w:val="111111"/>
          <w:sz w:val="42"/>
        </w:rPr>
        <w:t>Command Telemetry</w:t>
      </w:r>
    </w:p>
    <w:p w14:paraId="2460AE90" w14:textId="77777777" w:rsidR="00A15E8D" w:rsidRDefault="00E87615">
      <w:pPr>
        <w:spacing w:after="80"/>
      </w:pPr>
      <w:r>
        <w:rPr>
          <w:rFonts w:ascii="Arial" w:hAnsi="Arial"/>
          <w:b/>
          <w:color w:val="C92D2D"/>
          <w:sz w:val="16"/>
        </w:rPr>
        <w:t xml:space="preserve">SOURCE  </w:t>
      </w:r>
      <w:r>
        <w:rPr>
          <w:rFonts w:ascii="Arial" w:hAnsi="Arial"/>
          <w:sz w:val="20"/>
        </w:rPr>
        <w:t>Elias Chen — Robotics Systems Engineer</w:t>
      </w:r>
    </w:p>
    <w:p w14:paraId="2C15862F" w14:textId="77777777" w:rsidR="00A15E8D" w:rsidRDefault="00E87615">
      <w:pPr>
        <w:spacing w:after="160"/>
      </w:pPr>
      <w:r>
        <w:rPr>
          <w:rFonts w:ascii="Arial" w:hAnsi="Arial"/>
          <w:sz w:val="20"/>
        </w:rPr>
        <w:t>The robot received a valid command through an accepted internal interface.</w:t>
      </w:r>
    </w:p>
    <w:p w14:paraId="50C97192" w14:textId="77777777" w:rsidR="00A15E8D" w:rsidRDefault="00E87615">
      <w:pPr>
        <w:spacing w:before="160" w:after="100"/>
      </w:pPr>
      <w:r>
        <w:rPr>
          <w:rFonts w:ascii="Arial" w:hAnsi="Arial"/>
          <w:b/>
        </w:rPr>
        <w:t>Recorded Details</w:t>
      </w:r>
    </w:p>
    <w:tbl>
      <w:tblPr>
        <w:tblStyle w:val="TableGrid"/>
        <w:tblW w:w="0" w:type="auto"/>
        <w:tblInd w:w="-8" w:type="dxa"/>
        <w:tblLook w:val="04A0" w:firstRow="1" w:lastRow="0" w:firstColumn="1" w:lastColumn="0" w:noHBand="0" w:noVBand="1"/>
      </w:tblPr>
      <w:tblGrid>
        <w:gridCol w:w="5183"/>
        <w:gridCol w:w="5183"/>
      </w:tblGrid>
      <w:tr w:rsidR="00A15E8D" w14:paraId="381A7FF1" w14:textId="77777777" w:rsidTr="00856A90">
        <w:tc>
          <w:tcPr>
            <w:tcW w:w="5184" w:type="dxa"/>
            <w:shd w:val="clear" w:color="auto" w:fill="111820"/>
            <w:vAlign w:val="center"/>
          </w:tcPr>
          <w:p w14:paraId="5B16C63A" w14:textId="77777777" w:rsidR="00A15E8D" w:rsidRDefault="00E87615">
            <w:r>
              <w:rPr>
                <w:rFonts w:ascii="Arial" w:hAnsi="Arial"/>
                <w:b/>
                <w:color w:val="FFFFFF"/>
                <w:sz w:val="18"/>
              </w:rPr>
              <w:t>Record field</w:t>
            </w:r>
          </w:p>
        </w:tc>
        <w:tc>
          <w:tcPr>
            <w:tcW w:w="5184" w:type="dxa"/>
            <w:shd w:val="clear" w:color="auto" w:fill="111820"/>
            <w:vAlign w:val="center"/>
          </w:tcPr>
          <w:p w14:paraId="13BF9742" w14:textId="77777777" w:rsidR="00A15E8D" w:rsidRDefault="00E87615">
            <w:r>
              <w:rPr>
                <w:rFonts w:ascii="Arial" w:hAnsi="Arial"/>
                <w:b/>
                <w:color w:val="FFFFFF"/>
                <w:sz w:val="18"/>
              </w:rPr>
              <w:t>Recorded detail</w:t>
            </w:r>
          </w:p>
        </w:tc>
      </w:tr>
      <w:tr w:rsidR="00A15E8D" w14:paraId="2F607C71" w14:textId="77777777" w:rsidTr="00856A90">
        <w:tc>
          <w:tcPr>
            <w:tcW w:w="5184" w:type="dxa"/>
            <w:vAlign w:val="center"/>
          </w:tcPr>
          <w:p w14:paraId="6BAB0688" w14:textId="77777777" w:rsidR="00A15E8D" w:rsidRDefault="00E87615">
            <w:r>
              <w:rPr>
                <w:rFonts w:ascii="Arial" w:hAnsi="Arial"/>
                <w:color w:val="087D83"/>
                <w:sz w:val="18"/>
              </w:rPr>
              <w:t>Command format</w:t>
            </w:r>
          </w:p>
        </w:tc>
        <w:tc>
          <w:tcPr>
            <w:tcW w:w="5184" w:type="dxa"/>
            <w:vAlign w:val="center"/>
          </w:tcPr>
          <w:p w14:paraId="1B268246" w14:textId="77777777" w:rsidR="00A15E8D" w:rsidRDefault="00E87615">
            <w:r>
              <w:rPr>
                <w:rFonts w:ascii="Arial" w:hAnsi="Arial"/>
                <w:color w:val="202020"/>
                <w:sz w:val="18"/>
              </w:rPr>
              <w:t>The command was validly formatted</w:t>
            </w:r>
          </w:p>
        </w:tc>
      </w:tr>
      <w:tr w:rsidR="00A15E8D" w14:paraId="178DE195" w14:textId="77777777" w:rsidTr="00856A90">
        <w:tc>
          <w:tcPr>
            <w:tcW w:w="5184" w:type="dxa"/>
            <w:vAlign w:val="center"/>
          </w:tcPr>
          <w:p w14:paraId="2392B9B1" w14:textId="77777777" w:rsidR="00A15E8D" w:rsidRDefault="00E87615">
            <w:r>
              <w:rPr>
                <w:rFonts w:ascii="Arial" w:hAnsi="Arial"/>
                <w:color w:val="087D83"/>
                <w:sz w:val="18"/>
              </w:rPr>
              <w:t>Source label</w:t>
            </w:r>
          </w:p>
        </w:tc>
        <w:tc>
          <w:tcPr>
            <w:tcW w:w="5184" w:type="dxa"/>
            <w:vAlign w:val="center"/>
          </w:tcPr>
          <w:p w14:paraId="4EEA8F72" w14:textId="77777777" w:rsidR="00A15E8D" w:rsidRDefault="00E87615">
            <w:r>
              <w:rPr>
                <w:rFonts w:ascii="Arial" w:hAnsi="Arial"/>
                <w:color w:val="202020"/>
                <w:sz w:val="18"/>
              </w:rPr>
              <w:t>legacy_sync.exe</w:t>
            </w:r>
          </w:p>
        </w:tc>
      </w:tr>
      <w:tr w:rsidR="00A15E8D" w14:paraId="0E999D0C" w14:textId="77777777" w:rsidTr="00856A90">
        <w:tc>
          <w:tcPr>
            <w:tcW w:w="5184" w:type="dxa"/>
            <w:vAlign w:val="center"/>
          </w:tcPr>
          <w:p w14:paraId="3913CA73" w14:textId="77777777" w:rsidR="00A15E8D" w:rsidRDefault="00E87615">
            <w:r>
              <w:rPr>
                <w:rFonts w:ascii="Arial" w:hAnsi="Arial"/>
                <w:color w:val="087D83"/>
                <w:sz w:val="18"/>
              </w:rPr>
              <w:t>Current limit</w:t>
            </w:r>
          </w:p>
        </w:tc>
        <w:tc>
          <w:tcPr>
            <w:tcW w:w="5184" w:type="dxa"/>
            <w:vAlign w:val="center"/>
          </w:tcPr>
          <w:p w14:paraId="474A75E5" w14:textId="77777777" w:rsidR="00A15E8D" w:rsidRDefault="00E87615">
            <w:r>
              <w:rPr>
                <w:rFonts w:ascii="Arial" w:hAnsi="Arial"/>
                <w:color w:val="202020"/>
                <w:sz w:val="18"/>
              </w:rPr>
              <w:t>The telemetry does not identify the service owner or prove the broader cause</w:t>
            </w:r>
          </w:p>
        </w:tc>
      </w:tr>
    </w:tbl>
    <w:p w14:paraId="362A9A72" w14:textId="77777777" w:rsidR="00A15E8D" w:rsidRDefault="00E87615">
      <w:pPr>
        <w:spacing w:before="160" w:after="100"/>
      </w:pPr>
      <w:r>
        <w:rPr>
          <w:rFonts w:ascii="Arial" w:hAnsi="Arial"/>
          <w:b/>
        </w:rPr>
        <w:t>Evidence Classification</w:t>
      </w:r>
    </w:p>
    <w:p w14:paraId="1B73CD06" w14:textId="77777777" w:rsidR="00A15E8D" w:rsidRDefault="00E87615">
      <w:pPr>
        <w:spacing w:after="100"/>
      </w:pPr>
      <w:r>
        <w:rPr>
          <w:b/>
          <w:color w:val="C92D2D"/>
          <w:sz w:val="16"/>
        </w:rPr>
        <w:t xml:space="preserve">STATEMENT  </w:t>
      </w:r>
      <w:r>
        <w:rPr>
          <w:sz w:val="20"/>
        </w:rPr>
        <w:t>legacy_sync.exe caused the entire incident.</w:t>
      </w:r>
    </w:p>
    <w:p w14:paraId="448D2F34" w14:textId="77777777" w:rsidR="00A15E8D" w:rsidRDefault="00E87615">
      <w:pPr>
        <w:spacing w:after="140"/>
      </w:pPr>
      <w:r>
        <w:rPr>
          <w:b/>
          <w:sz w:val="20"/>
        </w:rPr>
        <w:t>☐</w:t>
      </w:r>
      <w:r>
        <w:rPr>
          <w:b/>
          <w:sz w:val="20"/>
        </w:rPr>
        <w:t xml:space="preserve"> Fact</w:t>
      </w:r>
      <w:r>
        <w:t xml:space="preserve">     </w:t>
      </w:r>
      <w:r>
        <w:rPr>
          <w:b/>
          <w:color w:val="087D83"/>
          <w:sz w:val="20"/>
        </w:rPr>
        <w:t>☒</w:t>
      </w:r>
      <w:r>
        <w:rPr>
          <w:b/>
          <w:color w:val="087D83"/>
          <w:sz w:val="20"/>
        </w:rPr>
        <w:t xml:space="preserve"> Assumption</w:t>
      </w:r>
      <w:r>
        <w:t xml:space="preserve">     </w:t>
      </w:r>
      <w:r>
        <w:rPr>
          <w:b/>
          <w:sz w:val="20"/>
        </w:rPr>
        <w:t>☐</w:t>
      </w:r>
      <w:r>
        <w:rPr>
          <w:b/>
          <w:sz w:val="20"/>
        </w:rPr>
        <w:t xml:space="preserve"> Question</w:t>
      </w:r>
    </w:p>
    <w:p w14:paraId="7758B76D" w14:textId="77777777" w:rsidR="00A15E8D" w:rsidRDefault="00E87615">
      <w:pPr>
        <w:spacing w:before="160" w:after="100"/>
      </w:pPr>
      <w:r>
        <w:rPr>
          <w:rFonts w:ascii="Arial" w:hAnsi="Arial"/>
          <w:b/>
        </w:rPr>
        <w:t>Analyst Notes</w:t>
      </w:r>
    </w:p>
    <w:p w14:paraId="2181D320" w14:textId="77777777" w:rsidR="00A15E8D" w:rsidRDefault="00E87615">
      <w:pPr>
        <w:spacing w:after="0"/>
      </w:pPr>
      <w:r>
        <w:rPr>
          <w:sz w:val="20"/>
        </w:rPr>
        <w:t>The telemetry identifies legacy_sync.exe as the source label, but it does not prove that it caused the entire incident.</w:t>
      </w:r>
    </w:p>
    <w:p w14:paraId="0C8D364A" w14:textId="77777777" w:rsidR="00A15E8D" w:rsidRDefault="00E87615">
      <w:r>
        <w:br w:type="page"/>
      </w:r>
    </w:p>
    <w:p w14:paraId="2068692F" w14:textId="77777777" w:rsidR="00A15E8D" w:rsidRDefault="00E87615">
      <w:pPr>
        <w:spacing w:after="100"/>
      </w:pPr>
      <w:r>
        <w:rPr>
          <w:rFonts w:ascii="Arial" w:hAnsi="Arial"/>
          <w:b/>
          <w:color w:val="C92D2D"/>
          <w:sz w:val="16"/>
        </w:rPr>
        <w:t>EVIDENCE RECORD 05  OPERATIONS OFFICE</w:t>
      </w:r>
    </w:p>
    <w:p w14:paraId="609801AB" w14:textId="77777777" w:rsidR="00A15E8D" w:rsidRDefault="00E87615">
      <w:pPr>
        <w:spacing w:after="120"/>
      </w:pPr>
      <w:r>
        <w:rPr>
          <w:rFonts w:ascii="Arial" w:hAnsi="Arial"/>
          <w:b/>
          <w:color w:val="111111"/>
          <w:sz w:val="42"/>
        </w:rPr>
        <w:t>Staff Statements</w:t>
      </w:r>
    </w:p>
    <w:p w14:paraId="4284F5E8" w14:textId="77777777" w:rsidR="00A15E8D" w:rsidRDefault="00E87615">
      <w:pPr>
        <w:spacing w:after="80"/>
      </w:pPr>
      <w:r>
        <w:rPr>
          <w:rFonts w:ascii="Arial" w:hAnsi="Arial"/>
          <w:b/>
          <w:color w:val="C92D2D"/>
          <w:sz w:val="16"/>
        </w:rPr>
        <w:t xml:space="preserve">SOURCE  </w:t>
      </w:r>
      <w:r>
        <w:rPr>
          <w:rFonts w:ascii="Arial" w:hAnsi="Arial"/>
          <w:sz w:val="20"/>
        </w:rPr>
        <w:t>Mara Ilyan — Production Operations Manager</w:t>
      </w:r>
    </w:p>
    <w:p w14:paraId="01DA97A2" w14:textId="77777777" w:rsidR="00A15E8D" w:rsidRDefault="00E87615">
      <w:pPr>
        <w:spacing w:after="160"/>
      </w:pPr>
      <w:r>
        <w:rPr>
          <w:rFonts w:ascii="Arial" w:hAnsi="Arial"/>
          <w:sz w:val="20"/>
        </w:rPr>
        <w:t>Each person reports a different part of the incident and protects a different operational priority.</w:t>
      </w:r>
    </w:p>
    <w:p w14:paraId="39F7C6DE" w14:textId="77777777" w:rsidR="00A15E8D" w:rsidRDefault="00E87615">
      <w:pPr>
        <w:spacing w:before="160" w:after="100"/>
      </w:pPr>
      <w:r>
        <w:rPr>
          <w:rFonts w:ascii="Arial" w:hAnsi="Arial"/>
          <w:b/>
        </w:rPr>
        <w:t>Recorded Details</w:t>
      </w:r>
    </w:p>
    <w:tbl>
      <w:tblPr>
        <w:tblStyle w:val="TableGrid"/>
        <w:tblW w:w="0" w:type="auto"/>
        <w:tblInd w:w="-8" w:type="dxa"/>
        <w:tblLook w:val="04A0" w:firstRow="1" w:lastRow="0" w:firstColumn="1" w:lastColumn="0" w:noHBand="0" w:noVBand="1"/>
      </w:tblPr>
      <w:tblGrid>
        <w:gridCol w:w="5183"/>
        <w:gridCol w:w="5183"/>
      </w:tblGrid>
      <w:tr w:rsidR="00A15E8D" w14:paraId="61D4077A" w14:textId="77777777" w:rsidTr="00856A90">
        <w:tc>
          <w:tcPr>
            <w:tcW w:w="5184" w:type="dxa"/>
            <w:shd w:val="clear" w:color="auto" w:fill="111820"/>
            <w:vAlign w:val="center"/>
          </w:tcPr>
          <w:p w14:paraId="71950226" w14:textId="77777777" w:rsidR="00A15E8D" w:rsidRDefault="00E87615">
            <w:r>
              <w:rPr>
                <w:rFonts w:ascii="Arial" w:hAnsi="Arial"/>
                <w:b/>
                <w:color w:val="FFFFFF"/>
                <w:sz w:val="18"/>
              </w:rPr>
              <w:t>Record field</w:t>
            </w:r>
          </w:p>
        </w:tc>
        <w:tc>
          <w:tcPr>
            <w:tcW w:w="5184" w:type="dxa"/>
            <w:shd w:val="clear" w:color="auto" w:fill="111820"/>
            <w:vAlign w:val="center"/>
          </w:tcPr>
          <w:p w14:paraId="7C8051EE" w14:textId="77777777" w:rsidR="00A15E8D" w:rsidRDefault="00E87615">
            <w:r>
              <w:rPr>
                <w:rFonts w:ascii="Arial" w:hAnsi="Arial"/>
                <w:b/>
                <w:color w:val="FFFFFF"/>
                <w:sz w:val="18"/>
              </w:rPr>
              <w:t>Recorded detail</w:t>
            </w:r>
          </w:p>
        </w:tc>
      </w:tr>
      <w:tr w:rsidR="00A15E8D" w14:paraId="10CF4004" w14:textId="77777777" w:rsidTr="00856A90">
        <w:tc>
          <w:tcPr>
            <w:tcW w:w="5184" w:type="dxa"/>
            <w:vAlign w:val="center"/>
          </w:tcPr>
          <w:p w14:paraId="1E2FC271" w14:textId="77777777" w:rsidR="00A15E8D" w:rsidRDefault="00E87615">
            <w:r>
              <w:rPr>
                <w:rFonts w:ascii="Arial" w:hAnsi="Arial"/>
                <w:color w:val="087D83"/>
                <w:sz w:val="18"/>
              </w:rPr>
              <w:t>Nia Voss</w:t>
            </w:r>
          </w:p>
        </w:tc>
        <w:tc>
          <w:tcPr>
            <w:tcW w:w="5184" w:type="dxa"/>
            <w:vAlign w:val="center"/>
          </w:tcPr>
          <w:p w14:paraId="29432AD7" w14:textId="77777777" w:rsidR="00A15E8D" w:rsidRDefault="00E87615">
            <w:r>
              <w:rPr>
                <w:rFonts w:ascii="Arial" w:hAnsi="Arial"/>
                <w:color w:val="202020"/>
                <w:sz w:val="18"/>
              </w:rPr>
              <w:t>MR-17 behaved normally before the incident</w:t>
            </w:r>
          </w:p>
        </w:tc>
      </w:tr>
      <w:tr w:rsidR="00A15E8D" w14:paraId="3EF99977" w14:textId="77777777" w:rsidTr="00856A90">
        <w:tc>
          <w:tcPr>
            <w:tcW w:w="5184" w:type="dxa"/>
            <w:vAlign w:val="center"/>
          </w:tcPr>
          <w:p w14:paraId="79D79EFC" w14:textId="77777777" w:rsidR="00A15E8D" w:rsidRDefault="00E87615">
            <w:r>
              <w:rPr>
                <w:rFonts w:ascii="Arial" w:hAnsi="Arial"/>
                <w:color w:val="087D83"/>
                <w:sz w:val="18"/>
              </w:rPr>
              <w:t>Elias Chen</w:t>
            </w:r>
          </w:p>
        </w:tc>
        <w:tc>
          <w:tcPr>
            <w:tcW w:w="5184" w:type="dxa"/>
            <w:vAlign w:val="center"/>
          </w:tcPr>
          <w:p w14:paraId="5FFB18F7" w14:textId="77777777" w:rsidR="00A15E8D" w:rsidRDefault="00E87615">
            <w:r>
              <w:rPr>
                <w:rFonts w:ascii="Arial" w:hAnsi="Arial"/>
                <w:color w:val="202020"/>
                <w:sz w:val="18"/>
              </w:rPr>
              <w:t>A controlled restart may clear the active state</w:t>
            </w:r>
          </w:p>
        </w:tc>
      </w:tr>
      <w:tr w:rsidR="00A15E8D" w14:paraId="58BD81FF" w14:textId="77777777" w:rsidTr="00856A90">
        <w:tc>
          <w:tcPr>
            <w:tcW w:w="5184" w:type="dxa"/>
            <w:vAlign w:val="center"/>
          </w:tcPr>
          <w:p w14:paraId="08814CFD" w14:textId="77777777" w:rsidR="00A15E8D" w:rsidRDefault="00E87615">
            <w:r>
              <w:rPr>
                <w:rFonts w:ascii="Arial" w:hAnsi="Arial"/>
                <w:color w:val="087D83"/>
                <w:sz w:val="18"/>
              </w:rPr>
              <w:t>Mara Ilyan</w:t>
            </w:r>
          </w:p>
        </w:tc>
        <w:tc>
          <w:tcPr>
            <w:tcW w:w="5184" w:type="dxa"/>
            <w:vAlign w:val="center"/>
          </w:tcPr>
          <w:p w14:paraId="637348D2" w14:textId="77777777" w:rsidR="00A15E8D" w:rsidRDefault="00E87615">
            <w:r>
              <w:rPr>
                <w:rFonts w:ascii="Arial" w:hAnsi="Arial"/>
                <w:color w:val="202020"/>
                <w:sz w:val="18"/>
              </w:rPr>
              <w:t>Production has paused in the affected QA cell</w:t>
            </w:r>
          </w:p>
        </w:tc>
      </w:tr>
    </w:tbl>
    <w:p w14:paraId="7930E814" w14:textId="77777777" w:rsidR="00A15E8D" w:rsidRDefault="00E87615">
      <w:pPr>
        <w:spacing w:before="160" w:after="100"/>
      </w:pPr>
      <w:r>
        <w:rPr>
          <w:rFonts w:ascii="Arial" w:hAnsi="Arial"/>
          <w:b/>
        </w:rPr>
        <w:t>Evidence Classification</w:t>
      </w:r>
    </w:p>
    <w:p w14:paraId="64443C4D" w14:textId="77777777" w:rsidR="00A15E8D" w:rsidRDefault="00E87615">
      <w:pPr>
        <w:spacing w:after="100"/>
      </w:pPr>
      <w:r>
        <w:rPr>
          <w:b/>
          <w:color w:val="C92D2D"/>
          <w:sz w:val="16"/>
        </w:rPr>
        <w:t xml:space="preserve">STATEMENT  </w:t>
      </w:r>
      <w:r>
        <w:rPr>
          <w:sz w:val="20"/>
        </w:rPr>
        <w:t>Mara reports that production has paused in the affected QA cell.</w:t>
      </w:r>
    </w:p>
    <w:p w14:paraId="28CA4BB0" w14:textId="77777777" w:rsidR="00A15E8D" w:rsidRDefault="00E87615">
      <w:pPr>
        <w:spacing w:after="140"/>
      </w:pPr>
      <w:r>
        <w:rPr>
          <w:b/>
          <w:color w:val="087D83"/>
          <w:sz w:val="20"/>
        </w:rPr>
        <w:t>☒</w:t>
      </w:r>
      <w:r>
        <w:rPr>
          <w:b/>
          <w:color w:val="087D83"/>
          <w:sz w:val="20"/>
        </w:rPr>
        <w:t xml:space="preserve"> Fact</w:t>
      </w:r>
      <w:r>
        <w:t xml:space="preserve">     </w:t>
      </w:r>
      <w:r>
        <w:rPr>
          <w:b/>
          <w:sz w:val="20"/>
        </w:rPr>
        <w:t>☐</w:t>
      </w:r>
      <w:r>
        <w:rPr>
          <w:b/>
          <w:sz w:val="20"/>
        </w:rPr>
        <w:t xml:space="preserve"> Assumption</w:t>
      </w:r>
      <w:r>
        <w:t xml:space="preserve">     </w:t>
      </w:r>
      <w:r>
        <w:rPr>
          <w:b/>
          <w:sz w:val="20"/>
        </w:rPr>
        <w:t>☐</w:t>
      </w:r>
      <w:r>
        <w:rPr>
          <w:b/>
          <w:sz w:val="20"/>
        </w:rPr>
        <w:t xml:space="preserve"> Question</w:t>
      </w:r>
    </w:p>
    <w:p w14:paraId="73C6601F" w14:textId="77777777" w:rsidR="00A15E8D" w:rsidRDefault="00E87615">
      <w:pPr>
        <w:spacing w:before="160" w:after="100"/>
      </w:pPr>
      <w:r>
        <w:rPr>
          <w:rFonts w:ascii="Arial" w:hAnsi="Arial"/>
          <w:b/>
        </w:rPr>
        <w:t>Analyst Notes</w:t>
      </w:r>
    </w:p>
    <w:p w14:paraId="1C628684" w14:textId="77777777" w:rsidR="00A15E8D" w:rsidRDefault="00E87615">
      <w:pPr>
        <w:spacing w:after="0"/>
      </w:pPr>
      <w:r>
        <w:rPr>
          <w:sz w:val="20"/>
        </w:rPr>
        <w:t>Mara's statement directly confirms that production has paused in the affected QA cell. Elias's restart comment is a possibility, not a confirmed solution.</w:t>
      </w:r>
    </w:p>
    <w:p w14:paraId="0ACF362C" w14:textId="77777777" w:rsidR="00A15E8D" w:rsidRDefault="00E87615">
      <w:r>
        <w:br w:type="page"/>
      </w:r>
    </w:p>
    <w:p w14:paraId="4A5DDCA6" w14:textId="77777777" w:rsidR="00A15E8D" w:rsidRDefault="00E87615">
      <w:pPr>
        <w:spacing w:after="100"/>
      </w:pPr>
      <w:r>
        <w:rPr>
          <w:rFonts w:ascii="Arial" w:hAnsi="Arial"/>
          <w:b/>
          <w:color w:val="C92D2D"/>
          <w:sz w:val="16"/>
        </w:rPr>
        <w:t>CASE CLOSEOUT</w:t>
      </w:r>
    </w:p>
    <w:p w14:paraId="0DE69BA8" w14:textId="77777777" w:rsidR="00A15E8D" w:rsidRDefault="00E87615">
      <w:pPr>
        <w:spacing w:after="120"/>
      </w:pPr>
      <w:r>
        <w:rPr>
          <w:rFonts w:ascii="Arial" w:hAnsi="Arial"/>
          <w:b/>
          <w:color w:val="111111"/>
          <w:sz w:val="42"/>
        </w:rPr>
        <w:t>Evidence Review Checklist</w:t>
      </w:r>
    </w:p>
    <w:p w14:paraId="62EE3D38" w14:textId="77777777" w:rsidR="00A15E8D" w:rsidRDefault="00E87615">
      <w:r>
        <w:t>☒</w:t>
      </w:r>
      <w:r>
        <w:t xml:space="preserve"> I reviewed all five records.</w:t>
      </w:r>
    </w:p>
    <w:p w14:paraId="68AF683B" w14:textId="77777777" w:rsidR="00A15E8D" w:rsidRDefault="00E87615">
      <w:r>
        <w:t>☒</w:t>
      </w:r>
      <w:r>
        <w:t xml:space="preserve"> I preserved source names and recorded details.</w:t>
      </w:r>
    </w:p>
    <w:p w14:paraId="2C3E85F0" w14:textId="77777777" w:rsidR="00A15E8D" w:rsidRDefault="00E87615">
      <w:r>
        <w:t>☒</w:t>
      </w:r>
      <w:r>
        <w:t xml:space="preserve"> I separated facts from assumptions.</w:t>
      </w:r>
    </w:p>
    <w:p w14:paraId="75A50E3E" w14:textId="77777777" w:rsidR="00A15E8D" w:rsidRDefault="00E87615">
      <w:r>
        <w:t>☒</w:t>
      </w:r>
      <w:r>
        <w:t xml:space="preserve"> I recorded questions the evidence does not answer.</w:t>
      </w:r>
    </w:p>
    <w:p w14:paraId="58205A5B" w14:textId="77777777" w:rsidR="00A15E8D" w:rsidRDefault="00E87615">
      <w:r>
        <w:t>☒</w:t>
      </w:r>
      <w:r>
        <w:t xml:space="preserve"> I did not recommend a solution in the Week 1 Problem Brief.</w:t>
      </w:r>
    </w:p>
    <w:p w14:paraId="6C373C62" w14:textId="77777777" w:rsidR="00A15E8D" w:rsidRDefault="00E87615">
      <w:pPr>
        <w:spacing w:before="160" w:after="100"/>
      </w:pPr>
      <w:r>
        <w:rPr>
          <w:rFonts w:ascii="Arial" w:hAnsi="Arial"/>
          <w:b/>
        </w:rPr>
        <w:t>Open Investigation Questions</w:t>
      </w:r>
    </w:p>
    <w:p w14:paraId="1E1467F3" w14:textId="77777777" w:rsidR="00A15E8D" w:rsidRDefault="00E87615">
      <w:pPr>
        <w:pStyle w:val="ListBullet"/>
      </w:pPr>
      <w:r>
        <w:t>Was K-44 removed from every service and schedule?</w:t>
      </w:r>
    </w:p>
    <w:p w14:paraId="0FE4A1EF" w14:textId="77777777" w:rsidR="00A15E8D" w:rsidRDefault="00E87615">
      <w:pPr>
        <w:pStyle w:val="ListBullet"/>
      </w:pPr>
      <w:r>
        <w:t>What service or process triggered TEST_K44_START?</w:t>
      </w:r>
    </w:p>
    <w:p w14:paraId="5124FA55" w14:textId="77777777" w:rsidR="00A15E8D" w:rsidRDefault="00E87615">
      <w:pPr>
        <w:pStyle w:val="ListBullet"/>
      </w:pPr>
      <w:r>
        <w:t>What is the service owner of legacy_sync.exe?</w:t>
      </w:r>
    </w:p>
    <w:p w14:paraId="12A464AD" w14:textId="77777777" w:rsidR="00A15E8D" w:rsidRDefault="00E87615">
      <w:pPr>
        <w:pStyle w:val="ListBullet"/>
      </w:pPr>
      <w:r>
        <w:t>How did the retired test become active on MR-17?</w:t>
      </w:r>
    </w:p>
    <w:p w14:paraId="47B6F380" w14:textId="77777777" w:rsidR="00A15E8D" w:rsidRDefault="00E87615">
      <w:pPr>
        <w:spacing w:before="160" w:after="100"/>
      </w:pPr>
      <w:r>
        <w:rPr>
          <w:rFonts w:ascii="Arial" w:hAnsi="Arial"/>
          <w:b/>
        </w:rPr>
        <w:t>Important Distinction</w:t>
      </w:r>
    </w:p>
    <w:p w14:paraId="50A8473F" w14:textId="77777777" w:rsidR="00A15E8D" w:rsidRDefault="00E87615">
      <w:pPr>
        <w:spacing w:after="160"/>
      </w:pPr>
      <w:r>
        <w:rPr>
          <w:rFonts w:ascii="Arial" w:hAnsi="Arial"/>
          <w:sz w:val="20"/>
        </w:rPr>
        <w:t>The evidence does not establish legacy_sync.exe as the confirmed cause of the entire incident. A controlled restart is described as a possibility, not a confirmed solution. The investigation should gather additional evidence before choosing a fix.</w:t>
      </w:r>
    </w:p>
    <w:sectPr w:rsidR="00A15E8D" w:rsidSect="00034616"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390054">
    <w:abstractNumId w:val="8"/>
  </w:num>
  <w:num w:numId="2" w16cid:durableId="1157113002">
    <w:abstractNumId w:val="6"/>
  </w:num>
  <w:num w:numId="3" w16cid:durableId="955214423">
    <w:abstractNumId w:val="5"/>
  </w:num>
  <w:num w:numId="4" w16cid:durableId="2026439949">
    <w:abstractNumId w:val="4"/>
  </w:num>
  <w:num w:numId="5" w16cid:durableId="771900251">
    <w:abstractNumId w:val="7"/>
  </w:num>
  <w:num w:numId="6" w16cid:durableId="2096129799">
    <w:abstractNumId w:val="3"/>
  </w:num>
  <w:num w:numId="7" w16cid:durableId="1326740446">
    <w:abstractNumId w:val="2"/>
  </w:num>
  <w:num w:numId="8" w16cid:durableId="490171951">
    <w:abstractNumId w:val="1"/>
  </w:num>
  <w:num w:numId="9" w16cid:durableId="325400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56A90"/>
    <w:rsid w:val="00A15E8D"/>
    <w:rsid w:val="00AA1D8D"/>
    <w:rsid w:val="00B47730"/>
    <w:rsid w:val="00CB0664"/>
    <w:rsid w:val="00DA0989"/>
    <w:rsid w:val="00E876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2E46EE"/>
  <w14:defaultImageDpi w14:val="300"/>
  <w15:docId w15:val="{78DC8188-07D3-4441-B816-4E663D67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716</Words>
  <Characters>4098</Characters>
  <Application>Microsoft Office Word</Application>
  <DocSecurity>0</DocSecurity>
  <Lines>136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desiree fuentes</cp:lastModifiedBy>
  <cp:revision>2</cp:revision>
  <dcterms:created xsi:type="dcterms:W3CDTF">2026-09-21T17:58:00Z</dcterms:created>
  <dcterms:modified xsi:type="dcterms:W3CDTF">2026-09-21T17:58:00Z</dcterms:modified>
  <cp:category/>
</cp:coreProperties>
</file>