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pBdr>
          <w:bottom w:val="single" w:color="1F5C3D" w:sz="12" w:space="8"/>
        </w:pBdr>
        <w:spacing w:after="80"/>
        <w:jc w:val="center"/>
      </w:pPr>
      <w:r>
        <w:rPr>
          <w:b/>
          <w:bCs/>
          <w:color w:val="1F5C3D"/>
          <w:sz w:val="56"/>
          <w:szCs w:val="56"/>
        </w:rPr>
        <w:t xml:space="preserve">EDUWEB PLANNER</w:t>
      </w:r>
    </w:p>
    <w:p>
      <w:pPr>
        <w:spacing w:after="600" w:before="200"/>
        <w:jc w:val="center"/>
      </w:pPr>
      <w:r>
        <w:rPr>
          <w:color w:val="55665C"/>
          <w:sz w:val="32"/>
          <w:szCs w:val="32"/>
        </w:rPr>
        <w:t xml:space="preserve">Cahier des charges</w:t>
      </w:r>
    </w:p>
    <w:p>
      <w:pPr>
        <w:spacing w:after="100"/>
        <w:jc w:val="center"/>
      </w:pPr>
      <w:r>
        <w:rPr>
          <w:i/>
          <w:iCs/>
          <w:color w:val="55665C"/>
          <w:sz w:val="24"/>
          <w:szCs w:val="24"/>
        </w:rPr>
        <w:t xml:space="preserve">Plateforme web de gestion et de planification scolaire pour le système éducatif ivoirien</w:t>
      </w:r>
    </w:p>
    <w:p>
      <w:pPr>
        <w:spacing w:after="1200"/>
      </w:pPr>
    </w:p>
    <w:p>
      <w:pPr>
        <w:spacing w:after="60"/>
        <w:jc w:val="center"/>
      </w:pPr>
      <w:r>
        <w:rPr>
          <w:b/>
          <w:bCs/>
          <w:sz w:val="22"/>
          <w:szCs w:val="22"/>
        </w:rPr>
        <w:t xml:space="preserve">Version 1.0</w:t>
      </w:r>
    </w:p>
    <w:p>
      <w:pPr>
        <w:spacing w:after="60"/>
        <w:jc w:val="center"/>
      </w:pPr>
      <w:r>
        <w:rPr>
          <w:color w:val="55665C"/>
          <w:sz w:val="20"/>
          <w:szCs w:val="20"/>
        </w:rPr>
        <w:t xml:space="preserve">Document de référence fonctionnelle et technique</w:t>
      </w:r>
    </w:p>
    <w:p>
      <w:pPr>
        <w:spacing w:after="0"/>
        <w:jc w:val="center"/>
      </w:pPr>
      <w:r>
        <w:rPr>
          <w:color w:val="55665C"/>
          <w:sz w:val="18"/>
          <w:szCs w:val="18"/>
        </w:rPr>
        <w:t xml:space="preserve">Pile technique : Next.js · Prisma · PostgreSQL (Neon) · Auth.js · Resend · Stripe · Vercel</w:t>
      </w:r>
    </w:p>
    <w:p>
      <w:pPr>
        <w:pStyle w:val="Heading1"/>
        <w:pageBreakBefore/>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pStyle w:val="Heading1"/>
      </w:pPr>
      <w:r>
        <w:t xml:space="preserve">1. Présentation du projet</w:t>
      </w:r>
    </w:p>
    <w:p>
      <w:pPr>
        <w:pStyle w:val="Heading2"/>
      </w:pPr>
      <w:r>
        <w:t xml:space="preserve">1.1 Contexte</w:t>
      </w:r>
    </w:p>
    <w:p>
      <w:pPr>
        <w:spacing w:after="140" w:line="276"/>
        <w:jc w:val="both"/>
      </w:pPr>
      <w:r>
        <w:t xml:space="preserve">EduWeb Planner est une plateforme web de gestion et de planification scolaire conçue pour le système éducatif ivoirien. Elle vise à digitaliser et centraliser l'ensemble des processus pédagogiques et administratifs des établissements scolaires, des structures de formation (CAFOP, APFC) et des organes de pilotage régionaux et nationaux (DRENA, DRENAET, Inspection).</w:t>
      </w:r>
    </w:p>
    <w:p>
      <w:pPr>
        <w:spacing w:after="140" w:line="276"/>
        <w:jc w:val="both"/>
      </w:pPr>
      <w:r>
        <w:t xml:space="preserve">La plateforme s'adresse à un écosystème éducatif complet : du parent d'élève jusqu'à l'administrateur national, en passant par les enseignants, les chefs d'établissement, les inspecteurs et les conseillers pédagogiques. Elle propose une interface unique, adaptée dynamiquement au rôle de chaque utilisateur connecté, plutôt qu'un ensemble d'applications séparées par profil.</w:t>
      </w:r>
    </w:p>
    <w:p>
      <w:pPr>
        <w:pStyle w:val="Heading2"/>
      </w:pPr>
      <w:r>
        <w:t xml:space="preserve">1.2 Objectifs</w:t>
      </w:r>
    </w:p>
    <w:p>
      <w:pPr>
        <w:pStyle w:val="ListParagraph"/>
        <w:numPr>
          <w:ilvl w:val="0"/>
          <w:numId w:val="2"/>
        </w:numPr>
        <w:spacing w:after="80" w:line="270"/>
      </w:pPr>
      <w:r>
        <w:t xml:space="preserve">Centraliser la gestion des emplois du temps, des notes, des absences et de la vie scolaire.</w:t>
      </w:r>
    </w:p>
    <w:p>
      <w:pPr>
        <w:pStyle w:val="ListParagraph"/>
        <w:numPr>
          <w:ilvl w:val="0"/>
          <w:numId w:val="2"/>
        </w:numPr>
        <w:spacing w:after="80" w:line="270"/>
      </w:pPr>
      <w:r>
        <w:t xml:space="preserve">Faciliter le pilotage pédagogique par les inspecteurs, les conseillers pédagogiques et les directions régionales.</w:t>
      </w:r>
    </w:p>
    <w:p>
      <w:pPr>
        <w:pStyle w:val="ListParagraph"/>
        <w:numPr>
          <w:ilvl w:val="0"/>
          <w:numId w:val="2"/>
        </w:numPr>
        <w:spacing w:after="80" w:line="270"/>
      </w:pPr>
      <w:r>
        <w:t xml:space="preserve">Digitaliser la gestion des structures de formation des maîtres (CAFOP) et de formation continue (APFC).</w:t>
      </w:r>
    </w:p>
    <w:p>
      <w:pPr>
        <w:pStyle w:val="ListParagraph"/>
        <w:numPr>
          <w:ilvl w:val="0"/>
          <w:numId w:val="2"/>
        </w:numPr>
        <w:spacing w:after="80" w:line="270"/>
      </w:pPr>
      <w:r>
        <w:t xml:space="preserve">Offrir aux parents un suivi en temps réel de la scolarité de leurs enfants.</w:t>
      </w:r>
    </w:p>
    <w:p>
      <w:pPr>
        <w:pStyle w:val="ListParagraph"/>
        <w:numPr>
          <w:ilvl w:val="0"/>
          <w:numId w:val="2"/>
        </w:numPr>
        <w:spacing w:after="80" w:line="270"/>
      </w:pPr>
      <w:r>
        <w:t xml:space="preserve">Fournir des tableaux de bord statistiques et des indicateurs de performance à chaque niveau hiérarchique.</w:t>
      </w:r>
    </w:p>
    <w:p>
      <w:pPr>
        <w:pStyle w:val="ListParagraph"/>
        <w:numPr>
          <w:ilvl w:val="0"/>
          <w:numId w:val="2"/>
        </w:numPr>
        <w:spacing w:after="80" w:line="270"/>
      </w:pPr>
      <w:r>
        <w:t xml:space="preserve">Gérer les abonnements et la facturation des établissements via un système de paiement intégré.</w:t>
      </w:r>
    </w:p>
    <w:p>
      <w:pPr>
        <w:pStyle w:val="ListParagraph"/>
        <w:numPr>
          <w:ilvl w:val="0"/>
          <w:numId w:val="2"/>
        </w:numPr>
        <w:spacing w:after="80" w:line="270"/>
      </w:pPr>
      <w:r>
        <w:t xml:space="preserve">Proposer une génération automatique et intelligente des emplois du temps, capable de résoudre les contraintes réelles du terrain ivoirien (effectifs élevés, pénurie de salles, double vacation) — un point d'innovation central du projet.</w:t>
      </w:r>
    </w:p>
    <w:p>
      <w:pPr>
        <w:pStyle w:val="Heading2"/>
      </w:pPr>
      <w:r>
        <w:t xml:space="preserve">1.3 Périmètre fonctionnel</w:t>
      </w:r>
    </w:p>
    <w:p>
      <w:pPr>
        <w:spacing w:after="140" w:line="276"/>
        <w:jc w:val="both"/>
      </w:pPr>
      <w:r>
        <w:t xml:space="preserve">Le système couvre les domaines suivants : pilotage et administration ; gestion système (rôles, comptes, établissements) ; vie scolaire (emplois du temps, notes, absences, cahier de textes) ; inspection et supervision pédagogique ; statistiques et reporting ; gestion CAFOP et APFC ; communication interne ; gestion des abonnements et de la facturation.</w:t>
      </w:r>
    </w:p>
    <w:p>
      <w:pPr>
        <w:pStyle w:val="Heading2"/>
      </w:pPr>
      <w:r>
        <w:t xml:space="preserve">1.4 Principe directeur : une interface unique pilotée par le rôle</w:t>
      </w:r>
    </w:p>
    <w:p>
      <w:pPr>
        <w:spacing w:after="140" w:line="276"/>
        <w:jc w:val="both"/>
      </w:pPr>
      <w:r>
        <w:t xml:space="preserve">La plateforme repose sur un système de contrôle d'accès basé sur les rôles (RBAC — Role-Based Access Control). Chaque utilisateur dispose d'un rôle qui détermine les pages, les fonctionnalités et les données auxquelles il a accès. Treize (13) rôles principaux sont définis à ce stade, sans que ce découpage soit figé pour l'avenir.</w:t>
      </w:r>
    </w:p>
    <w:p>
      <w:pPr>
        <w:spacing w:after="140" w:line="276"/>
        <w:jc w:val="both"/>
      </w:pPr>
      <w:r>
        <w:t xml:space="preserve">Les administrateurs disposent d'un mode « Aperçu » leur permettant de visualiser l'interface telle qu'elle apparaît pour un autre rôle, sans changer de compte. Ce mode est filtré : un administrateur spécialisé (CAFOP, APFC, Établissements) ne peut prévisualiser que les rôles pertinents pour son périmètre — il ne s'agit pas d'un accès libre aux treize rôles. Ce mode est détaillé en partie 4.</w:t>
      </w:r>
    </w:p>
    <w:p>
      <w:pPr>
        <w:pStyle w:val="Heading2"/>
      </w:pPr>
      <w:r>
        <w:t xml:space="preserve">1.5 Public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Niveau</w:t>
            </w:r>
          </w:p>
        </w:tc>
        <w:tc>
          <w:tcPr>
            <w:tcW w:type="dxa" w:w="616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Acteurs concernés</w:t>
            </w:r>
          </w:p>
        </w:tc>
      </w:tr>
      <w:tr>
        <w:trPr>
          <w:cantSplit/>
        </w:trPr>
        <w:tc>
          <w:tcPr>
            <w:tcW w:type="dxa" w:w="32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Pilotage national / régional</w:t>
            </w:r>
          </w:p>
        </w:tc>
        <w:tc>
          <w:tcPr>
            <w:tcW w:type="dxa" w:w="61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Administrateur Système, DRENA / DRENAET, Inspecteurs</w:t>
            </w:r>
          </w:p>
        </w:tc>
      </w:tr>
      <w:tr>
        <w:trPr>
          <w:cantSplit/>
        </w:trPr>
        <w:tc>
          <w:tcPr>
            <w:tcW w:type="dxa" w:w="32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Structures de formation</w:t>
            </w:r>
          </w:p>
        </w:tc>
        <w:tc>
          <w:tcPr>
            <w:tcW w:type="dxa" w:w="61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Admin CAFOP, Admin APFC, Chefs d'antenne, Conseillers pédagogiques</w:t>
            </w:r>
          </w:p>
        </w:tc>
      </w:tr>
      <w:tr>
        <w:trPr>
          <w:cantSplit/>
        </w:trPr>
        <w:tc>
          <w:tcPr>
            <w:tcW w:type="dxa" w:w="32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Établissement</w:t>
            </w:r>
          </w:p>
        </w:tc>
        <w:tc>
          <w:tcPr>
            <w:tcW w:type="dxa" w:w="61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Chef d'établissement, Enseignants, Éducateurs</w:t>
            </w:r>
          </w:p>
        </w:tc>
      </w:tr>
      <w:tr>
        <w:trPr>
          <w:cantSplit/>
        </w:trPr>
        <w:tc>
          <w:tcPr>
            <w:tcW w:type="dxa" w:w="32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Famille</w:t>
            </w:r>
          </w:p>
        </w:tc>
        <w:tc>
          <w:tcPr>
            <w:tcW w:type="dxa" w:w="61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Parents d'élèves, Élèves</w:t>
            </w:r>
          </w:p>
        </w:tc>
      </w:tr>
    </w:tbl>
    <w:p>
      <w:pPr>
        <w:pStyle w:val="Heading1"/>
        <w:pageBreakBefore/>
      </w:pPr>
      <w:r>
        <w:t xml:space="preserve">2. Architecture technique</w:t>
      </w:r>
    </w:p>
    <w:p>
      <w:pPr>
        <w:pStyle w:val="Heading2"/>
      </w:pPr>
      <w:r>
        <w:t xml:space="preserve">2.1 Pile technologique retenue</w:t>
      </w:r>
    </w:p>
    <w:p>
      <w:pPr>
        <w:spacing w:after="140" w:line="276"/>
        <w:jc w:val="both"/>
      </w:pPr>
      <w:r>
        <w:t xml:space="preserve">La stack ci-dessous a été arrêtée conjointement avec le porteur de projet. Elle privilégie une infrastructure entièrement maîtrisée (pas de dépendance à un fournisseur de backend-as-a-service type Supabase), compatible avec un déploiement serverless sur Vercel, et exploitable efficacement par un développement piloté par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cantSplit/>
          <w:tblHeader/>
        </w:trPr>
        <w:tc>
          <w:tcPr>
            <w:tcW w:type="dxa" w:w="19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Couche</w:t>
            </w:r>
          </w:p>
        </w:tc>
        <w:tc>
          <w:tcPr>
            <w:tcW w:type="dxa" w:w="29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Technologie retenue</w:t>
            </w:r>
          </w:p>
        </w:tc>
        <w:tc>
          <w:tcPr>
            <w:tcW w:type="dxa" w:w="456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Rôle</w:t>
            </w:r>
          </w:p>
        </w:tc>
      </w:tr>
      <w:tr>
        <w:trPr>
          <w:cantSplit/>
        </w:trPr>
        <w:tc>
          <w:tcPr>
            <w:tcW w:type="dxa" w:w="1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Framework full-stack</w:t>
            </w:r>
          </w:p>
        </w:tc>
        <w:tc>
          <w:tcPr>
            <w:tcW w:type="dxa" w:w="2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Next.js (App Router)</w:t>
            </w:r>
          </w:p>
        </w:tc>
        <w:tc>
          <w:tcPr>
            <w:tcW w:type="dxa" w:w="45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Frontend et API réunis dans un seul projet ; vérification des permissions côté serveur via Server Components et Route Handlers ; déploiement natif sur Vercel.</w:t>
            </w:r>
          </w:p>
        </w:tc>
      </w:tr>
      <w:tr>
        <w:trPr>
          <w:cantSplit/>
        </w:trPr>
        <w:tc>
          <w:tcPr>
            <w:tcW w:type="dxa" w:w="1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Langage</w:t>
            </w:r>
          </w:p>
        </w:tc>
        <w:tc>
          <w:tcPr>
            <w:tcW w:type="dxa" w:w="2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TypeScript</w:t>
            </w:r>
          </w:p>
        </w:tc>
        <w:tc>
          <w:tcPr>
            <w:tcW w:type="dxa" w:w="45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Typage statique de bout en bout (base de données → API → interface), réduisant les erreurs de cohérence entre les modules développés de façon itérative.</w:t>
            </w:r>
          </w:p>
        </w:tc>
      </w:tr>
      <w:tr>
        <w:trPr>
          <w:cantSplit/>
        </w:trPr>
        <w:tc>
          <w:tcPr>
            <w:tcW w:type="dxa" w:w="1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Base de données</w:t>
            </w:r>
          </w:p>
        </w:tc>
        <w:tc>
          <w:tcPr>
            <w:tcW w:type="dxa" w:w="2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PostgreSQL (hébergé sur Neon)</w:t>
            </w:r>
          </w:p>
        </w:tc>
        <w:tc>
          <w:tcPr>
            <w:tcW w:type="dxa" w:w="45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Base relationnelle serverless, compatible branching, adaptée au modèle RBAC à scope imbriqué décrit en partie 3.</w:t>
            </w:r>
          </w:p>
        </w:tc>
      </w:tr>
      <w:tr>
        <w:trPr>
          <w:cantSplit/>
        </w:trPr>
        <w:tc>
          <w:tcPr>
            <w:tcW w:type="dxa" w:w="1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ORM</w:t>
            </w:r>
          </w:p>
        </w:tc>
        <w:tc>
          <w:tcPr>
            <w:tcW w:type="dxa" w:w="2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Prisma</w:t>
            </w:r>
          </w:p>
        </w:tc>
        <w:tc>
          <w:tcPr>
            <w:tcW w:type="dxa" w:w="45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Modélisation du schéma de données, migrations versionnées, requêtes typées.</w:t>
            </w:r>
          </w:p>
        </w:tc>
      </w:tr>
      <w:tr>
        <w:trPr>
          <w:cantSplit/>
        </w:trPr>
        <w:tc>
          <w:tcPr>
            <w:tcW w:type="dxa" w:w="1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Authentification</w:t>
            </w:r>
          </w:p>
        </w:tc>
        <w:tc>
          <w:tcPr>
            <w:tcW w:type="dxa" w:w="2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Auth.js (NextAuth v5)</w:t>
            </w:r>
          </w:p>
        </w:tc>
        <w:tc>
          <w:tcPr>
            <w:tcW w:type="dxa" w:w="45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Gestion des sessions, cookies sécurisés, CSRF ; fournisseur « Credentials » personnalisé pour l'email / mot de passe avec le workflow d'approbation de rôle décrit en partie 6.</w:t>
            </w:r>
          </w:p>
        </w:tc>
      </w:tr>
      <w:tr>
        <w:trPr>
          <w:cantSplit/>
        </w:trPr>
        <w:tc>
          <w:tcPr>
            <w:tcW w:type="dxa" w:w="1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Envoi d'e-mails</w:t>
            </w:r>
          </w:p>
        </w:tc>
        <w:tc>
          <w:tcPr>
            <w:tcW w:type="dxa" w:w="2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Resend</w:t>
            </w:r>
          </w:p>
        </w:tc>
        <w:tc>
          <w:tcPr>
            <w:tcW w:type="dxa" w:w="45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Confirmation automatique d'inscription, notifications transactionnelles (réinitialisation de mot de passe, statut de demande de rôle, alertes).</w:t>
            </w:r>
          </w:p>
        </w:tc>
      </w:tr>
      <w:tr>
        <w:trPr>
          <w:cantSplit/>
        </w:trPr>
        <w:tc>
          <w:tcPr>
            <w:tcW w:type="dxa" w:w="1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Paiement</w:t>
            </w:r>
          </w:p>
        </w:tc>
        <w:tc>
          <w:tcPr>
            <w:tcW w:type="dxa" w:w="2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Stripe</w:t>
            </w:r>
          </w:p>
        </w:tc>
        <w:tc>
          <w:tcPr>
            <w:tcW w:type="dxa" w:w="45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Abonnements des établissements, paiement en ligne sécurisé, webhooks de synchronisation des statuts.</w:t>
            </w:r>
          </w:p>
        </w:tc>
      </w:tr>
      <w:tr>
        <w:trPr>
          <w:cantSplit/>
        </w:trPr>
        <w:tc>
          <w:tcPr>
            <w:tcW w:type="dxa" w:w="1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Visualisation de données</w:t>
            </w:r>
          </w:p>
        </w:tc>
        <w:tc>
          <w:tcPr>
            <w:tcW w:type="dxa" w:w="2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Recharts</w:t>
            </w:r>
          </w:p>
        </w:tc>
        <w:tc>
          <w:tcPr>
            <w:tcW w:type="dxa" w:w="45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Tableaux de bord analytiques et graphiques statistiques (partie 5.6).</w:t>
            </w:r>
          </w:p>
        </w:tc>
      </w:tr>
      <w:tr>
        <w:trPr>
          <w:cantSplit/>
        </w:trPr>
        <w:tc>
          <w:tcPr>
            <w:tcW w:type="dxa" w:w="1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Génération de documents</w:t>
            </w:r>
          </w:p>
        </w:tc>
        <w:tc>
          <w:tcPr>
            <w:tcW w:type="dxa" w:w="2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Bibliothèques Node (docx, pdf-lib / Puppeteer)</w:t>
            </w:r>
          </w:p>
        </w:tc>
        <w:tc>
          <w:tcPr>
            <w:tcW w:type="dxa" w:w="45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Export des bulletins, rapports et relevés aux formats PDF et Word.</w:t>
            </w:r>
          </w:p>
        </w:tc>
      </w:tr>
      <w:tr>
        <w:trPr>
          <w:cantSplit/>
        </w:trPr>
        <w:tc>
          <w:tcPr>
            <w:tcW w:type="dxa" w:w="1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Hébergement / déploiement</w:t>
            </w:r>
          </w:p>
        </w:tc>
        <w:tc>
          <w:tcPr>
            <w:tcW w:type="dxa" w:w="2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Vercel</w:t>
            </w:r>
          </w:p>
        </w:tc>
        <w:tc>
          <w:tcPr>
            <w:tcW w:type="dxa" w:w="45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Déploiement continu, fonctions serverless, intégration native avec Next.js et Neon.</w:t>
            </w:r>
          </w:p>
        </w:tc>
      </w:tr>
    </w:tbl>
    <w:p>
      <w:pPr>
        <w:pStyle w:val="Heading2"/>
      </w:pPr>
      <w:r>
        <w:t xml:space="preserve">2.2 Principes d'architecture</w:t>
      </w:r>
    </w:p>
    <w:p>
      <w:pPr>
        <w:pStyle w:val="ListParagraph"/>
        <w:numPr>
          <w:ilvl w:val="0"/>
          <w:numId w:val="2"/>
        </w:numPr>
        <w:spacing w:after="80" w:line="270"/>
      </w:pPr>
      <w:r>
        <w:rPr>
          <w:b/>
          <w:bCs/>
        </w:rPr>
        <w:t xml:space="preserve">Vérification des permissions côté serveur</w:t>
      </w:r>
      <w:r>
        <w:t xml:space="preserve"> : toute donnée sensible est filtrée par rôle et par périmètre avant d'être renvoyée au client — jamais uniquement masquée côté interface.</w:t>
      </w:r>
    </w:p>
    <w:p>
      <w:pPr>
        <w:pStyle w:val="ListParagraph"/>
        <w:numPr>
          <w:ilvl w:val="0"/>
          <w:numId w:val="2"/>
        </w:numPr>
        <w:spacing w:after="80" w:line="270"/>
      </w:pPr>
      <w:r>
        <w:rPr>
          <w:b/>
          <w:bCs/>
        </w:rPr>
        <w:t xml:space="preserve">Séparation des responsabilités</w:t>
      </w:r>
      <w:r>
        <w:t xml:space="preserve"> : la logique RBAC (partie 4) est centralisée dans une couche unique, invoquée par tous les modules métier, plutôt que dupliquée page par page.</w:t>
      </w:r>
    </w:p>
    <w:p>
      <w:pPr>
        <w:pStyle w:val="ListParagraph"/>
        <w:numPr>
          <w:ilvl w:val="0"/>
          <w:numId w:val="2"/>
        </w:numPr>
        <w:spacing w:after="80" w:line="270"/>
      </w:pPr>
      <w:r>
        <w:rPr>
          <w:b/>
          <w:bCs/>
        </w:rPr>
        <w:t xml:space="preserve">Schéma de base de données versionné</w:t>
      </w:r>
      <w:r>
        <w:t xml:space="preserve"> : toute évolution du modèle passe par une migration Prisma, traçable et réversible.</w:t>
      </w:r>
    </w:p>
    <w:p>
      <w:pPr>
        <w:pStyle w:val="ListParagraph"/>
        <w:numPr>
          <w:ilvl w:val="0"/>
          <w:numId w:val="2"/>
        </w:numPr>
        <w:spacing w:after="80" w:line="270"/>
      </w:pPr>
      <w:r>
        <w:rPr>
          <w:b/>
          <w:bCs/>
        </w:rPr>
        <w:t xml:space="preserve">Développement par lots</w:t>
      </w:r>
      <w:r>
        <w:t xml:space="preserve"> : le projet est découpé en phases de développement progressif (partie 8), chaque phase produisant un livrable testable, dans un ordre qui respecte les dépendances entre modules.</w:t>
      </w:r>
    </w:p>
    <w:p>
      <w:pPr>
        <w:pStyle w:val="ListParagraph"/>
        <w:numPr>
          <w:ilvl w:val="0"/>
          <w:numId w:val="2"/>
        </w:numPr>
        <w:spacing w:after="80" w:line="270"/>
      </w:pPr>
      <w:r>
        <w:rPr>
          <w:b/>
          <w:bCs/>
        </w:rPr>
        <w:t xml:space="preserve">Conception pour Claude Code</w:t>
      </w:r>
      <w:r>
        <w:t xml:space="preserve"> : ce document décrit non seulement les fonctionnalités attendues, mais aussi les modèles de données, les règles métier explicites et les flux, afin de pouvoir servir de référence technique directe pour le développement assisté.</w:t>
      </w:r>
    </w:p>
    <w:p>
      <w:pPr>
        <w:pStyle w:val="Heading2"/>
      </w:pPr>
      <w:r>
        <w:t xml:space="preserve">2.3 Schéma d'architecture général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5C3D" w:sz="4"/>
              <w:left w:val="single" w:color="1F5C3D" w:sz="4"/>
              <w:bottom w:val="single" w:color="1F5C3D" w:sz="4"/>
              <w:right w:val="single" w:color="1F5C3D" w:sz="4"/>
            </w:tcBorders>
            <w:shd w:fill="EAF1ED" w:val="clear"/>
            <w:tcMar>
              <w:top w:type="dxa" w:w="140"/>
              <w:left w:type="dxa" w:w="200"/>
              <w:bottom w:type="dxa" w:w="140"/>
              <w:right w:type="dxa" w:w="200"/>
            </w:tcMar>
          </w:tcPr>
          <w:p>
            <w:pPr>
              <w:spacing w:after="60"/>
            </w:pPr>
            <w:r>
              <w:rPr>
                <w:b/>
                <w:bCs/>
                <w:color w:val="1F5C3D"/>
              </w:rPr>
              <w:t xml:space="preserve">Flux général</w:t>
            </w:r>
          </w:p>
          <w:p>
            <w:pPr>
              <w:spacing w:after="0" w:line="270"/>
              <w:jc w:val="both"/>
            </w:pPr>
            <w:r>
              <w:t xml:space="preserve">Client (navigateur) ↔ Next.js (Server Components + Route Handlers, hébergé sur Vercel) ↔ Prisma ↔ PostgreSQL (Neon). Les services tiers (Resend pour l'e-mail, Stripe pour le paiement) sont appelés depuis les Route Handlers côté serveur, jamais directement depuis le client, afin de ne jamais exposer de clé secrète au navigateur.</w:t>
            </w:r>
          </w:p>
        </w:tc>
      </w:tr>
    </w:tbl>
    <w:p>
      <w:pPr>
        <w:pStyle w:val="Heading1"/>
        <w:pageBreakBefore/>
      </w:pPr>
      <w:r>
        <w:t xml:space="preserve">3. Modèle de données global</w:t>
      </w:r>
    </w:p>
    <w:p>
      <w:pPr>
        <w:spacing w:after="140" w:line="276"/>
        <w:jc w:val="both"/>
      </w:pPr>
      <w:r>
        <w:t xml:space="preserve">Cette partie présente les entités structurantes du système, avant le détail rôle par rôle (partie 4) et le détail fonctionnel module par module (partie 5). Elle pose le vocabulaire commun et les relations de rattachement qui conditionnent toute la logique RBAC à périmètre (« scope »).</w:t>
      </w:r>
    </w:p>
    <w:p>
      <w:pPr>
        <w:pStyle w:val="Heading2"/>
      </w:pPr>
      <w:r>
        <w:t xml:space="preserve">3.1 Entités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cantSplit/>
          <w:tblHeader/>
        </w:trPr>
        <w:tc>
          <w:tcPr>
            <w:tcW w:type="dxa" w:w="22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Entité</w:t>
            </w:r>
          </w:p>
        </w:tc>
        <w:tc>
          <w:tcPr>
            <w:tcW w:type="dxa" w:w="46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Description</w:t>
            </w:r>
          </w:p>
        </w:tc>
        <w:tc>
          <w:tcPr>
            <w:tcW w:type="dxa" w:w="256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Rattachée à</w:t>
            </w:r>
          </w:p>
        </w:tc>
      </w:tr>
      <w:tr>
        <w:trPr>
          <w:cantSplit/>
        </w:trPr>
        <w:tc>
          <w:tcPr>
            <w:tcW w:type="dxa" w:w="22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Utilisateur</w:t>
            </w:r>
          </w:p>
        </w:tc>
        <w:tc>
          <w:tcPr>
            <w:tcW w:type="dxa" w:w="46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Compte d'un acteur de la plateforme (toute personne connectée).</w:t>
            </w:r>
          </w:p>
        </w:tc>
        <w:tc>
          <w:tcPr>
            <w:tcW w:type="dxa" w:w="25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 rôle actif, éventuellement une entité de périmètre selon le rôle.</w:t>
            </w:r>
          </w:p>
        </w:tc>
      </w:tr>
      <w:tr>
        <w:trPr>
          <w:cantSplit/>
        </w:trPr>
        <w:tc>
          <w:tcPr>
            <w:tcW w:type="dxa" w:w="22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Rôle</w:t>
            </w:r>
          </w:p>
        </w:tc>
        <w:tc>
          <w:tcPr>
            <w:tcW w:type="dxa" w:w="46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Définition statique d'un profil d'accès (les 13 rôles, voir partie 4).</w:t>
            </w:r>
          </w:p>
        </w:tc>
        <w:tc>
          <w:tcPr>
            <w:tcW w:type="dxa" w:w="25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r>
      <w:tr>
        <w:trPr>
          <w:cantSplit/>
        </w:trPr>
        <w:tc>
          <w:tcPr>
            <w:tcW w:type="dxa" w:w="22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DemandeRole</w:t>
            </w:r>
          </w:p>
        </w:tc>
        <w:tc>
          <w:tcPr>
            <w:tcW w:type="dxa" w:w="46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Demande d'attribution ou de changement de rôle, soumise à approbation (couvre aussi l'inscription initiale, voir partie 6).</w:t>
            </w:r>
          </w:p>
        </w:tc>
        <w:tc>
          <w:tcPr>
            <w:tcW w:type="dxa" w:w="25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 utilisateur, un rôle demandé, un statut.</w:t>
            </w:r>
          </w:p>
        </w:tc>
      </w:tr>
      <w:tr>
        <w:trPr>
          <w:cantSplit/>
        </w:trPr>
        <w:tc>
          <w:tcPr>
            <w:tcW w:type="dxa" w:w="22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Région</w:t>
            </w:r>
          </w:p>
        </w:tc>
        <w:tc>
          <w:tcPr>
            <w:tcW w:type="dxa" w:w="46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Découpage administratif régional (rattachement DRENA / DRENAET).</w:t>
            </w:r>
          </w:p>
        </w:tc>
        <w:tc>
          <w:tcPr>
            <w:tcW w:type="dxa" w:w="25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Pays.</w:t>
            </w:r>
          </w:p>
        </w:tc>
      </w:tr>
      <w:tr>
        <w:trPr>
          <w:cantSplit/>
        </w:trPr>
        <w:tc>
          <w:tcPr>
            <w:tcW w:type="dxa" w:w="22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Établissement</w:t>
            </w:r>
          </w:p>
        </w:tc>
        <w:tc>
          <w:tcPr>
            <w:tcW w:type="dxa" w:w="46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Établissement scolaire.</w:t>
            </w:r>
          </w:p>
        </w:tc>
        <w:tc>
          <w:tcPr>
            <w:tcW w:type="dxa" w:w="25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Une région ; un abonnement (facturation).</w:t>
            </w:r>
          </w:p>
        </w:tc>
      </w:tr>
      <w:tr>
        <w:trPr>
          <w:cantSplit/>
        </w:trPr>
        <w:tc>
          <w:tcPr>
            <w:tcW w:type="dxa" w:w="22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CAFOP</w:t>
            </w:r>
          </w:p>
        </w:tc>
        <w:tc>
          <w:tcPr>
            <w:tcW w:type="dxa" w:w="46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Centre d'Animation et de Formation Pédagogique.</w:t>
            </w:r>
          </w:p>
        </w:tc>
        <w:tc>
          <w:tcPr>
            <w:tcW w:type="dxa" w:w="25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Une région.</w:t>
            </w:r>
          </w:p>
        </w:tc>
      </w:tr>
      <w:tr>
        <w:trPr>
          <w:cantSplit/>
        </w:trPr>
        <w:tc>
          <w:tcPr>
            <w:tcW w:type="dxa" w:w="22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APFC</w:t>
            </w:r>
          </w:p>
        </w:tc>
        <w:tc>
          <w:tcPr>
            <w:tcW w:type="dxa" w:w="46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Antenne Pédagogique de Formation Continue.</w:t>
            </w:r>
          </w:p>
        </w:tc>
        <w:tc>
          <w:tcPr>
            <w:tcW w:type="dxa" w:w="25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Une région.</w:t>
            </w:r>
          </w:p>
        </w:tc>
      </w:tr>
      <w:tr>
        <w:trPr>
          <w:cantSplit/>
        </w:trPr>
        <w:tc>
          <w:tcPr>
            <w:tcW w:type="dxa" w:w="22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Classe</w:t>
            </w:r>
          </w:p>
        </w:tc>
        <w:tc>
          <w:tcPr>
            <w:tcW w:type="dxa" w:w="46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Classe pédagogique au sein d'un établissement (ex : 6ème A).</w:t>
            </w:r>
          </w:p>
        </w:tc>
        <w:tc>
          <w:tcPr>
            <w:tcW w:type="dxa" w:w="25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 établissement, un niveau.</w:t>
            </w:r>
          </w:p>
        </w:tc>
      </w:tr>
      <w:tr>
        <w:trPr>
          <w:cantSplit/>
        </w:trPr>
        <w:tc>
          <w:tcPr>
            <w:tcW w:type="dxa" w:w="22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Niveau</w:t>
            </w:r>
          </w:p>
        </w:tc>
        <w:tc>
          <w:tcPr>
            <w:tcW w:type="dxa" w:w="46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Niveau scolaire (ex : 6ème, Seconde C).</w:t>
            </w:r>
          </w:p>
        </w:tc>
        <w:tc>
          <w:tcPr>
            <w:tcW w:type="dxa" w:w="25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r>
      <w:tr>
        <w:trPr>
          <w:cantSplit/>
        </w:trPr>
        <w:tc>
          <w:tcPr>
            <w:tcW w:type="dxa" w:w="22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Discipline / Matière</w:t>
            </w:r>
          </w:p>
        </w:tc>
        <w:tc>
          <w:tcPr>
            <w:tcW w:type="dxa" w:w="46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Matière enseignée.</w:t>
            </w:r>
          </w:p>
        </w:tc>
        <w:tc>
          <w:tcPr>
            <w:tcW w:type="dxa" w:w="25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r>
      <w:tr>
        <w:trPr>
          <w:cantSplit/>
        </w:trPr>
        <w:tc>
          <w:tcPr>
            <w:tcW w:type="dxa" w:w="22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Salle</w:t>
            </w:r>
          </w:p>
        </w:tc>
        <w:tc>
          <w:tcPr>
            <w:tcW w:type="dxa" w:w="46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Salle physique d'un établissement, avec capacité et type (ordinaire, laboratoire, salle informatique…).</w:t>
            </w:r>
          </w:p>
        </w:tc>
        <w:tc>
          <w:tcPr>
            <w:tcW w:type="dxa" w:w="25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 établissement.</w:t>
            </w:r>
          </w:p>
        </w:tc>
      </w:tr>
      <w:tr>
        <w:trPr>
          <w:cantSplit/>
        </w:trPr>
        <w:tc>
          <w:tcPr>
            <w:tcW w:type="dxa" w:w="22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Inscription (élève)</w:t>
            </w:r>
          </w:p>
        </w:tc>
        <w:tc>
          <w:tcPr>
            <w:tcW w:type="dxa" w:w="46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Rattachement d'un élève à une classe pour une année scolaire.</w:t>
            </w:r>
          </w:p>
        </w:tc>
        <w:tc>
          <w:tcPr>
            <w:tcW w:type="dxa" w:w="25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 utilisateur (élève), une classe, une année scolaire.</w:t>
            </w:r>
          </w:p>
        </w:tc>
      </w:tr>
      <w:tr>
        <w:trPr>
          <w:cantSplit/>
        </w:trPr>
        <w:tc>
          <w:tcPr>
            <w:tcW w:type="dxa" w:w="22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Affectation enseignant</w:t>
            </w:r>
          </w:p>
        </w:tc>
        <w:tc>
          <w:tcPr>
            <w:tcW w:type="dxa" w:w="46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Rattachement d'un enseignant à une ou plusieurs classes/disciplines.</w:t>
            </w:r>
          </w:p>
        </w:tc>
        <w:tc>
          <w:tcPr>
            <w:tcW w:type="dxa" w:w="25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 utilisateur (enseignant), une classe, une discipline.</w:t>
            </w:r>
          </w:p>
        </w:tc>
      </w:tr>
      <w:tr>
        <w:trPr>
          <w:cantSplit/>
        </w:trPr>
        <w:tc>
          <w:tcPr>
            <w:tcW w:type="dxa" w:w="22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Lien parent-élève</w:t>
            </w:r>
          </w:p>
        </w:tc>
        <w:tc>
          <w:tcPr>
            <w:tcW w:type="dxa" w:w="46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Relation entre un compte parent et un ou plusieurs comptes élèves.</w:t>
            </w:r>
          </w:p>
        </w:tc>
        <w:tc>
          <w:tcPr>
            <w:tcW w:type="dxa" w:w="25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Deux utilisateurs.</w:t>
            </w:r>
          </w:p>
        </w:tc>
      </w:tr>
      <w:tr>
        <w:trPr>
          <w:cantSplit/>
        </w:trPr>
        <w:tc>
          <w:tcPr>
            <w:tcW w:type="dxa" w:w="22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Abonnement</w:t>
            </w:r>
          </w:p>
        </w:tc>
        <w:tc>
          <w:tcPr>
            <w:tcW w:type="dxa" w:w="46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Plan de souscription d'un établissement (facturation, voir partie 7).</w:t>
            </w:r>
          </w:p>
        </w:tc>
        <w:tc>
          <w:tcPr>
            <w:tcW w:type="dxa" w:w="25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 établissement.</w:t>
            </w:r>
          </w:p>
        </w:tc>
      </w:tr>
      <w:tr>
        <w:trPr>
          <w:cantSplit/>
        </w:trPr>
        <w:tc>
          <w:tcPr>
            <w:tcW w:type="dxa" w:w="22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JournalActivite</w:t>
            </w:r>
          </w:p>
        </w:tc>
        <w:tc>
          <w:tcPr>
            <w:tcW w:type="dxa" w:w="46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Trace d'une action effectuée sur la plateforme (audit).</w:t>
            </w:r>
          </w:p>
        </w:tc>
        <w:tc>
          <w:tcPr>
            <w:tcW w:type="dxa" w:w="25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 utilisateur, une action, une horodatation.</w:t>
            </w:r>
          </w:p>
        </w:tc>
      </w:tr>
    </w:tbl>
    <w:p>
      <w:pPr>
        <w:pStyle w:val="Heading2"/>
      </w:pPr>
      <w:r>
        <w:t xml:space="preserve">3.2 Logique de rattachement et de périmètre</w:t>
      </w:r>
    </w:p>
    <w:p>
      <w:pPr>
        <w:spacing w:after="140" w:line="276"/>
        <w:jc w:val="both"/>
      </w:pPr>
      <w:r>
        <w:t xml:space="preserve">Le point structurant du modèle est que </w:t>
      </w:r>
      <w:r>
        <w:rPr>
          <w:b/>
          <w:bCs/>
        </w:rPr>
        <w:t xml:space="preserve">certains rôles n'ont de sens qu'associés à une entité de périmètre</w:t>
      </w:r>
      <w:r>
        <w:t xml:space="preserve">. Un `chef_etablissement` est rattaché à un établissement précis ; un `cafop_admin` à un CAFOP précis ; un `drena` à une région précise. L'administrateur système (`admin`) n'a pas de périmètre : il voit l'ensemble de la plateforme.</w:t>
      </w:r>
    </w:p>
    <w:p>
      <w:pPr>
        <w:spacing w:after="140" w:line="276"/>
        <w:jc w:val="both"/>
      </w:pPr>
      <w:r>
        <w:t xml:space="preserve">Concrètement, cela signifie qu'un utilisateur </w:t>
      </w:r>
      <w:r>
        <w:rPr>
          <w:b/>
          <w:bCs/>
        </w:rPr>
        <w:t xml:space="preserve">n'a pas seulement un `role_id`</w:t>
      </w:r>
      <w:r>
        <w:t xml:space="preserve"> en base de données : il dispose, selon son rôle, d'un identifiant de l'entité à laquelle il est rattaché (`etablissement_id`, `cafop_id`, `apfc_id`, `region_id`, ou aucun pour les rôles globaux ou personnels). C'est cette information, combinée au rôle, qui permet de filtrer correctement les données visibles à chaque requête.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5C3D" w:sz="4"/>
              <w:left w:val="single" w:color="1F5C3D" w:sz="4"/>
              <w:bottom w:val="single" w:color="1F5C3D" w:sz="4"/>
              <w:right w:val="single" w:color="1F5C3D" w:sz="4"/>
            </w:tcBorders>
            <w:shd w:fill="EAF1ED" w:val="clear"/>
            <w:tcMar>
              <w:top w:type="dxa" w:w="140"/>
              <w:left w:type="dxa" w:w="200"/>
              <w:bottom w:type="dxa" w:w="140"/>
              <w:right w:type="dxa" w:w="200"/>
            </w:tcMar>
          </w:tcPr>
          <w:p>
            <w:pPr>
              <w:spacing w:after="60"/>
            </w:pPr>
            <w:r>
              <w:rPr>
                <w:b/>
                <w:bCs/>
                <w:color w:val="1F5C3D"/>
              </w:rPr>
              <w:t xml:space="preserve">Décision de modélisation</w:t>
            </w:r>
          </w:p>
          <w:p>
            <w:pPr>
              <w:spacing w:after="0" w:line="270"/>
              <w:jc w:val="both"/>
            </w:pPr>
            <w:r>
              <w:t xml:space="preserve">Le périmètre n'est pas modélisé comme une simple colonne « établissement » sur la table Utilisateur, car certains rôles (parent, élève) ont un périmètre de nature différente (un ensemble de personnes, pas une entité administrative). Le schéma Prisma détaillé en partie 4.2 prévoit donc des relations distinctes selon le type de périmètre, plutôt qu'une colonne générique.</w:t>
            </w:r>
          </w:p>
        </w:tc>
      </w:tr>
    </w:tbl>
    <w:p>
      <w:pPr>
        <w:pStyle w:val="Heading2"/>
      </w:pPr>
      <w:r>
        <w:t xml:space="preserve">3.3 Schéma relationnel simplifié (vue d'ensemble)</w:t>
      </w:r>
    </w:p>
    <w:p>
      <w:pPr>
        <w:spacing w:after="140" w:line="276"/>
        <w:jc w:val="both"/>
      </w:pPr>
      <w:r>
        <w:t xml:space="preserve">Le schéma ci-dessous représente les relations principales entre entités, sans le détail exhaustif des champs (fourni dans le schéma Prisma de référence, partie 4.2, et dans chaque fiche fonctionnelle de la partie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cantSplit/>
          <w:tblHeader/>
        </w:trPr>
        <w:tc>
          <w:tcPr>
            <w:tcW w:type="dxa" w:w="34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Relation</w:t>
            </w:r>
          </w:p>
        </w:tc>
        <w:tc>
          <w:tcPr>
            <w:tcW w:type="dxa" w:w="16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Cardinalité</w:t>
            </w:r>
          </w:p>
        </w:tc>
        <w:tc>
          <w:tcPr>
            <w:tcW w:type="dxa" w:w="436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Signification métier</w:t>
            </w:r>
          </w:p>
        </w:tc>
      </w:tr>
      <w:tr>
        <w:trPr>
          <w:cantSplit/>
        </w:trPr>
        <w:tc>
          <w:tcPr>
            <w:tcW w:type="dxa" w:w="34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Région → Établissement</w:t>
            </w:r>
          </w:p>
        </w:tc>
        <w:tc>
          <w:tcPr>
            <w:tcW w:type="dxa" w:w="16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1 → N</w:t>
            </w:r>
          </w:p>
        </w:tc>
        <w:tc>
          <w:tcPr>
            <w:tcW w:type="dxa" w:w="43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Une région regroupe plusieurs établissements.</w:t>
            </w:r>
          </w:p>
        </w:tc>
      </w:tr>
      <w:tr>
        <w:trPr>
          <w:cantSplit/>
        </w:trPr>
        <w:tc>
          <w:tcPr>
            <w:tcW w:type="dxa" w:w="34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Région → CAFOP</w:t>
            </w:r>
          </w:p>
        </w:tc>
        <w:tc>
          <w:tcPr>
            <w:tcW w:type="dxa" w:w="16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1 → N</w:t>
            </w:r>
          </w:p>
        </w:tc>
        <w:tc>
          <w:tcPr>
            <w:tcW w:type="dxa" w:w="43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Une région regroupe plusieurs CAFOP.</w:t>
            </w:r>
          </w:p>
        </w:tc>
      </w:tr>
      <w:tr>
        <w:trPr>
          <w:cantSplit/>
        </w:trPr>
        <w:tc>
          <w:tcPr>
            <w:tcW w:type="dxa" w:w="34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Région → APFC</w:t>
            </w:r>
          </w:p>
        </w:tc>
        <w:tc>
          <w:tcPr>
            <w:tcW w:type="dxa" w:w="16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1 → N</w:t>
            </w:r>
          </w:p>
        </w:tc>
        <w:tc>
          <w:tcPr>
            <w:tcW w:type="dxa" w:w="43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Une région regroupe plusieurs APFC.</w:t>
            </w:r>
          </w:p>
        </w:tc>
      </w:tr>
      <w:tr>
        <w:trPr>
          <w:cantSplit/>
        </w:trPr>
        <w:tc>
          <w:tcPr>
            <w:tcW w:type="dxa" w:w="34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Établissement → Classe</w:t>
            </w:r>
          </w:p>
        </w:tc>
        <w:tc>
          <w:tcPr>
            <w:tcW w:type="dxa" w:w="16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1 → N</w:t>
            </w:r>
          </w:p>
        </w:tc>
        <w:tc>
          <w:tcPr>
            <w:tcW w:type="dxa" w:w="43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 établissement comporte plusieurs classes.</w:t>
            </w:r>
          </w:p>
        </w:tc>
      </w:tr>
      <w:tr>
        <w:trPr>
          <w:cantSplit/>
        </w:trPr>
        <w:tc>
          <w:tcPr>
            <w:tcW w:type="dxa" w:w="34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Établissement → Salle</w:t>
            </w:r>
          </w:p>
        </w:tc>
        <w:tc>
          <w:tcPr>
            <w:tcW w:type="dxa" w:w="16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1 → N</w:t>
            </w:r>
          </w:p>
        </w:tc>
        <w:tc>
          <w:tcPr>
            <w:tcW w:type="dxa" w:w="43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 établissement dispose de plusieurs salles.</w:t>
            </w:r>
          </w:p>
        </w:tc>
      </w:tr>
      <w:tr>
        <w:trPr>
          <w:cantSplit/>
        </w:trPr>
        <w:tc>
          <w:tcPr>
            <w:tcW w:type="dxa" w:w="34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Classe → Inscription (élève)</w:t>
            </w:r>
          </w:p>
        </w:tc>
        <w:tc>
          <w:tcPr>
            <w:tcW w:type="dxa" w:w="16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1 → N</w:t>
            </w:r>
          </w:p>
        </w:tc>
        <w:tc>
          <w:tcPr>
            <w:tcW w:type="dxa" w:w="43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Une classe regroupe plusieurs élèves inscrits.</w:t>
            </w:r>
          </w:p>
        </w:tc>
      </w:tr>
      <w:tr>
        <w:trPr>
          <w:cantSplit/>
        </w:trPr>
        <w:tc>
          <w:tcPr>
            <w:tcW w:type="dxa" w:w="34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Utilisateur (enseignant) → Affectation</w:t>
            </w:r>
          </w:p>
        </w:tc>
        <w:tc>
          <w:tcPr>
            <w:tcW w:type="dxa" w:w="16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1 → N</w:t>
            </w:r>
          </w:p>
        </w:tc>
        <w:tc>
          <w:tcPr>
            <w:tcW w:type="dxa" w:w="43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 enseignant peut être affecté à plusieurs classes/disciplines.</w:t>
            </w:r>
          </w:p>
        </w:tc>
      </w:tr>
      <w:tr>
        <w:trPr>
          <w:cantSplit/>
        </w:trPr>
        <w:tc>
          <w:tcPr>
            <w:tcW w:type="dxa" w:w="34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Utilisateur (parent) ↔ Utilisateur (élève)</w:t>
            </w:r>
          </w:p>
        </w:tc>
        <w:tc>
          <w:tcPr>
            <w:tcW w:type="dxa" w:w="16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N ↔ N</w:t>
            </w:r>
          </w:p>
        </w:tc>
        <w:tc>
          <w:tcPr>
            <w:tcW w:type="dxa" w:w="43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 parent peut suivre plusieurs enfants ; un élève peut avoir plusieurs responsables légaux.</w:t>
            </w:r>
          </w:p>
        </w:tc>
      </w:tr>
      <w:tr>
        <w:trPr>
          <w:cantSplit/>
        </w:trPr>
        <w:tc>
          <w:tcPr>
            <w:tcW w:type="dxa" w:w="34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Établissement → Abonnement</w:t>
            </w:r>
          </w:p>
        </w:tc>
        <w:tc>
          <w:tcPr>
            <w:tcW w:type="dxa" w:w="16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1 → 1 (actif)</w:t>
            </w:r>
          </w:p>
        </w:tc>
        <w:tc>
          <w:tcPr>
            <w:tcW w:type="dxa" w:w="43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 établissement dispose d'un abonnement actif à un instant donné, avec un historique.</w:t>
            </w:r>
          </w:p>
        </w:tc>
      </w:tr>
      <w:tr>
        <w:trPr>
          <w:cantSplit/>
        </w:trPr>
        <w:tc>
          <w:tcPr>
            <w:tcW w:type="dxa" w:w="34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Utilisateur → DemandeRole</w:t>
            </w:r>
          </w:p>
        </w:tc>
        <w:tc>
          <w:tcPr>
            <w:tcW w:type="dxa" w:w="16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1 → N</w:t>
            </w:r>
          </w:p>
        </w:tc>
        <w:tc>
          <w:tcPr>
            <w:tcW w:type="dxa" w:w="43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 utilisateur peut avoir plusieurs demandes de rôle dans son historique.</w:t>
            </w:r>
          </w:p>
        </w:tc>
      </w:tr>
    </w:tbl>
    <w:p>
      <w:pPr>
        <w:pStyle w:val="Heading1"/>
        <w:pageBreakBefore/>
      </w:pPr>
      <w:r>
        <w:t xml:space="preserve">4. Système de contrôle d'accès (RBAC)</w:t>
      </w:r>
    </w:p>
    <w:p>
      <w:pPr>
        <w:spacing w:after="140" w:line="276"/>
        <w:jc w:val="both"/>
      </w:pPr>
      <w:r>
        <w:t xml:space="preserve">Cette partie constitue le cœur technique de la plateforme. Elle définit les treize rôles, leur périmètre, la matrice d'accès aux sections, ainsi que la logique du mode Aperçu filtré. La quasi-totalité des autres modules (partie 5) s'appuie sur cette couche pour déterminer ce qu'un utilisateur donné peut voir et faire.</w:t>
      </w:r>
    </w:p>
    <w:p>
      <w:pPr>
        <w:pStyle w:val="Heading2"/>
      </w:pPr>
      <w:r>
        <w:t xml:space="preserve">4.1 Les treize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950"/>
        <w:gridCol w:w="1860"/>
        <w:gridCol w:w="3700"/>
      </w:tblGrid>
      <w:tr>
        <w:trPr>
          <w:cantSplit/>
          <w:tblHeader/>
        </w:trPr>
        <w:tc>
          <w:tcPr>
            <w:tcW w:type="dxa" w:w="185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Rôle</w:t>
            </w:r>
          </w:p>
        </w:tc>
        <w:tc>
          <w:tcPr>
            <w:tcW w:type="dxa" w:w="195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Identifiant</w:t>
            </w:r>
          </w:p>
        </w:tc>
        <w:tc>
          <w:tcPr>
            <w:tcW w:type="dxa" w:w="186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Périmètre (scope)</w:t>
            </w:r>
          </w:p>
        </w:tc>
        <w:tc>
          <w:tcPr>
            <w:tcW w:type="dxa" w:w="37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Description</w:t>
            </w:r>
          </w:p>
        </w:tc>
      </w:tr>
      <w:tr>
        <w:trPr>
          <w:cantSplit/>
        </w:trPr>
        <w:tc>
          <w:tcPr>
            <w:tcW w:type="dxa" w:w="185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Administrateur Système</w:t>
            </w:r>
          </w:p>
        </w:tc>
        <w:tc>
          <w:tcPr>
            <w:tcW w:type="dxa" w:w="195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admin</w:t>
            </w:r>
          </w:p>
        </w:tc>
        <w:tc>
          <w:tcPr>
            <w:tcW w:type="dxa" w:w="18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Aucun (global)</w:t>
            </w:r>
          </w:p>
        </w:tc>
        <w:tc>
          <w:tcPr>
            <w:tcW w:type="dxa" w:w="37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Accès complet à toutes les fonctionnalités : comptes, rôles, établissements, structures de formation et configuration globale.</w:t>
            </w:r>
          </w:p>
        </w:tc>
      </w:tr>
      <w:tr>
        <w:trPr>
          <w:cantSplit/>
        </w:trPr>
        <w:tc>
          <w:tcPr>
            <w:tcW w:type="dxa" w:w="185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Admin Établissements</w:t>
            </w:r>
          </w:p>
        </w:tc>
        <w:tc>
          <w:tcPr>
            <w:tcW w:type="dxa" w:w="195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etablissements_admin</w:t>
            </w:r>
          </w:p>
        </w:tc>
        <w:tc>
          <w:tcPr>
            <w:tcW w:type="dxa" w:w="18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 ou plusieurs établissements</w:t>
            </w:r>
          </w:p>
        </w:tc>
        <w:tc>
          <w:tcPr>
            <w:tcW w:type="dxa" w:w="37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Gestion administrative des établissements scolaires rattachés.</w:t>
            </w:r>
          </w:p>
        </w:tc>
      </w:tr>
      <w:tr>
        <w:trPr>
          <w:cantSplit/>
        </w:trPr>
        <w:tc>
          <w:tcPr>
            <w:tcW w:type="dxa" w:w="185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Admin CAFOP</w:t>
            </w:r>
          </w:p>
        </w:tc>
        <w:tc>
          <w:tcPr>
            <w:tcW w:type="dxa" w:w="195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cafop_admin</w:t>
            </w:r>
          </w:p>
        </w:tc>
        <w:tc>
          <w:tcPr>
            <w:tcW w:type="dxa" w:w="18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 CAFOP</w:t>
            </w:r>
          </w:p>
        </w:tc>
        <w:tc>
          <w:tcPr>
            <w:tcW w:type="dxa" w:w="37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Gestion du Centre d'Animation et de Formation Pédagogique : promotions, groupes-classes, cohortes d'élèves-maîtres.</w:t>
            </w:r>
          </w:p>
        </w:tc>
      </w:tr>
      <w:tr>
        <w:trPr>
          <w:cantSplit/>
        </w:trPr>
        <w:tc>
          <w:tcPr>
            <w:tcW w:type="dxa" w:w="185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Admin APFC</w:t>
            </w:r>
          </w:p>
        </w:tc>
        <w:tc>
          <w:tcPr>
            <w:tcW w:type="dxa" w:w="195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apfc_admin</w:t>
            </w:r>
          </w:p>
        </w:tc>
        <w:tc>
          <w:tcPr>
            <w:tcW w:type="dxa" w:w="18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Une APFC</w:t>
            </w:r>
          </w:p>
        </w:tc>
        <w:tc>
          <w:tcPr>
            <w:tcW w:type="dxa" w:w="37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Gestion de l'Antenne Pédagogique de Formation Continue et des activités de formation continue.</w:t>
            </w:r>
          </w:p>
        </w:tc>
      </w:tr>
      <w:tr>
        <w:trPr>
          <w:cantSplit/>
        </w:trPr>
        <w:tc>
          <w:tcPr>
            <w:tcW w:type="dxa" w:w="185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DRENA / DRENAET</w:t>
            </w:r>
          </w:p>
        </w:tc>
        <w:tc>
          <w:tcPr>
            <w:tcW w:type="dxa" w:w="195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drena</w:t>
            </w:r>
          </w:p>
        </w:tc>
        <w:tc>
          <w:tcPr>
            <w:tcW w:type="dxa" w:w="18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Une région</w:t>
            </w:r>
          </w:p>
        </w:tc>
        <w:tc>
          <w:tcPr>
            <w:tcW w:type="dxa" w:w="37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Direction Régionale de l'Éducation Nationale : pilotage régional, supervision des établissements et structures de la région.</w:t>
            </w:r>
          </w:p>
        </w:tc>
      </w:tr>
      <w:tr>
        <w:trPr>
          <w:cantSplit/>
        </w:trPr>
        <w:tc>
          <w:tcPr>
            <w:tcW w:type="dxa" w:w="185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Inspecteur</w:t>
            </w:r>
          </w:p>
        </w:tc>
        <w:tc>
          <w:tcPr>
            <w:tcW w:type="dxa" w:w="195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inspecteur</w:t>
            </w:r>
          </w:p>
        </w:tc>
        <w:tc>
          <w:tcPr>
            <w:tcW w:type="dxa" w:w="18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Une région ou une zone d'inspection</w:t>
            </w:r>
          </w:p>
        </w:tc>
        <w:tc>
          <w:tcPr>
            <w:tcW w:type="dxa" w:w="37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Inspection pédagogique, évaluation des enseignants, rédaction de rapports d'inspection.</w:t>
            </w:r>
          </w:p>
        </w:tc>
      </w:tr>
      <w:tr>
        <w:trPr>
          <w:cantSplit/>
        </w:trPr>
        <w:tc>
          <w:tcPr>
            <w:tcW w:type="dxa" w:w="185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Conseiller Pédagogique</w:t>
            </w:r>
          </w:p>
        </w:tc>
        <w:tc>
          <w:tcPr>
            <w:tcW w:type="dxa" w:w="195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conseiller_pedagogique</w:t>
            </w:r>
          </w:p>
        </w:tc>
        <w:tc>
          <w:tcPr>
            <w:tcW w:type="dxa" w:w="18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Une antenne ou une zone</w:t>
            </w:r>
          </w:p>
        </w:tc>
        <w:tc>
          <w:tcPr>
            <w:tcW w:type="dxa" w:w="37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Accompagnement pédagogique, suivi de la mise en œuvre des recommandations.</w:t>
            </w:r>
          </w:p>
        </w:tc>
      </w:tr>
      <w:tr>
        <w:trPr>
          <w:cantSplit/>
        </w:trPr>
        <w:tc>
          <w:tcPr>
            <w:tcW w:type="dxa" w:w="185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Chef d'antenne</w:t>
            </w:r>
          </w:p>
        </w:tc>
        <w:tc>
          <w:tcPr>
            <w:tcW w:type="dxa" w:w="195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chef_antenne</w:t>
            </w:r>
          </w:p>
        </w:tc>
        <w:tc>
          <w:tcPr>
            <w:tcW w:type="dxa" w:w="18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Une antenne pédagogique</w:t>
            </w:r>
          </w:p>
        </w:tc>
        <w:tc>
          <w:tcPr>
            <w:tcW w:type="dxa" w:w="37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Responsable d'une antenne de formation pédagogique (rattachée APFC).</w:t>
            </w:r>
          </w:p>
        </w:tc>
      </w:tr>
      <w:tr>
        <w:trPr>
          <w:cantSplit/>
        </w:trPr>
        <w:tc>
          <w:tcPr>
            <w:tcW w:type="dxa" w:w="185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Chef d'établissement</w:t>
            </w:r>
          </w:p>
        </w:tc>
        <w:tc>
          <w:tcPr>
            <w:tcW w:type="dxa" w:w="195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chef_etablissement</w:t>
            </w:r>
          </w:p>
        </w:tc>
        <w:tc>
          <w:tcPr>
            <w:tcW w:type="dxa" w:w="18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 établissement</w:t>
            </w:r>
          </w:p>
        </w:tc>
        <w:tc>
          <w:tcPr>
            <w:tcW w:type="dxa" w:w="37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Direction d'un établissement : emplois du temps, enseignants, vie scolaire, rapport d'établissement.</w:t>
            </w:r>
          </w:p>
        </w:tc>
      </w:tr>
      <w:tr>
        <w:trPr>
          <w:cantSplit/>
        </w:trPr>
        <w:tc>
          <w:tcPr>
            <w:tcW w:type="dxa" w:w="185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Enseignant</w:t>
            </w:r>
          </w:p>
        </w:tc>
        <w:tc>
          <w:tcPr>
            <w:tcW w:type="dxa" w:w="195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enseignant</w:t>
            </w:r>
          </w:p>
        </w:tc>
        <w:tc>
          <w:tcPr>
            <w:tcW w:type="dxa" w:w="18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 établissement (et ses classes affectées)</w:t>
            </w:r>
          </w:p>
        </w:tc>
        <w:tc>
          <w:tcPr>
            <w:tcW w:type="dxa" w:w="37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Saisie des notes, cahier de textes, absences ; consultation de l'emploi du temps.</w:t>
            </w:r>
          </w:p>
        </w:tc>
      </w:tr>
      <w:tr>
        <w:trPr>
          <w:cantSplit/>
        </w:trPr>
        <w:tc>
          <w:tcPr>
            <w:tcW w:type="dxa" w:w="185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Éducateur</w:t>
            </w:r>
          </w:p>
        </w:tc>
        <w:tc>
          <w:tcPr>
            <w:tcW w:type="dxa" w:w="195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educateur</w:t>
            </w:r>
          </w:p>
        </w:tc>
        <w:tc>
          <w:tcPr>
            <w:tcW w:type="dxa" w:w="18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 établissement</w:t>
            </w:r>
          </w:p>
        </w:tc>
        <w:tc>
          <w:tcPr>
            <w:tcW w:type="dxa" w:w="37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Gestion de la vie scolaire : suivi des absences, de la discipline.</w:t>
            </w:r>
          </w:p>
        </w:tc>
      </w:tr>
      <w:tr>
        <w:trPr>
          <w:cantSplit/>
        </w:trPr>
        <w:tc>
          <w:tcPr>
            <w:tcW w:type="dxa" w:w="185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Parent d'élève</w:t>
            </w:r>
          </w:p>
        </w:tc>
        <w:tc>
          <w:tcPr>
            <w:tcW w:type="dxa" w:w="195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parent</w:t>
            </w:r>
          </w:p>
        </w:tc>
        <w:tc>
          <w:tcPr>
            <w:tcW w:type="dxa" w:w="18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Ses enfants (liens parent-élève)</w:t>
            </w:r>
          </w:p>
        </w:tc>
        <w:tc>
          <w:tcPr>
            <w:tcW w:type="dxa" w:w="37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Consultation des notes, absences et emploi du temps de ses enfants.</w:t>
            </w:r>
          </w:p>
        </w:tc>
      </w:tr>
      <w:tr>
        <w:trPr>
          <w:cantSplit/>
        </w:trPr>
        <w:tc>
          <w:tcPr>
            <w:tcW w:type="dxa" w:w="185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Élève</w:t>
            </w:r>
          </w:p>
        </w:tc>
        <w:tc>
          <w:tcPr>
            <w:tcW w:type="dxa" w:w="195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eleve</w:t>
            </w:r>
          </w:p>
        </w:tc>
        <w:tc>
          <w:tcPr>
            <w:tcW w:type="dxa" w:w="18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Lui-même</w:t>
            </w:r>
          </w:p>
        </w:tc>
        <w:tc>
          <w:tcPr>
            <w:tcW w:type="dxa" w:w="37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Consultation de son propre emploi du temps, ses notes, son cahier de textes. Également rôle par défaut à l'inscription (voir partie 6).</w:t>
            </w:r>
          </w:p>
        </w:tc>
      </w:tr>
    </w:tbl>
    <w:p>
      <w:pPr>
        <w:pStyle w:val="Heading2"/>
      </w:pPr>
      <w:r>
        <w:t xml:space="preserve">4.2 Modélisation Prisma de référence (extrait)</w:t>
      </w:r>
    </w:p>
    <w:p>
      <w:pPr>
        <w:spacing w:after="140" w:line="276"/>
        <w:jc w:val="both"/>
      </w:pPr>
      <w:r>
        <w:t xml:space="preserve">L'extrait ci-dessous illustre la traduction du modèle de périmètre en schéma Prisma. Il sert de point de départ pour le développement ; il sera complété par les modèles propres à chaque module au fil des phases de développement (partie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5C3D" w:sz="4"/>
              <w:left w:val="single" w:color="1F5C3D" w:sz="4"/>
              <w:bottom w:val="single" w:color="1F5C3D" w:sz="4"/>
              <w:right w:val="single" w:color="1F5C3D" w:sz="4"/>
            </w:tcBorders>
            <w:shd w:fill="EAF1ED" w:val="clear"/>
            <w:tcMar>
              <w:top w:type="dxa" w:w="140"/>
              <w:left w:type="dxa" w:w="200"/>
              <w:bottom w:type="dxa" w:w="140"/>
              <w:right w:type="dxa" w:w="200"/>
            </w:tcMar>
          </w:tcPr>
          <w:p>
            <w:pPr>
              <w:spacing w:after="60"/>
            </w:pPr>
            <w:r>
              <w:rPr>
                <w:b/>
                <w:bCs/>
                <w:color w:val="1F5C3D"/>
              </w:rPr>
              <w:t xml:space="preserve">Schéma de référence (simplifié)</w:t>
            </w:r>
          </w:p>
          <w:p>
            <w:pPr>
              <w:spacing w:after="0" w:line="270"/>
              <w:jc w:val="both"/>
            </w:pPr>
            <w:r>
              <w:t xml:space="preserve">model Utilisateur { id, email, motDePasseHash, statutCompte, roleActifId → Role, etablissementId? → Etablissement, cafopId? → Cafop, apfcId? → Apfc, regionId? → Region } — model Role { id, nomTechnique, libelle } — model DemandeRole { id, utilisateurId → Utilisateur, roleDemandeId → Role, statut (en_attente | approuvee | refusee), creeLe, traiteLe, traiteParId? → Utilisateur } — model LienParentEleve { id, parentId → Utilisateur, eleveId → Utilisateur }. Les champs marqués « ? » sont nuls pour les rôles sans périmètre correspondant (ex : `cafopId` est nul pour un `chef_etablissement`).</w:t>
            </w:r>
          </w:p>
        </w:tc>
      </w:tr>
    </w:tbl>
    <w:p>
      <w:pPr>
        <w:pStyle w:val="Heading2"/>
      </w:pPr>
      <w:r>
        <w:t xml:space="preserve">4.3 Logique de périmètre</w:t>
      </w:r>
    </w:p>
    <w:p>
      <w:pPr>
        <w:spacing w:after="140" w:line="276"/>
        <w:jc w:val="both"/>
      </w:pPr>
      <w:r>
        <w:t xml:space="preserve">Le périmètre filtre les données visibles et modifiables. Deux utilisateurs portant le même rôle technique mais rattachés à des entités différentes ne voient jamais les mêmes données.</w:t>
      </w:r>
    </w:p>
    <w:p>
      <w:pPr>
        <w:pStyle w:val="ListParagraph"/>
        <w:numPr>
          <w:ilvl w:val="0"/>
          <w:numId w:val="2"/>
        </w:numPr>
        <w:spacing w:after="80" w:line="270"/>
      </w:pPr>
      <w:r>
        <w:rPr>
          <w:b/>
          <w:bCs/>
        </w:rPr>
        <w:t xml:space="preserve">Périmètre global</w:t>
      </w:r>
      <w:r>
        <w:t xml:space="preserve"> : `admin` voit l'ensemble de la plateforme, sans restriction.</w:t>
      </w:r>
    </w:p>
    <w:p>
      <w:pPr>
        <w:pStyle w:val="ListParagraph"/>
        <w:numPr>
          <w:ilvl w:val="0"/>
          <w:numId w:val="2"/>
        </w:numPr>
        <w:spacing w:after="80" w:line="270"/>
      </w:pPr>
      <w:r>
        <w:rPr>
          <w:b/>
          <w:bCs/>
        </w:rPr>
        <w:t xml:space="preserve">Périmètre régional</w:t>
      </w:r>
      <w:r>
        <w:t xml:space="preserve"> : `drena`, `inspecteur` ne voient que les établissements, CAFOP et APFC de leur région ou zone.</w:t>
      </w:r>
    </w:p>
    <w:p>
      <w:pPr>
        <w:pStyle w:val="ListParagraph"/>
        <w:numPr>
          <w:ilvl w:val="0"/>
          <w:numId w:val="2"/>
        </w:numPr>
        <w:spacing w:after="80" w:line="270"/>
      </w:pPr>
      <w:r>
        <w:rPr>
          <w:b/>
          <w:bCs/>
        </w:rPr>
        <w:t xml:space="preserve">Périmètre établissement</w:t>
      </w:r>
      <w:r>
        <w:t xml:space="preserve"> : `chef_etablissement`, `enseignant`, `educateur` ne voient que leur établissement de rattachement (et, pour l'enseignant, ses classes affectées).</w:t>
      </w:r>
    </w:p>
    <w:p>
      <w:pPr>
        <w:pStyle w:val="ListParagraph"/>
        <w:numPr>
          <w:ilvl w:val="0"/>
          <w:numId w:val="2"/>
        </w:numPr>
        <w:spacing w:after="80" w:line="270"/>
      </w:pPr>
      <w:r>
        <w:rPr>
          <w:b/>
          <w:bCs/>
        </w:rPr>
        <w:t xml:space="preserve">Périmètre structure de formation</w:t>
      </w:r>
      <w:r>
        <w:t xml:space="preserve"> : `cafop_admin`, `apfc_admin`, `chef_antenne`, `conseiller_pedagogique` ne voient que leur CAFOP, leur APFC ou leur antenne.</w:t>
      </w:r>
    </w:p>
    <w:p>
      <w:pPr>
        <w:pStyle w:val="ListParagraph"/>
        <w:numPr>
          <w:ilvl w:val="0"/>
          <w:numId w:val="2"/>
        </w:numPr>
        <w:spacing w:after="80" w:line="270"/>
      </w:pPr>
      <w:r>
        <w:rPr>
          <w:b/>
          <w:bCs/>
        </w:rPr>
        <w:t xml:space="preserve">Périmètre personnel</w:t>
      </w:r>
      <w:r>
        <w:t xml:space="preserve"> : `parent` ne voit que les élèves auxquels il est lié ; `eleve` ne voit que ses propres données.</w:t>
      </w:r>
    </w:p>
    <w:p>
      <w:pPr>
        <w:pStyle w:val="Heading2"/>
      </w:pPr>
      <w:r>
        <w:t xml:space="preserve">4.4 Matrice d'accès aux sections</w:t>
      </w:r>
    </w:p>
    <w:p>
      <w:pPr>
        <w:spacing w:after="140" w:line="276"/>
        <w:jc w:val="both"/>
      </w:pPr>
      <w:r>
        <w:t xml:space="preserve">La matrice ci-dessous indique, pour chaque grande section (partie 5), quels rôles y ont accès et à quel niveau. La granularité fine — qui peut créer, modifier, supprimer, ou seulement consulter — est précisée module par module en partie 5. Légende : </w:t>
      </w:r>
      <w:r>
        <w:rPr>
          <w:b/>
          <w:bCs/>
        </w:rPr>
        <w:t xml:space="preserve">●</w:t>
      </w:r>
      <w:r>
        <w:t xml:space="preserve"> accès complet · </w:t>
      </w:r>
      <w:r>
        <w:rPr>
          <w:b/>
          <w:bCs/>
        </w:rPr>
        <w:t xml:space="preserve">◐</w:t>
      </w:r>
      <w:r>
        <w:t xml:space="preserve"> accès partiel ou en lecture, limité au périmètre · </w:t>
      </w:r>
      <w:r>
        <w:rPr>
          <w:b/>
          <w:bCs/>
        </w:rPr>
        <w:t xml:space="preserve">—</w:t>
      </w:r>
      <w:r>
        <w:t xml:space="preserve"> pas d'accès.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300"/>
        <w:gridCol w:w="1500"/>
        <w:gridCol w:w="1100"/>
        <w:gridCol w:w="1460"/>
      </w:tblGrid>
      <w:tr>
        <w:trPr>
          <w:cantSplit/>
          <w:tblHeader/>
        </w:trPr>
        <w:tc>
          <w:tcPr>
            <w:tcW w:type="dxa" w:w="29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Section</w:t>
            </w:r>
          </w:p>
        </w:tc>
        <w:tc>
          <w:tcPr>
            <w:tcW w:type="dxa" w:w="11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admin</w:t>
            </w:r>
          </w:p>
        </w:tc>
        <w:tc>
          <w:tcPr>
            <w:tcW w:type="dxa" w:w="13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drena / insp.</w:t>
            </w:r>
          </w:p>
        </w:tc>
        <w:tc>
          <w:tcPr>
            <w:tcW w:type="dxa" w:w="15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chef étab.</w:t>
            </w:r>
          </w:p>
        </w:tc>
        <w:tc>
          <w:tcPr>
            <w:tcW w:type="dxa" w:w="11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enseignant</w:t>
            </w:r>
          </w:p>
        </w:tc>
        <w:tc>
          <w:tcPr>
            <w:tcW w:type="dxa" w:w="146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parent / élève</w:t>
            </w:r>
          </w:p>
        </w:tc>
      </w:tr>
      <w:tr>
        <w:trPr>
          <w:cantSplit/>
        </w:trPr>
        <w:tc>
          <w:tcPr>
            <w:tcW w:type="dxa" w:w="2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Pilotage</w:t>
            </w:r>
          </w:p>
        </w:tc>
        <w:tc>
          <w:tcPr>
            <w:tcW w:type="dxa" w:w="11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3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5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1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4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r>
      <w:tr>
        <w:trPr>
          <w:cantSplit/>
        </w:trPr>
        <w:tc>
          <w:tcPr>
            <w:tcW w:type="dxa" w:w="2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Système (administration)</w:t>
            </w:r>
          </w:p>
        </w:tc>
        <w:tc>
          <w:tcPr>
            <w:tcW w:type="dxa" w:w="11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3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5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1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4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r>
      <w:tr>
        <w:trPr>
          <w:cantSplit/>
        </w:trPr>
        <w:tc>
          <w:tcPr>
            <w:tcW w:type="dxa" w:w="2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Vie scolaire (incl. emplois du temps)</w:t>
            </w:r>
          </w:p>
        </w:tc>
        <w:tc>
          <w:tcPr>
            <w:tcW w:type="dxa" w:w="11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3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5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1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4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r>
      <w:tr>
        <w:trPr>
          <w:cantSplit/>
        </w:trPr>
        <w:tc>
          <w:tcPr>
            <w:tcW w:type="dxa" w:w="2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Inspection &amp; Supervision</w:t>
            </w:r>
          </w:p>
        </w:tc>
        <w:tc>
          <w:tcPr>
            <w:tcW w:type="dxa" w:w="11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3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5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1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4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r>
      <w:tr>
        <w:trPr>
          <w:cantSplit/>
        </w:trPr>
        <w:tc>
          <w:tcPr>
            <w:tcW w:type="dxa" w:w="2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Rapports &amp; Activités</w:t>
            </w:r>
          </w:p>
        </w:tc>
        <w:tc>
          <w:tcPr>
            <w:tcW w:type="dxa" w:w="11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3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5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1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4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r>
      <w:tr>
        <w:trPr>
          <w:cantSplit/>
        </w:trPr>
        <w:tc>
          <w:tcPr>
            <w:tcW w:type="dxa" w:w="2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Statistiques</w:t>
            </w:r>
          </w:p>
        </w:tc>
        <w:tc>
          <w:tcPr>
            <w:tcW w:type="dxa" w:w="11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3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5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1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4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r>
      <w:tr>
        <w:trPr>
          <w:cantSplit/>
        </w:trPr>
        <w:tc>
          <w:tcPr>
            <w:tcW w:type="dxa" w:w="2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CAFOP</w:t>
            </w:r>
          </w:p>
        </w:tc>
        <w:tc>
          <w:tcPr>
            <w:tcW w:type="dxa" w:w="11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3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 (région)</w:t>
            </w:r>
          </w:p>
        </w:tc>
        <w:tc>
          <w:tcPr>
            <w:tcW w:type="dxa" w:w="15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1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c>
          <w:tcPr>
            <w:tcW w:type="dxa" w:w="14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r>
      <w:tr>
        <w:trPr>
          <w:cantSplit/>
        </w:trPr>
        <w:tc>
          <w:tcPr>
            <w:tcW w:type="dxa" w:w="2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APFC</w:t>
            </w:r>
          </w:p>
        </w:tc>
        <w:tc>
          <w:tcPr>
            <w:tcW w:type="dxa" w:w="11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3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 (région)</w:t>
            </w:r>
          </w:p>
        </w:tc>
        <w:tc>
          <w:tcPr>
            <w:tcW w:type="dxa" w:w="15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1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c>
          <w:tcPr>
            <w:tcW w:type="dxa" w:w="14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w:t>
            </w:r>
          </w:p>
        </w:tc>
      </w:tr>
    </w:tbl>
    <w:p>
      <w:pPr>
        <w:spacing w:after="140" w:line="276"/>
        <w:jc w:val="both"/>
      </w:pPr>
      <w:r>
        <w:t xml:space="preserve">Les rôles spécifiques aux structures de formation (`cafop_admin`, `apfc_admin`, `chef_antenne`, `conseiller_pedagogique`) accèdent en complet (●) aux sections CAFOP ou APFC correspondant à leur périmètre uniquement ; ils n'apparaissent pas dans cette matrice condensée pour des raisons de lisibilité mais sont détaillés dans la partie 5.2 (sous-sections CAFOP et APFC) et leur logique d'accès suit strictement le principe de périmètre énoncé en 4.3.</w:t>
      </w:r>
    </w:p>
    <w:p>
      <w:pPr>
        <w:pStyle w:val="Heading2"/>
      </w:pPr>
      <w:r>
        <w:t xml:space="preserve">4.5 Mode Aperçu de rôle</w:t>
      </w:r>
    </w:p>
    <w:p>
      <w:pPr>
        <w:spacing w:after="140" w:line="276"/>
        <w:jc w:val="both"/>
      </w:pPr>
      <w:r>
        <w:t xml:space="preserve">Le mode Aperçu permet à un administrateur de visualiser l'interface telle qu'elle apparaît pour un autre rôle, sans changer de compte ni de session réelle — utile pour tester, démontrer ou diagnostiquer un problème signalé par un utilisateur d'un autre profil.</w:t>
      </w:r>
    </w:p>
    <w:p>
      <w:pPr>
        <w:pStyle w:val="ListParagraph"/>
        <w:numPr>
          <w:ilvl w:val="0"/>
          <w:numId w:val="2"/>
        </w:numPr>
        <w:spacing w:after="80" w:line="270"/>
      </w:pPr>
      <w:r>
        <w:rPr>
          <w:b/>
          <w:bCs/>
        </w:rPr>
        <w:t xml:space="preserve">Activation</w:t>
      </w:r>
      <w:r>
        <w:t xml:space="preserve"> : un bouton « Aperçu » accessible depuis le profil ou un menu d'administration, permettant de sélectionner un rôle cible parmi ceux autorisés.</w:t>
      </w:r>
    </w:p>
    <w:p>
      <w:pPr>
        <w:pStyle w:val="ListParagraph"/>
        <w:numPr>
          <w:ilvl w:val="0"/>
          <w:numId w:val="2"/>
        </w:numPr>
        <w:spacing w:after="80" w:line="270"/>
      </w:pPr>
      <w:r>
        <w:rPr>
          <w:b/>
          <w:bCs/>
        </w:rPr>
        <w:t xml:space="preserve">Filtrage par périmètre</w:t>
      </w:r>
      <w:r>
        <w:t xml:space="preserve"> : la liste des rôles proposés en aperçu n'est pas la liste complète des 13 rôles, mais uniquement les rôles pertinents pour le périmètre de l'administrateur connecté.</w:t>
      </w:r>
    </w:p>
    <w:p>
      <w:pPr>
        <w:pStyle w:val="ListParagraph"/>
        <w:numPr>
          <w:ilvl w:val="0"/>
          <w:numId w:val="2"/>
        </w:numPr>
        <w:spacing w:after="80" w:line="270"/>
      </w:pPr>
      <w:r>
        <w:rPr>
          <w:b/>
          <w:bCs/>
        </w:rPr>
        <w:t xml:space="preserve">Données affichées en aperçu</w:t>
      </w:r>
      <w:r>
        <w:t xml:space="preserve"> : par défaut, l'aperçu utilise des données réelles du périmètre de l'administrateur (ex : un admin CAFOP en aperçu « chef_antenne » voit une antenne réelle de son CAFOP), afin que l'aperçu reste représentatif d'un usage réel.</w:t>
      </w:r>
    </w:p>
    <w:p>
      <w:pPr>
        <w:pStyle w:val="ListParagraph"/>
        <w:numPr>
          <w:ilvl w:val="0"/>
          <w:numId w:val="2"/>
        </w:numPr>
        <w:spacing w:after="80" w:line="270"/>
      </w:pPr>
      <w:r>
        <w:rPr>
          <w:b/>
          <w:bCs/>
        </w:rPr>
        <w:t xml:space="preserve">Restriction d'écriture</w:t>
      </w:r>
      <w:r>
        <w:t xml:space="preserve"> : le mode Aperçu est en lecture seule par défaut, afin d'éviter qu'une action réalisée « par erreur » en aperçu ne modifie des données réelles à la place d'un autre utilisateur.</w:t>
      </w:r>
    </w:p>
    <w:p>
      <w:pPr>
        <w:pStyle w:val="ListParagraph"/>
        <w:numPr>
          <w:ilvl w:val="0"/>
          <w:numId w:val="2"/>
        </w:numPr>
        <w:spacing w:after="80" w:line="270"/>
      </w:pPr>
      <w:r>
        <w:rPr>
          <w:b/>
          <w:bCs/>
        </w:rPr>
        <w:t xml:space="preserve">Sortie explicite</w:t>
      </w:r>
      <w:r>
        <w:t xml:space="preserve"> : un bandeau visible en permanence pendant l'aperçu (« Vous visualisez l'interface en tant que [Rôle] — Quitter l'aperçu ») rappelle l'état actif et permet de revenir à tout moment à la vue administrateur normale.</w:t>
      </w:r>
    </w:p>
    <w:p>
      <w:pPr>
        <w:pStyle w:val="Heading2"/>
      </w:pPr>
      <w:r>
        <w:t xml:space="preserve">4.6 Règles de filtrage du périmètre en aperçu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Administrateur connecté</w:t>
            </w:r>
          </w:p>
        </w:tc>
        <w:tc>
          <w:tcPr>
            <w:tcW w:type="dxa" w:w="626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Rôles consultables en aperçu</w:t>
            </w:r>
          </w:p>
        </w:tc>
      </w:tr>
      <w:tr>
        <w:trPr>
          <w:cantSplit/>
        </w:trPr>
        <w:tc>
          <w:tcPr>
            <w:tcW w:type="dxa" w:w="31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admin</w:t>
            </w:r>
          </w:p>
        </w:tc>
        <w:tc>
          <w:tcPr>
            <w:tcW w:type="dxa" w:w="62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Les 13 rôles, sans restriction.</w:t>
            </w:r>
          </w:p>
        </w:tc>
      </w:tr>
      <w:tr>
        <w:trPr>
          <w:cantSplit/>
        </w:trPr>
        <w:tc>
          <w:tcPr>
            <w:tcW w:type="dxa" w:w="31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etablissements_admin</w:t>
            </w:r>
          </w:p>
        </w:tc>
        <w:tc>
          <w:tcPr>
            <w:tcW w:type="dxa" w:w="62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Rôles propres à un établissement de son périmètre : chef_etablissement, enseignant, educateur, parent, eleve.</w:t>
            </w:r>
          </w:p>
        </w:tc>
      </w:tr>
      <w:tr>
        <w:trPr>
          <w:cantSplit/>
        </w:trPr>
        <w:tc>
          <w:tcPr>
            <w:tcW w:type="dxa" w:w="31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cafop_admin</w:t>
            </w:r>
          </w:p>
        </w:tc>
        <w:tc>
          <w:tcPr>
            <w:tcW w:type="dxa" w:w="62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Rôles propres à son CAFOP : chef_antenne (si applicable au CAFOP), conseiller_pedagogique, et les rôles d'élève-maître / formateur du CAFOP.</w:t>
            </w:r>
          </w:p>
        </w:tc>
      </w:tr>
      <w:tr>
        <w:trPr>
          <w:cantSplit/>
        </w:trPr>
        <w:tc>
          <w:tcPr>
            <w:tcW w:type="dxa" w:w="31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apfc_admin</w:t>
            </w:r>
          </w:p>
        </w:tc>
        <w:tc>
          <w:tcPr>
            <w:tcW w:type="dxa" w:w="62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Rôles propres à son APFC : chef_antenne, conseiller_pedagogique.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5C3D" w:sz="4"/>
              <w:left w:val="single" w:color="1F5C3D" w:sz="4"/>
              <w:bottom w:val="single" w:color="1F5C3D" w:sz="4"/>
              <w:right w:val="single" w:color="1F5C3D" w:sz="4"/>
            </w:tcBorders>
            <w:shd w:fill="EAF1ED" w:val="clear"/>
            <w:tcMar>
              <w:top w:type="dxa" w:w="140"/>
              <w:left w:type="dxa" w:w="200"/>
              <w:bottom w:type="dxa" w:w="140"/>
              <w:right w:type="dxa" w:w="200"/>
            </w:tcMar>
          </w:tcPr>
          <w:p>
            <w:pPr>
              <w:spacing w:after="60"/>
            </w:pPr>
            <w:r>
              <w:rPr>
                <w:b/>
                <w:bCs/>
                <w:color w:val="1F5C3D"/>
              </w:rPr>
              <w:t xml:space="preserve">Évolution future</w:t>
            </w:r>
          </w:p>
          <w:p>
            <w:pPr>
              <w:spacing w:after="0" w:line="270"/>
              <w:jc w:val="both"/>
            </w:pPr>
            <w:r>
              <w:t xml:space="preserve">La liste exacte des rôles consultables en aperçu par chaque administrateur spécialisé pourra être affinée lors du développement détaillé des modules CAFOP et APFC (partie 5.2), une fois la hiérarchie complète de ces structures stabilisée.</w:t>
            </w:r>
          </w:p>
        </w:tc>
      </w:tr>
    </w:tbl>
    <w:p>
      <w:pPr>
        <w:pStyle w:val="Heading1"/>
        <w:pageBreakBefore/>
      </w:pPr>
      <w:r>
        <w:t xml:space="preserve">5. Spécifications fonctionnelles détaillées</w:t>
      </w:r>
    </w:p>
    <w:p>
      <w:pPr>
        <w:spacing w:after="140" w:line="276"/>
        <w:jc w:val="both"/>
      </w:pPr>
      <w:r>
        <w:t xml:space="preserve">Cette partie détaille, section par section, chaque module de la plateforme : description, règles métier, données impliquées et rôles ayant accès. Le découpage ci-dessous reprend la structure initialement définie par le porteur de projet, retravaillée sur plusieurs points pour mieux refléter l'architecture technique réelle du système. Les ajustements sont documentés explicitement à chaque endroit concerné, afin que la traçabilité avec le cahier des charges initial reste claire.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5C3D" w:sz="4"/>
              <w:left w:val="single" w:color="1F5C3D" w:sz="4"/>
              <w:bottom w:val="single" w:color="1F5C3D" w:sz="4"/>
              <w:right w:val="single" w:color="1F5C3D" w:sz="4"/>
            </w:tcBorders>
            <w:shd w:fill="EAF1ED" w:val="clear"/>
            <w:tcMar>
              <w:top w:type="dxa" w:w="140"/>
              <w:left w:type="dxa" w:w="200"/>
              <w:bottom w:type="dxa" w:w="140"/>
              <w:right w:type="dxa" w:w="200"/>
            </w:tcMar>
          </w:tcPr>
          <w:p>
            <w:pPr>
              <w:spacing w:after="60"/>
            </w:pPr>
            <w:r>
              <w:rPr>
                <w:b/>
                <w:bCs/>
                <w:color w:val="1F5C3D"/>
              </w:rPr>
              <w:t xml:space="preserve">Synthèse des ajustements de structure validés</w:t>
            </w:r>
          </w:p>
          <w:p>
            <w:pPr>
              <w:spacing w:after="0" w:line="270"/>
              <w:jc w:val="both"/>
            </w:pPr>
            <w:r>
              <w:t xml:space="preserve">(1) La section « Paramétrage » est fusionnée dans « Système » : la configuration générale y rejoint les autres réglages administratifs. (2) Le module « Emplois du temps », initialement en Paramétrage, est déplacé dans « Vie scolaire » car il s'agit d'un outil métier vivant et non d'un réglage figé. (3) Une sous-section « Notifications système » est ajoutée à Vie scolaire pour unifier les notifications in-app, sur laquelle s'appuient Communication et Alertes &amp; SMS. (4) Le mode Aperçu de rôle, déjà détaillé en partie 4.5, est référencé ici comme sous-section de Système pour la cohérence de la navigation. (5) « Approbations promo » est explicitement documentée comme couvrant aussi l'inscription initiale, conformément au workflow d'authentification de la partie 6.</w:t>
            </w:r>
          </w:p>
        </w:tc>
      </w:tr>
    </w:tbl>
    <w:p>
      <w:pPr>
        <w:pStyle w:val="Heading2"/>
      </w:pPr>
      <w:r>
        <w:t xml:space="preserve">5.1 Section Pilotage</w:t>
      </w:r>
    </w:p>
    <w:p>
      <w:pPr>
        <w:spacing w:after="140" w:line="276"/>
        <w:jc w:val="both"/>
      </w:pPr>
      <w:r>
        <w:t xml:space="preserve">Point d'entrée de la plateforme pour tous les rôles à vocation de supervision ou de gestion quotidienne. C'est la première vue qu'un utilisateur connecté rencontre.</w:t>
      </w:r>
    </w:p>
    <w:p>
      <w:pPr>
        <w:pStyle w:val="Heading3"/>
      </w:pPr>
      <w:r>
        <w:t xml:space="preserve">5.1.1 Tableau de bord</w:t>
      </w:r>
    </w:p>
    <w:p>
      <w:pPr>
        <w:pStyle w:val="ListParagraph"/>
        <w:numPr>
          <w:ilvl w:val="0"/>
          <w:numId w:val="2"/>
        </w:numPr>
        <w:spacing w:after="80" w:line="270"/>
      </w:pPr>
      <w:r>
        <w:t xml:space="preserve">Tableau de bord d'accueil adapté dynamiquement au rôle de l'utilisateur connecté : composition des indicateurs et des accès rapides déterminée par le rôle actif et son périmètre (partie 4).</w:t>
      </w:r>
    </w:p>
    <w:p>
      <w:pPr>
        <w:pStyle w:val="ListParagraph"/>
        <w:numPr>
          <w:ilvl w:val="0"/>
          <w:numId w:val="2"/>
        </w:numPr>
        <w:spacing w:after="80" w:line="270"/>
      </w:pPr>
      <w:r>
        <w:t xml:space="preserve">Affichage des indicateurs clés de performance (KPI) pertinents selon le profil (ex : nombre d'établissements et taux de remplissage des classes pour un `drena` ; effectif de ses classes et notes en attente de saisie pour un `enseignant`).</w:t>
      </w:r>
    </w:p>
    <w:p>
      <w:pPr>
        <w:pStyle w:val="ListParagraph"/>
        <w:numPr>
          <w:ilvl w:val="0"/>
          <w:numId w:val="2"/>
        </w:numPr>
        <w:spacing w:after="80" w:line="270"/>
      </w:pPr>
      <w:r>
        <w:t xml:space="preserve">Vue d'ensemble des établissements, des effectifs et des performances, pour les rôles de pilotage (admin, drena, chef_etablissement).</w:t>
      </w:r>
    </w:p>
    <w:p>
      <w:pPr>
        <w:pStyle w:val="ListParagraph"/>
        <w:numPr>
          <w:ilvl w:val="0"/>
          <w:numId w:val="2"/>
        </w:numPr>
        <w:spacing w:after="80" w:line="270"/>
      </w:pPr>
      <w:r>
        <w:t xml:space="preserve">Accès rapide aux actions fréquentes selon le profil (ex : « Saisir les notes » pour un enseignant, « Approuver une demande de rôle » pour un admin).</w:t>
      </w:r>
    </w:p>
    <w:p>
      <w:pPr>
        <w:spacing w:after="140" w:line="276"/>
        <w:jc w:val="both"/>
      </w:pPr>
      <w:r>
        <w:rPr>
          <w:b/>
          <w:bCs/>
        </w:rPr>
        <w:t xml:space="preserve">Données impliquées</w:t>
      </w:r>
      <w:r>
        <w:t xml:space="preserve"> : agrégations en lecture depuis les modules Vie scolaire, Statistiques et Système, filtrées par le périmètre du rôle actif. </w:t>
      </w:r>
      <w:r>
        <w:rPr>
          <w:b/>
          <w:bCs/>
        </w:rPr>
        <w:t xml:space="preserve">Accès</w:t>
      </w:r>
      <w:r>
        <w:t xml:space="preserve"> : tous les rôles, contenu variable selon le rôle (voir matrice 4.4).</w:t>
      </w:r>
    </w:p>
    <w:p>
      <w:pPr>
        <w:pStyle w:val="Heading2"/>
      </w:pPr>
      <w:r>
        <w:t xml:space="preserve">5.2 Section Système (Administration)</w:t>
      </w:r>
    </w:p>
    <w:p>
      <w:pPr>
        <w:spacing w:after="140" w:line="276"/>
        <w:jc w:val="both"/>
      </w:pPr>
      <w:r>
        <w:t xml:space="preserve">Section réservée à l'administrateur système et, pour certaines sous-sections, aux administrateurs spécialisés dans leur périmètre. Elle regroupe l'ensemble des fonctions d'administration de la plateforme, y compris la configuration générale (fusionnée ici depuis l'ancienne section Paramétrage).</w:t>
      </w:r>
    </w:p>
    <w:p>
      <w:pPr>
        <w:pStyle w:val="Heading3"/>
      </w:pPr>
      <w:r>
        <w:t xml:space="preserve">5.2.1 Mon Identification</w:t>
      </w:r>
    </w:p>
    <w:p>
      <w:pPr>
        <w:pStyle w:val="ListParagraph"/>
        <w:numPr>
          <w:ilvl w:val="0"/>
          <w:numId w:val="2"/>
        </w:numPr>
        <w:spacing w:after="80" w:line="270"/>
      </w:pPr>
      <w:r>
        <w:t xml:space="preserve">Page d'identification de l'utilisateur connecté : récapitulatif des informations de compte et du statut (rôle actif, statut de la demande de rôle en cours s'il y a lieu).</w:t>
      </w:r>
    </w:p>
    <w:p>
      <w:pPr>
        <w:pStyle w:val="ListParagraph"/>
        <w:numPr>
          <w:ilvl w:val="0"/>
          <w:numId w:val="2"/>
        </w:numPr>
        <w:spacing w:after="80" w:line="270"/>
      </w:pPr>
      <w:r>
        <w:t xml:space="preserve">Accessible par </w:t>
      </w:r>
      <w:r>
        <w:rPr>
          <w:b/>
          <w:bCs/>
        </w:rPr>
        <w:t xml:space="preserve">tous les rôles</w:t>
      </w:r>
      <w:r>
        <w:t xml:space="preserve">, y compris les utilisateurs en attente d'approbation (partie 6) qui n'ont accès qu'à cette page et à leur profil.</w:t>
      </w:r>
    </w:p>
    <w:p>
      <w:pPr>
        <w:pStyle w:val="Heading3"/>
      </w:pPr>
      <w:r>
        <w:t xml:space="preserve">5.2.2 Mon profil</w:t>
      </w:r>
    </w:p>
    <w:p>
      <w:pPr>
        <w:pStyle w:val="ListParagraph"/>
        <w:numPr>
          <w:ilvl w:val="0"/>
          <w:numId w:val="2"/>
        </w:numPr>
        <w:spacing w:after="80" w:line="270"/>
      </w:pPr>
      <w:r>
        <w:t xml:space="preserve">Gestion du profil utilisateur : informations personnelles, professionnelles et photo.</w:t>
      </w:r>
    </w:p>
    <w:p>
      <w:pPr>
        <w:pStyle w:val="ListParagraph"/>
        <w:numPr>
          <w:ilvl w:val="0"/>
          <w:numId w:val="2"/>
        </w:numPr>
        <w:spacing w:after="80" w:line="270"/>
      </w:pPr>
      <w:r>
        <w:t xml:space="preserve">Modification des coordonnées et des préférences (langue d'affichage, préférences de notification).</w:t>
      </w:r>
    </w:p>
    <w:p>
      <w:pPr>
        <w:pStyle w:val="ListParagraph"/>
        <w:numPr>
          <w:ilvl w:val="0"/>
          <w:numId w:val="2"/>
        </w:numPr>
        <w:spacing w:after="80" w:line="270"/>
      </w:pPr>
      <w:r>
        <w:t xml:space="preserve">Accessible par </w:t>
      </w:r>
      <w:r>
        <w:rPr>
          <w:b/>
          <w:bCs/>
        </w:rPr>
        <w:t xml:space="preserve">tous les rôles</w:t>
      </w:r>
      <w:r>
        <w:t xml:space="preserve">, y compris en statut d'attente d'approbation.</w:t>
      </w:r>
    </w:p>
    <w:p>
      <w:pPr>
        <w:pStyle w:val="Heading3"/>
      </w:pPr>
      <w:r>
        <w:t xml:space="preserve">5.2.3 Niveaux d'accès</w:t>
      </w:r>
    </w:p>
    <w:p>
      <w:pPr>
        <w:pStyle w:val="ListParagraph"/>
        <w:numPr>
          <w:ilvl w:val="0"/>
          <w:numId w:val="2"/>
        </w:numPr>
        <w:spacing w:after="80" w:line="270"/>
      </w:pPr>
      <w:r>
        <w:t xml:space="preserve">Visualisation et gestion des niveaux d'accès de la plateforme : définition statique des 13 rôles et de leurs périmètres possibles (partie 4.1).</w:t>
      </w:r>
    </w:p>
    <w:p>
      <w:pPr>
        <w:pStyle w:val="ListParagraph"/>
        <w:numPr>
          <w:ilvl w:val="0"/>
          <w:numId w:val="2"/>
        </w:numPr>
        <w:spacing w:after="80" w:line="270"/>
      </w:pPr>
      <w:r>
        <w:t xml:space="preserve">Présentation des rôles et de leurs périmètres respectifs, à des fins de consultation et d'administration.</w:t>
      </w:r>
    </w:p>
    <w:p>
      <w:pPr>
        <w:spacing w:after="140" w:line="276"/>
        <w:jc w:val="both"/>
      </w:pPr>
      <w:r>
        <w:t xml:space="preserve">Cette sous-section et la suivante (3.2.4 / 5.2.4) décrivent deux couches du même système RBAC : ici la définition structurelle des rôles ; en 5.2.4, l'attribution effective à un utilisateur donné. Elles sont documentées conjointement car elles s'appuient techniquement sur les mêmes tables (Role, Utilisateur, DemandeRole).</w:t>
      </w:r>
    </w:p>
    <w:p>
      <w:pPr>
        <w:pStyle w:val="Heading3"/>
      </w:pPr>
      <w:r>
        <w:t xml:space="preserve">5.2.4 Gestion des habilitations</w:t>
      </w:r>
    </w:p>
    <w:p>
      <w:pPr>
        <w:pStyle w:val="ListParagraph"/>
        <w:numPr>
          <w:ilvl w:val="0"/>
          <w:numId w:val="2"/>
        </w:numPr>
        <w:spacing w:after="80" w:line="270"/>
      </w:pPr>
      <w:r>
        <w:t xml:space="preserve">Attribution et révocation des habilitations des utilisateurs : changement du rôle actif d'un utilisateur, et de son périmètre associé.</w:t>
      </w:r>
    </w:p>
    <w:p>
      <w:pPr>
        <w:pStyle w:val="ListParagraph"/>
        <w:numPr>
          <w:ilvl w:val="0"/>
          <w:numId w:val="2"/>
        </w:numPr>
        <w:spacing w:after="80" w:line="270"/>
      </w:pPr>
      <w:r>
        <w:t xml:space="preserve">Gestion fine des droits associés à chaque rôle, pour les cas où un rôle nécessite un ajustement de périmètre (ex : un `enseignant` affecté à un second établissement).</w:t>
      </w:r>
    </w:p>
    <w:p>
      <w:pPr>
        <w:spacing w:after="140" w:line="276"/>
        <w:jc w:val="both"/>
      </w:pPr>
      <w:r>
        <w:rPr>
          <w:b/>
          <w:bCs/>
        </w:rPr>
        <w:t xml:space="preserve">Accès</w:t>
      </w:r>
      <w:r>
        <w:t xml:space="preserve"> : admin (sans restriction) ; administrateurs spécialisés, limité à leur périmètre (un `cafop_admin` ne gère les habilitations qu'au sein de son CAFOP).</w:t>
      </w:r>
    </w:p>
    <w:p>
      <w:pPr>
        <w:pStyle w:val="Heading3"/>
      </w:pPr>
      <w:r>
        <w:t xml:space="preserve">5.2.5 Comptes utilisateurs</w:t>
      </w:r>
    </w:p>
    <w:p>
      <w:pPr>
        <w:pStyle w:val="ListParagraph"/>
        <w:numPr>
          <w:ilvl w:val="0"/>
          <w:numId w:val="2"/>
        </w:numPr>
        <w:spacing w:after="80" w:line="270"/>
      </w:pPr>
      <w:r>
        <w:t xml:space="preserve">Création, modification et suppression des comptes utilisateurs (réservé aux administrateurs).</w:t>
      </w:r>
    </w:p>
    <w:p>
      <w:pPr>
        <w:pStyle w:val="ListParagraph"/>
        <w:numPr>
          <w:ilvl w:val="0"/>
          <w:numId w:val="2"/>
        </w:numPr>
        <w:spacing w:after="80" w:line="270"/>
      </w:pPr>
      <w:r>
        <w:t xml:space="preserve">Attribution des rôles et gestion des statuts de compte (actif, en attente).</w:t>
      </w:r>
    </w:p>
    <w:p>
      <w:pPr>
        <w:spacing w:after="140" w:line="276"/>
        <w:jc w:val="both"/>
      </w:pPr>
      <w:r>
        <w:rPr>
          <w:b/>
          <w:bCs/>
        </w:rPr>
        <w:t xml:space="preserve">Distinction importante</w:t>
      </w:r>
      <w:r>
        <w:t xml:space="preserve"> : le statut de </w:t>
      </w:r>
      <w:r>
        <w:rPr>
          <w:b/>
          <w:bCs/>
        </w:rPr>
        <w:t xml:space="preserve">compte</w:t>
      </w:r>
      <w:r>
        <w:t xml:space="preserve"> (actif après confirmation email, voir partie 6) est indépendant du statut de la </w:t>
      </w:r>
      <w:r>
        <w:rPr>
          <w:b/>
          <w:bCs/>
        </w:rPr>
        <w:t xml:space="preserve">demande de rôle</w:t>
      </w:r>
      <w:r>
        <w:t xml:space="preserve"> (en attente, approuvée, refusée). Un compte peut être actif alors que la demande de rôle réel est encore en attente — voir partie 6 pour le détail du workflow.</w:t>
      </w:r>
    </w:p>
    <w:p>
      <w:pPr>
        <w:pStyle w:val="Heading3"/>
      </w:pPr>
      <w:r>
        <w:t xml:space="preserve">5.2.6 Approbations promo</w:t>
      </w:r>
    </w:p>
    <w:p>
      <w:pPr>
        <w:pStyle w:val="ListParagraph"/>
        <w:numPr>
          <w:ilvl w:val="0"/>
          <w:numId w:val="2"/>
        </w:numPr>
        <w:spacing w:after="80" w:line="270"/>
      </w:pPr>
      <w:r>
        <w:t xml:space="preserve">Workflow d'approbation des demandes de rôle, qu'il s'agisse d'une </w:t>
      </w:r>
      <w:r>
        <w:rPr>
          <w:b/>
          <w:bCs/>
        </w:rPr>
        <w:t xml:space="preserve">inscription initiale</w:t>
      </w:r>
      <w:r>
        <w:t xml:space="preserve"> (cas particulier : demande implicite de passage du rôle technique `eleve` par défaut vers le rôle réellement souhaité) ou d'une </w:t>
      </w:r>
      <w:r>
        <w:rPr>
          <w:b/>
          <w:bCs/>
        </w:rPr>
        <w:t xml:space="preserve">demande de changement de rôle ultérieure</w:t>
      </w:r>
      <w:r>
        <w:t xml:space="preserve"> (ex : un enseignant promu chef d'établissement).</w:t>
      </w:r>
    </w:p>
    <w:p>
      <w:pPr>
        <w:pStyle w:val="ListParagraph"/>
        <w:numPr>
          <w:ilvl w:val="0"/>
          <w:numId w:val="2"/>
        </w:numPr>
        <w:spacing w:after="80" w:line="270"/>
      </w:pPr>
      <w:r>
        <w:t xml:space="preserve">Validation par un administrateur avant activation du rôle définitif. En version 1, toutes les demandes, quel que soit le rôle visé, sont traitées par l'administrateur système uniquement (voir partie 6.4) ; la délégation aux administrateurs spécialisés par périmètre est documentée comme évolution future.</w:t>
      </w:r>
    </w:p>
    <w:p>
      <w:pPr>
        <w:pStyle w:val="ListParagraph"/>
        <w:numPr>
          <w:ilvl w:val="0"/>
          <w:numId w:val="2"/>
        </w:numPr>
        <w:spacing w:after="80" w:line="270"/>
      </w:pPr>
      <w:r>
        <w:t xml:space="preserve">Liste des demandes en attente, avec les informations déclarées par le demandeur (rôle souhaité, établissement / structure de rattachement déclaré) pour permettre à l'administrateur d'évaluer la légitimité de la demande.</w:t>
      </w:r>
    </w:p>
    <w:p>
      <w:pPr>
        <w:pStyle w:val="ListParagraph"/>
        <w:numPr>
          <w:ilvl w:val="0"/>
          <w:numId w:val="2"/>
        </w:numPr>
        <w:spacing w:after="80" w:line="270"/>
      </w:pPr>
      <w:r>
        <w:t xml:space="preserve">Chaque décision (approbation ou refus) est historisée et alimente le Journal d'activité (5.2.13).</w:t>
      </w:r>
    </w:p>
    <w:p>
      <w:pPr>
        <w:pStyle w:val="Heading3"/>
      </w:pPr>
      <w:r>
        <w:t xml:space="preserve">5.2.7 Établissements</w:t>
      </w:r>
    </w:p>
    <w:p>
      <w:pPr>
        <w:pStyle w:val="ListParagraph"/>
        <w:numPr>
          <w:ilvl w:val="0"/>
          <w:numId w:val="2"/>
        </w:numPr>
        <w:spacing w:after="80" w:line="270"/>
      </w:pPr>
      <w:r>
        <w:t xml:space="preserve">Gestion des établissements scolaires : création, rattachement régional et configuration.</w:t>
      </w:r>
    </w:p>
    <w:p>
      <w:pPr>
        <w:pStyle w:val="ListParagraph"/>
        <w:numPr>
          <w:ilvl w:val="0"/>
          <w:numId w:val="2"/>
        </w:numPr>
        <w:spacing w:after="80" w:line="270"/>
      </w:pPr>
      <w:r>
        <w:t xml:space="preserve">Accès dédié à l'Admin Établissements (`etablissements_admin`), limité aux établissements de son périmètre ; accès complet pour l'admin système.</w:t>
      </w:r>
    </w:p>
    <w:p>
      <w:pPr>
        <w:pStyle w:val="Heading3"/>
      </w:pPr>
      <w:r>
        <w:t xml:space="preserve">5.2.8 CAFOP</w:t>
      </w:r>
    </w:p>
    <w:p>
      <w:pPr>
        <w:pStyle w:val="ListParagraph"/>
        <w:numPr>
          <w:ilvl w:val="0"/>
          <w:numId w:val="2"/>
        </w:numPr>
        <w:spacing w:after="80" w:line="270"/>
      </w:pPr>
      <w:r>
        <w:t xml:space="preserve">Gestion des Centres d'Animation et de Formation Pédagogique (formation initiale des instituteurs).</w:t>
      </w:r>
    </w:p>
    <w:p>
      <w:pPr>
        <w:pStyle w:val="ListParagraph"/>
        <w:numPr>
          <w:ilvl w:val="0"/>
          <w:numId w:val="2"/>
        </w:numPr>
        <w:spacing w:after="80" w:line="270"/>
      </w:pPr>
      <w:r>
        <w:t xml:space="preserve">Gestion des promotions, groupes-classes, années de formation et cohortes d'élèves-maîtres.</w:t>
      </w:r>
    </w:p>
    <w:p>
      <w:pPr>
        <w:pStyle w:val="ListParagraph"/>
        <w:numPr>
          <w:ilvl w:val="0"/>
          <w:numId w:val="2"/>
        </w:numPr>
        <w:spacing w:after="80" w:line="270"/>
      </w:pPr>
      <w:r>
        <w:t xml:space="preserve">Import de cohortes au format CSV compatible Moodle, avec modèle téléchargeable.</w:t>
      </w:r>
    </w:p>
    <w:p>
      <w:pPr>
        <w:pStyle w:val="ListParagraph"/>
        <w:numPr>
          <w:ilvl w:val="0"/>
          <w:numId w:val="2"/>
        </w:numPr>
        <w:spacing w:after="80" w:line="270"/>
      </w:pPr>
      <w:r>
        <w:t xml:space="preserve">Configuration du centre (identité visuelle, images en glisser-déposer).</w:t>
      </w:r>
    </w:p>
    <w:p>
      <w:pPr>
        <w:pStyle w:val="ListParagraph"/>
        <w:numPr>
          <w:ilvl w:val="0"/>
          <w:numId w:val="2"/>
        </w:numPr>
        <w:spacing w:after="80" w:line="270"/>
      </w:pPr>
      <w:r>
        <w:t xml:space="preserve">Accès dédié à l'Admin CAFOP (`cafop_admin`), limité à son CAFOP.</w:t>
      </w:r>
    </w:p>
    <w:p>
      <w:pPr>
        <w:pStyle w:val="Heading3"/>
      </w:pPr>
      <w:r>
        <w:t xml:space="preserve">5.2.9 Statistiques CAFOP</w:t>
      </w:r>
    </w:p>
    <w:p>
      <w:pPr>
        <w:pStyle w:val="ListParagraph"/>
        <w:numPr>
          <w:ilvl w:val="0"/>
          <w:numId w:val="2"/>
        </w:numPr>
        <w:spacing w:after="80" w:line="270"/>
      </w:pPr>
      <w:r>
        <w:t xml:space="preserve">Tableaux de bord statistiques spécifiques aux CAFOP.</w:t>
      </w:r>
    </w:p>
    <w:p>
      <w:pPr>
        <w:pStyle w:val="ListParagraph"/>
        <w:numPr>
          <w:ilvl w:val="0"/>
          <w:numId w:val="2"/>
        </w:numPr>
        <w:spacing w:after="80" w:line="270"/>
      </w:pPr>
      <w:r>
        <w:t xml:space="preserve">Suivi des effectifs et de la formation initiale des instituteurs.</w:t>
      </w:r>
    </w:p>
    <w:p>
      <w:pPr>
        <w:pStyle w:val="Heading3"/>
      </w:pPr>
      <w:r>
        <w:t xml:space="preserve">5.2.10 Rapports CAFOP</w:t>
      </w:r>
    </w:p>
    <w:p>
      <w:pPr>
        <w:pStyle w:val="ListParagraph"/>
        <w:numPr>
          <w:ilvl w:val="0"/>
          <w:numId w:val="2"/>
        </w:numPr>
        <w:spacing w:after="80" w:line="270"/>
      </w:pPr>
      <w:r>
        <w:t xml:space="preserve">Génération et consultation des rapports d'activité propres aux CAFOP.</w:t>
      </w:r>
    </w:p>
    <w:p>
      <w:pPr>
        <w:pStyle w:val="ListParagraph"/>
        <w:numPr>
          <w:ilvl w:val="0"/>
          <w:numId w:val="2"/>
        </w:numPr>
        <w:spacing w:after="80" w:line="270"/>
      </w:pPr>
      <w:r>
        <w:t xml:space="preserve">Export aux formats PDF et Word.</w:t>
      </w:r>
    </w:p>
    <w:p>
      <w:pPr>
        <w:pStyle w:val="Heading3"/>
      </w:pPr>
      <w:r>
        <w:t xml:space="preserve">5.2.11 APFC</w:t>
      </w:r>
    </w:p>
    <w:p>
      <w:pPr>
        <w:pStyle w:val="ListParagraph"/>
        <w:numPr>
          <w:ilvl w:val="0"/>
          <w:numId w:val="2"/>
        </w:numPr>
        <w:spacing w:after="80" w:line="270"/>
      </w:pPr>
      <w:r>
        <w:t xml:space="preserve">Gestion des Antennes Pédagogiques de Formation Continue.</w:t>
      </w:r>
    </w:p>
    <w:p>
      <w:pPr>
        <w:pStyle w:val="ListParagraph"/>
        <w:numPr>
          <w:ilvl w:val="0"/>
          <w:numId w:val="2"/>
        </w:numPr>
        <w:spacing w:after="80" w:line="270"/>
      </w:pPr>
      <w:r>
        <w:t xml:space="preserve">Suivi des activités de formation continue des enseignants.</w:t>
      </w:r>
    </w:p>
    <w:p>
      <w:pPr>
        <w:pStyle w:val="ListParagraph"/>
        <w:numPr>
          <w:ilvl w:val="0"/>
          <w:numId w:val="2"/>
        </w:numPr>
        <w:spacing w:after="80" w:line="270"/>
      </w:pPr>
      <w:r>
        <w:t xml:space="preserve">Accès dédié à l'Admin APFC (`apfc_admin`), limité à son APFC.</w:t>
      </w:r>
    </w:p>
    <w:p>
      <w:pPr>
        <w:pStyle w:val="Heading3"/>
      </w:pPr>
      <w:r>
        <w:t xml:space="preserve">5.2.12 Convertisseur CSV</w:t>
      </w:r>
    </w:p>
    <w:p>
      <w:pPr>
        <w:pStyle w:val="ListParagraph"/>
        <w:numPr>
          <w:ilvl w:val="0"/>
          <w:numId w:val="2"/>
        </w:numPr>
        <w:spacing w:after="80" w:line="270"/>
      </w:pPr>
      <w:r>
        <w:t xml:space="preserve">Outil de conversion et de préparation de fichiers CSV.</w:t>
      </w:r>
    </w:p>
    <w:p>
      <w:pPr>
        <w:pStyle w:val="ListParagraph"/>
        <w:numPr>
          <w:ilvl w:val="0"/>
          <w:numId w:val="2"/>
        </w:numPr>
        <w:spacing w:after="80" w:line="270"/>
      </w:pPr>
      <w:r>
        <w:t xml:space="preserve">Compatibilité avec les formats d'import Moodle, en cohérence avec l'import de cohortes CAFOP (5.2.8).</w:t>
      </w:r>
    </w:p>
    <w:p>
      <w:pPr>
        <w:pStyle w:val="Heading3"/>
      </w:pPr>
      <w:r>
        <w:t xml:space="preserve">5.2.13 Journal d'activité</w:t>
      </w:r>
    </w:p>
    <w:p>
      <w:pPr>
        <w:pStyle w:val="ListParagraph"/>
        <w:numPr>
          <w:ilvl w:val="0"/>
          <w:numId w:val="2"/>
        </w:numPr>
        <w:spacing w:after="80" w:line="270"/>
      </w:pPr>
      <w:r>
        <w:t xml:space="preserve">Traçabilité des actions effectuées sur la plateforme (audit) : créations, modifications, suppressions de comptes, décisions d'approbation de rôle, changements de configuration sensible.</w:t>
      </w:r>
    </w:p>
    <w:p>
      <w:pPr>
        <w:pStyle w:val="ListParagraph"/>
        <w:numPr>
          <w:ilvl w:val="0"/>
          <w:numId w:val="2"/>
        </w:numPr>
        <w:spacing w:after="80" w:line="270"/>
      </w:pPr>
      <w:r>
        <w:t xml:space="preserve">Consultation de l'historique des événements par utilisateur, filtrable par type d'action et par période.</w:t>
      </w:r>
    </w:p>
    <w:p>
      <w:pPr>
        <w:spacing w:after="140" w:line="276"/>
        <w:jc w:val="both"/>
      </w:pPr>
      <w:r>
        <w:rPr>
          <w:b/>
          <w:bCs/>
        </w:rPr>
        <w:t xml:space="preserve">Accès</w:t>
      </w:r>
      <w:r>
        <w:t xml:space="preserve"> : admin système sans restriction ; administrateurs spécialisés, limité aux actions concernant leur périmètre.</w:t>
      </w:r>
    </w:p>
    <w:p>
      <w:pPr>
        <w:pStyle w:val="Heading3"/>
      </w:pPr>
      <w:r>
        <w:t xml:space="preserve">5.2.14 Facturation</w:t>
      </w:r>
    </w:p>
    <w:p>
      <w:pPr>
        <w:pStyle w:val="ListParagraph"/>
        <w:numPr>
          <w:ilvl w:val="0"/>
          <w:numId w:val="2"/>
        </w:numPr>
        <w:spacing w:after="80" w:line="270"/>
      </w:pPr>
      <w:r>
        <w:t xml:space="preserve">Gestion des plans d'abonnement des établissements.</w:t>
      </w:r>
    </w:p>
    <w:p>
      <w:pPr>
        <w:pStyle w:val="ListParagraph"/>
        <w:numPr>
          <w:ilvl w:val="0"/>
          <w:numId w:val="2"/>
        </w:numPr>
        <w:spacing w:after="80" w:line="270"/>
      </w:pPr>
      <w:r>
        <w:t xml:space="preserve">Paiement en ligne sécurisé via Stripe.</w:t>
      </w:r>
    </w:p>
    <w:p>
      <w:pPr>
        <w:pStyle w:val="ListParagraph"/>
        <w:numPr>
          <w:ilvl w:val="0"/>
          <w:numId w:val="2"/>
        </w:numPr>
        <w:spacing w:after="80" w:line="270"/>
      </w:pPr>
      <w:r>
        <w:t xml:space="preserve">Suivi des paiements, historique et génération de preuves de paiement.</w:t>
      </w:r>
    </w:p>
    <w:p>
      <w:pPr>
        <w:spacing w:after="140" w:line="276"/>
        <w:jc w:val="both"/>
      </w:pPr>
      <w:r>
        <w:t xml:space="preserve">Détaillé techniquement en partie 7 (Intégrations tierces) en raison de la sensibilité des flux financiers.</w:t>
      </w:r>
    </w:p>
    <w:p>
      <w:pPr>
        <w:pStyle w:val="Heading3"/>
      </w:pPr>
      <w:r>
        <w:t xml:space="preserve">5.2.15 Design &amp; thème</w:t>
      </w:r>
    </w:p>
    <w:p>
      <w:pPr>
        <w:pStyle w:val="ListParagraph"/>
        <w:numPr>
          <w:ilvl w:val="0"/>
          <w:numId w:val="2"/>
        </w:numPr>
        <w:spacing w:after="80" w:line="270"/>
      </w:pPr>
      <w:r>
        <w:t xml:space="preserve">Personnalisation de l'apparence de la plateforme (couleurs, thème).</w:t>
      </w:r>
    </w:p>
    <w:p>
      <w:pPr>
        <w:pStyle w:val="ListParagraph"/>
        <w:numPr>
          <w:ilvl w:val="0"/>
          <w:numId w:val="2"/>
        </w:numPr>
        <w:spacing w:after="80" w:line="270"/>
      </w:pPr>
      <w:r>
        <w:t xml:space="preserve">Configuration de l'identité visuelle, y compris au niveau d'un établissement ou d'une structure (cohérent avec la configuration CAFOP en 5.2.8).</w:t>
      </w:r>
    </w:p>
    <w:p>
      <w:pPr>
        <w:pStyle w:val="Heading3"/>
      </w:pPr>
      <w:r>
        <w:t xml:space="preserve">5.2.16 Installation</w:t>
      </w:r>
    </w:p>
    <w:p>
      <w:pPr>
        <w:pStyle w:val="ListParagraph"/>
        <w:numPr>
          <w:ilvl w:val="0"/>
          <w:numId w:val="2"/>
        </w:numPr>
        <w:spacing w:after="80" w:line="270"/>
      </w:pPr>
      <w:r>
        <w:t xml:space="preserve">Assistant et documentation d'installation / de mise en route de la plateforme, à destination des nouveaux administrateurs d'établissement ou de structure.</w:t>
      </w:r>
    </w:p>
    <w:p>
      <w:pPr>
        <w:pStyle w:val="Heading3"/>
      </w:pPr>
      <w:r>
        <w:t xml:space="preserve">5.2.17 Configuration générale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5C3D" w:sz="4"/>
              <w:left w:val="single" w:color="1F5C3D" w:sz="4"/>
              <w:bottom w:val="single" w:color="1F5C3D" w:sz="4"/>
              <w:right w:val="single" w:color="1F5C3D" w:sz="4"/>
            </w:tcBorders>
            <w:shd w:fill="EAF1ED" w:val="clear"/>
            <w:tcMar>
              <w:top w:type="dxa" w:w="140"/>
              <w:left w:type="dxa" w:w="200"/>
              <w:bottom w:type="dxa" w:w="140"/>
              <w:right w:type="dxa" w:w="200"/>
            </w:tcMar>
          </w:tcPr>
          <w:p>
            <w:pPr>
              <w:spacing w:after="60"/>
            </w:pPr>
            <w:r>
              <w:rPr>
                <w:b/>
                <w:bCs/>
                <w:color w:val="1F5C3D"/>
              </w:rPr>
              <w:t xml:space="preserve">Ajustement de structure</w:t>
            </w:r>
          </w:p>
          <w:p>
            <w:pPr>
              <w:spacing w:after="0" w:line="270"/>
              <w:jc w:val="both"/>
            </w:pPr>
            <w:r>
              <w:t xml:space="preserve">Cette sous-section correspond à l'ancienne section « 3.3.1 Configuration » du document initial, déplacée ici car il s'agit d'administration système et non d'un module métier distinct.</w:t>
            </w:r>
          </w:p>
        </w:tc>
      </w:tr>
    </w:tbl>
    <w:p>
      <w:pPr>
        <w:pStyle w:val="ListParagraph"/>
        <w:numPr>
          <w:ilvl w:val="0"/>
          <w:numId w:val="2"/>
        </w:numPr>
        <w:spacing w:after="80" w:line="270"/>
      </w:pPr>
      <w:r>
        <w:t xml:space="preserve">Configuration globale de la plateforme et des paramètres généraux (année scolaire en cours, régime de notation par défaut — trimestre ou semestre —, paramètres nationaux par défaut tels que la grille horaire officielle ivoirienne servant de base au module Emplois du temps, partie 5.3.0).</w:t>
      </w:r>
    </w:p>
    <w:p>
      <w:pPr>
        <w:pStyle w:val="Heading3"/>
      </w:pPr>
      <w:r>
        <w:t xml:space="preserve">5.2.18 Mode Aperçu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5C3D" w:sz="4"/>
              <w:left w:val="single" w:color="1F5C3D" w:sz="4"/>
              <w:bottom w:val="single" w:color="1F5C3D" w:sz="4"/>
              <w:right w:val="single" w:color="1F5C3D" w:sz="4"/>
            </w:tcBorders>
            <w:shd w:fill="EAF1ED" w:val="clear"/>
            <w:tcMar>
              <w:top w:type="dxa" w:w="140"/>
              <w:left w:type="dxa" w:w="200"/>
              <w:bottom w:type="dxa" w:w="140"/>
              <w:right w:type="dxa" w:w="200"/>
            </w:tcMar>
          </w:tcPr>
          <w:p>
            <w:pPr>
              <w:spacing w:after="60"/>
            </w:pPr>
            <w:r>
              <w:rPr>
                <w:b/>
                <w:bCs/>
                <w:color w:val="1F5C3D"/>
              </w:rPr>
              <w:t xml:space="preserve">Ajustement de structure</w:t>
            </w:r>
          </w:p>
          <w:p>
            <w:pPr>
              <w:spacing w:after="0" w:line="270"/>
              <w:jc w:val="both"/>
            </w:pPr>
            <w:r>
              <w:t xml:space="preserve">Cette sous-section formalise, au niveau de la navigation Système, une fonctionnalité initialement mentionnée en une ligne dans la section transversale d'authentification du document initial. Sa logique complète est détaillée en partie 4.5 et 4.6 ; elle est référencée ici pour cohérence de la carte de navigation.</w:t>
            </w:r>
          </w:p>
        </w:tc>
      </w:tr>
    </w:tbl>
    <w:p>
      <w:pPr>
        <w:pStyle w:val="ListParagraph"/>
        <w:numPr>
          <w:ilvl w:val="0"/>
          <w:numId w:val="2"/>
        </w:numPr>
        <w:spacing w:after="80" w:line="270"/>
      </w:pPr>
      <w:r>
        <w:t xml:space="preserve">Accès au mode Aperçu filtré par périmètre, tel que défini en partie 4.5 et 4.6.</w:t>
      </w:r>
    </w:p>
    <w:p>
      <w:pPr>
        <w:pStyle w:val="Heading2"/>
      </w:pPr>
      <w:r>
        <w:t xml:space="preserve">5.3 Section Vie scolaire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5C3D" w:sz="4"/>
              <w:left w:val="single" w:color="1F5C3D" w:sz="4"/>
              <w:bottom w:val="single" w:color="1F5C3D" w:sz="4"/>
              <w:right w:val="single" w:color="1F5C3D" w:sz="4"/>
            </w:tcBorders>
            <w:shd w:fill="EAF1ED" w:val="clear"/>
            <w:tcMar>
              <w:top w:type="dxa" w:w="140"/>
              <w:left w:type="dxa" w:w="200"/>
              <w:bottom w:type="dxa" w:w="140"/>
              <w:right w:type="dxa" w:w="200"/>
            </w:tcMar>
          </w:tcPr>
          <w:p>
            <w:pPr>
              <w:spacing w:after="60"/>
            </w:pPr>
            <w:r>
              <w:rPr>
                <w:b/>
                <w:bCs/>
                <w:color w:val="1F5C3D"/>
              </w:rPr>
              <w:t xml:space="preserve">Ajustement de structure</w:t>
            </w:r>
          </w:p>
          <w:p>
            <w:pPr>
              <w:spacing w:after="0" w:line="270"/>
              <w:jc w:val="both"/>
            </w:pPr>
            <w:r>
              <w:t xml:space="preserve">Le module « Emplois du temps », initialement classé en section Paramétrage (3.3.2 du document initial), est déplacé ici en tant que sous-section 5.3.0. Justification : c'est un outil métier utilisé en continu par le chef d'établissement et consulté quotidiennement par enseignants, élèves et parents — pas un réglage que l'on configure une fois. Une sous-section 5.3.9 « Notifications système » est également ajoutée pour unifier les notifications in-app sur lesquelles s'appuient Communication (5.3.3) et Alertes &amp; SMS (5.3.8).</w:t>
            </w:r>
          </w:p>
        </w:tc>
      </w:tr>
    </w:tbl>
    <w:p>
      <w:pPr>
        <w:pStyle w:val="Heading3"/>
      </w:pPr>
      <w:r>
        <w:t xml:space="preserve">5.3.0 Emplois du temps</w:t>
      </w:r>
    </w:p>
    <w:p>
      <w:pPr>
        <w:spacing w:after="140" w:line="276"/>
        <w:jc w:val="both"/>
      </w:pPr>
      <w:r>
        <w:t xml:space="preserve">Ce module constitue l'un des points d'innovation principaux de la plateforme. L'objectif n'est pas seulement de saisir et consulter un emploi du temps, mais de </w:t>
      </w:r>
      <w:r>
        <w:rPr>
          <w:b/>
          <w:bCs/>
        </w:rPr>
        <w:t xml:space="preserve">générer automatiquement</w:t>
      </w:r>
      <w:r>
        <w:t xml:space="preserve"> une solution viable à partir des contraintes réelles de l'établissement, y compris dans les configurations les plus difficiles du terrain ivoirien (effectifs élevés, pénurie de salles, double vacation).</w:t>
      </w:r>
    </w:p>
    <w:p>
      <w:pPr>
        <w:pStyle w:val="Heading4"/>
      </w:pPr>
      <w:r>
        <w:rPr>
          <w:i/>
          <w:iCs/>
        </w:rPr>
        <w:t xml:space="preserve">a) Pourquoi un algorithme glouton ne suffit pas</w:t>
      </w:r>
    </w:p>
    <w:p>
      <w:pPr>
        <w:spacing w:after="140" w:line="276"/>
        <w:jc w:val="both"/>
      </w:pPr>
      <w:r>
        <w:t xml:space="preserve">La génération d'un emploi du temps est un problème de satisfaction de contraintes (CSP). Un algorithme « glouton » — qui place les créneaux séquentiellement, du premier au dernier, sans jamais revenir en arrière — fonctionne bien lorsque les ressources sont abondantes, mais se bloque dès que les ressources sont contraintes : il place sans difficulté les premiers créneaux, puis se retrouve coincé sur les derniers (plus de salle compatible, plus de créneau libre), produisant soit un échec, soit un planning avec des trous. C'est précisément le scénario fréquent en contexte ivoirien (pénurie de salles spécialisées, double vacation), ce qui rend cette approche insuffisante pour tenir la promesse d'une solution réellement automatique.</w:t>
      </w:r>
    </w:p>
    <w:p>
      <w:pPr>
        <w:pStyle w:val="Heading4"/>
      </w:pPr>
      <w:r>
        <w:rPr>
          <w:i/>
          <w:iCs/>
        </w:rPr>
        <w:t xml:space="preserve">b) Moteur retenu : solveur à backtracking avec heuristiques</w:t>
      </w:r>
    </w:p>
    <w:p>
      <w:pPr>
        <w:spacing w:after="140" w:line="276"/>
        <w:jc w:val="both"/>
      </w:pPr>
      <w:r>
        <w:t xml:space="preserve">Le moteur de génération repose sur un algorithme de </w:t>
      </w:r>
      <w:r>
        <w:rPr>
          <w:b/>
          <w:bCs/>
        </w:rPr>
        <w:t xml:space="preserve">backtracking</w:t>
      </w:r>
      <w:r>
        <w:t xml:space="preserve"> (retour en arrière) avec heuristiques de priorisation, implémenté en JavaScript / TypeScript natif (sans dépendance externe lourde de type solveur Python). Le principe : le moteur place les créneaux en respectant les contraintes dures (ci-dessous) et, lorsqu'un placement bloque la suite de la résolution, il </w:t>
      </w:r>
      <w:r>
        <w:rPr>
          <w:b/>
          <w:bCs/>
        </w:rPr>
        <w:t xml:space="preserve">revient en arrière</w:t>
      </w:r>
      <w:r>
        <w:t xml:space="preserve"> sur un choix antérieur et explore une alternative, plutôt que de s'arrêter ou de produire une solution invalide.</w:t>
      </w:r>
    </w:p>
    <w:p>
      <w:pPr>
        <w:pStyle w:val="ListParagraph"/>
        <w:numPr>
          <w:ilvl w:val="0"/>
          <w:numId w:val="2"/>
        </w:numPr>
        <w:spacing w:after="80" w:line="270"/>
      </w:pPr>
      <w:r>
        <w:rPr>
          <w:b/>
          <w:bCs/>
        </w:rPr>
        <w:t xml:space="preserve">Priorisation des contraintes serrées</w:t>
      </w:r>
      <w:r>
        <w:t xml:space="preserve"> : le moteur traite en priorité les créneaux les plus difficiles à placer (matières nécessitant une salle spécialisée rare, enseignants à faible disponibilité, classes en double vacation), puis remplit le reste — ordre qui réduit drastiquement le nombre de retours en arrière nécessaires par rapport à un remplissage naïf dans l'ordre alphabétique ou chronologique.</w:t>
      </w:r>
    </w:p>
    <w:p>
      <w:pPr>
        <w:pStyle w:val="ListParagraph"/>
        <w:numPr>
          <w:ilvl w:val="0"/>
          <w:numId w:val="2"/>
        </w:numPr>
        <w:spacing w:after="80" w:line="270"/>
      </w:pPr>
      <w:r>
        <w:rPr>
          <w:b/>
          <w:bCs/>
        </w:rPr>
        <w:t xml:space="preserve">Pas de dépendance externe lourde</w:t>
      </w:r>
      <w:r>
        <w:t xml:space="preserve"> : choix assumé pour rester dans l'écosystème Node / Vercel sans appel à un service de calcul séparé (ex : solveur Python externe), ce qui simplifie le déploiement et la maintenance.</w:t>
      </w:r>
    </w:p>
    <w:p>
      <w:pPr>
        <w:pStyle w:val="Heading4"/>
      </w:pPr>
      <w:r>
        <w:rPr>
          <w:i/>
          <w:iCs/>
        </w:rPr>
        <w:t xml:space="preserve">c) Contraintes dures (obligatoires — jamais violées par le moteur)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Contrainte</w:t>
            </w:r>
          </w:p>
        </w:tc>
        <w:tc>
          <w:tcPr>
            <w:tcW w:type="dxa" w:w="696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Détail</w:t>
            </w:r>
          </w:p>
        </w:tc>
      </w:tr>
      <w:tr>
        <w:trPr>
          <w:cantSplit/>
        </w:trPr>
        <w:tc>
          <w:tcPr>
            <w:tcW w:type="dxa" w:w="24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Unicité enseignant</w:t>
            </w:r>
          </w:p>
        </w:tc>
        <w:tc>
          <w:tcPr>
            <w:tcW w:type="dxa" w:w="69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 enseignant ne peut être affecté à deux cours simultanément.</w:t>
            </w:r>
          </w:p>
        </w:tc>
      </w:tr>
      <w:tr>
        <w:trPr>
          <w:cantSplit/>
        </w:trPr>
        <w:tc>
          <w:tcPr>
            <w:tcW w:type="dxa" w:w="24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Unicité classe</w:t>
            </w:r>
          </w:p>
        </w:tc>
        <w:tc>
          <w:tcPr>
            <w:tcW w:type="dxa" w:w="69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Une classe ne peut avoir deux cours simultanément.</w:t>
            </w:r>
          </w:p>
        </w:tc>
      </w:tr>
      <w:tr>
        <w:trPr>
          <w:cantSplit/>
        </w:trPr>
        <w:tc>
          <w:tcPr>
            <w:tcW w:type="dxa" w:w="24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Unicité salle</w:t>
            </w:r>
          </w:p>
        </w:tc>
        <w:tc>
          <w:tcPr>
            <w:tcW w:type="dxa" w:w="69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Une salle ne peut accueillir deux cours simultanément.</w:t>
            </w:r>
          </w:p>
        </w:tc>
      </w:tr>
      <w:tr>
        <w:trPr>
          <w:cantSplit/>
        </w:trPr>
        <w:tc>
          <w:tcPr>
            <w:tcW w:type="dxa" w:w="24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Volume horaire</w:t>
            </w:r>
          </w:p>
        </w:tc>
        <w:tc>
          <w:tcPr>
            <w:tcW w:type="dxa" w:w="69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Le nombre d'heures hebdomadaires par matière et par niveau doit être respecté (issu de la grille horaire officielle, configurable par établissement — voir point e).</w:t>
            </w:r>
          </w:p>
        </w:tc>
      </w:tr>
      <w:tr>
        <w:trPr>
          <w:cantSplit/>
        </w:trPr>
        <w:tc>
          <w:tcPr>
            <w:tcW w:type="dxa" w:w="24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Disponibilité enseignant</w:t>
            </w:r>
          </w:p>
        </w:tc>
        <w:tc>
          <w:tcPr>
            <w:tcW w:type="dxa" w:w="69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Les créneaux d'indisponibilité déclarés par un enseignant (autre engagement, mi-temps) ne peuvent recevoir de cours pour lui.</w:t>
            </w:r>
          </w:p>
        </w:tc>
      </w:tr>
      <w:tr>
        <w:trPr>
          <w:cantSplit/>
        </w:trPr>
        <w:tc>
          <w:tcPr>
            <w:tcW w:type="dxa" w:w="24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Capacité de salle</w:t>
            </w:r>
          </w:p>
        </w:tc>
        <w:tc>
          <w:tcPr>
            <w:tcW w:type="dxa" w:w="69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L'effectif de la classe doit être inférieur ou égal à la capacité de la salle affectée.</w:t>
            </w:r>
          </w:p>
        </w:tc>
      </w:tr>
      <w:tr>
        <w:trPr>
          <w:cantSplit/>
        </w:trPr>
        <w:tc>
          <w:tcPr>
            <w:tcW w:type="dxa" w:w="24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Compatibilité salle / matière</w:t>
            </w:r>
          </w:p>
        </w:tc>
        <w:tc>
          <w:tcPr>
            <w:tcW w:type="dxa" w:w="69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Certaines matières (SVT en travaux pratiques, informatique) exigent un type de salle spécifique (laboratoire, salle informatique) et ne peuvent être placées dans une salle ordinaire.</w:t>
            </w:r>
          </w:p>
        </w:tc>
      </w:tr>
      <w:tr>
        <w:trPr>
          <w:cantSplit/>
        </w:trPr>
        <w:tc>
          <w:tcPr>
            <w:tcW w:type="dxa" w:w="24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Double vacation</w:t>
            </w:r>
          </w:p>
        </w:tc>
        <w:tc>
          <w:tcPr>
            <w:tcW w:type="dxa" w:w="69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Lorsqu'un niveau fonctionne en double vacation (deux groupes alternant matin / après-midi sur les mêmes salles), le moteur traite chaque vacation comme un sous-ensemble de créneaux disjoint, avec ses propres contraintes de salle — multipliant la pression sur les ressources physiques partagées.</w:t>
            </w:r>
          </w:p>
        </w:tc>
      </w:tr>
    </w:tbl>
    <w:p>
      <w:pPr>
        <w:pStyle w:val="Heading4"/>
      </w:pPr>
      <w:r>
        <w:rPr>
          <w:i/>
          <w:iCs/>
        </w:rPr>
        <w:t xml:space="preserve">d) Contraintes souples (préférences — respectées au mieux, jamais bloquantes)</w:t>
      </w:r>
    </w:p>
    <w:p>
      <w:pPr>
        <w:pStyle w:val="ListParagraph"/>
        <w:numPr>
          <w:ilvl w:val="0"/>
          <w:numId w:val="2"/>
        </w:numPr>
        <w:spacing w:after="80" w:line="270"/>
      </w:pPr>
      <w:r>
        <w:t xml:space="preserve">Limiter le nombre d'heures consécutives d'enseignement pour un même enseignant.</w:t>
      </w:r>
    </w:p>
    <w:p>
      <w:pPr>
        <w:pStyle w:val="ListParagraph"/>
        <w:numPr>
          <w:ilvl w:val="0"/>
          <w:numId w:val="2"/>
        </w:numPr>
        <w:spacing w:after="80" w:line="270"/>
      </w:pPr>
      <w:r>
        <w:t xml:space="preserve">Éviter de placer une matière dense (mathématiques, physique-chimie) en dernière heure de la journée.</w:t>
      </w:r>
    </w:p>
    <w:p>
      <w:pPr>
        <w:pStyle w:val="ListParagraph"/>
        <w:numPr>
          <w:ilvl w:val="0"/>
          <w:numId w:val="2"/>
        </w:numPr>
        <w:spacing w:after="80" w:line="270"/>
      </w:pPr>
      <w:r>
        <w:t xml:space="preserve">Répartir les créneaux d'une même matière sur plusieurs jours plutôt que de les regrouper.</w:t>
      </w:r>
    </w:p>
    <w:p>
      <w:pPr>
        <w:pStyle w:val="ListParagraph"/>
        <w:numPr>
          <w:ilvl w:val="0"/>
          <w:numId w:val="2"/>
        </w:numPr>
        <w:spacing w:after="80" w:line="270"/>
      </w:pPr>
      <w:r>
        <w:t xml:space="preserve">Respecter la pause méridienne déclarée.</w:t>
      </w:r>
    </w:p>
    <w:p>
      <w:pPr>
        <w:pStyle w:val="ListParagraph"/>
        <w:numPr>
          <w:ilvl w:val="0"/>
          <w:numId w:val="2"/>
        </w:numPr>
        <w:spacing w:after="80" w:line="270"/>
      </w:pPr>
      <w:r>
        <w:t xml:space="preserve">Tenir compte des préférences déclarées par un enseignant (créneaux à éviter sans que ce soit une indisponibilité stricte).</w:t>
      </w:r>
    </w:p>
    <w:p>
      <w:pPr>
        <w:spacing w:after="140" w:line="276"/>
        <w:jc w:val="both"/>
      </w:pPr>
      <w:r>
        <w:t xml:space="preserve">En version 1, ces contraintes souples sont traitées en </w:t>
      </w:r>
      <w:r>
        <w:rPr>
          <w:b/>
          <w:bCs/>
        </w:rPr>
        <w:t xml:space="preserve">best-effort</w:t>
      </w:r>
      <w:r>
        <w:t xml:space="preserve"> par le moteur (le solveur tente de les satisfaire lorsque plusieurs solutions valides aux contraintes dures existent) sans système de score d'optimisation formalisé. Un système de score et d'optimisation fine des contraintes souples est documenté comme évolution V2 (partie 8.6).</w:t>
      </w:r>
    </w:p>
    <w:p>
      <w:pPr>
        <w:pStyle w:val="Heading4"/>
      </w:pPr>
      <w:r>
        <w:rPr>
          <w:i/>
          <w:iCs/>
        </w:rPr>
        <w:t xml:space="preserve">e) Données de configuration nécessaires (intrants du moteur)</w:t>
      </w:r>
    </w:p>
    <w:p>
      <w:pPr>
        <w:spacing w:after="140" w:line="276"/>
        <w:jc w:val="both"/>
      </w:pPr>
      <w:r>
        <w:t xml:space="preserve">La génération automatique requiert que les données suivantes soient renseignées au préalable dans la configuration de l'établissement (section 5.2.17 et fiche établissement 5.2.7)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Donnée d'entrée</w:t>
            </w:r>
          </w:p>
        </w:tc>
        <w:tc>
          <w:tcPr>
            <w:tcW w:type="dxa" w:w="696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Détail</w:t>
            </w:r>
          </w:p>
        </w:tc>
      </w:tr>
      <w:tr>
        <w:trPr>
          <w:cantSplit/>
        </w:trPr>
        <w:tc>
          <w:tcPr>
            <w:tcW w:type="dxa" w:w="24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Grille horaire par niveau et discipline</w:t>
            </w:r>
          </w:p>
        </w:tc>
        <w:tc>
          <w:tcPr>
            <w:tcW w:type="dxa" w:w="69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Volume hebdomadaire (heures, nombre de séances, coefficient) pour chaque matière et chaque niveau. </w:t>
            </w:r>
            <w:r>
              <w:rPr>
                <w:b/>
                <w:bCs/>
              </w:rPr>
              <w:t xml:space="preserve">Configurable par établissement, avec un modèle national ivoirien pré-rempli par défaut</w:t>
            </w:r>
            <w:r>
              <w:t xml:space="preserve">, modifiable si l'établissement a des spécificités.</w:t>
            </w:r>
          </w:p>
        </w:tc>
      </w:tr>
      <w:tr>
        <w:trPr>
          <w:cantSplit/>
        </w:trPr>
        <w:tc>
          <w:tcPr>
            <w:tcW w:type="dxa" w:w="24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Effectifs par niveau / classe</w:t>
            </w:r>
          </w:p>
        </w:tc>
        <w:tc>
          <w:tcPr>
            <w:tcW w:type="dxa" w:w="69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Nombre d'élèves, utilisé pour dériver le nombre de classes pédagogiques nécessaires et vérifier la compatibilité avec la capacité des salles.</w:t>
            </w:r>
          </w:p>
        </w:tc>
      </w:tr>
      <w:tr>
        <w:trPr>
          <w:cantSplit/>
        </w:trPr>
        <w:tc>
          <w:tcPr>
            <w:tcW w:type="dxa" w:w="24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Régime de vacation par niveau</w:t>
            </w:r>
          </w:p>
        </w:tc>
        <w:tc>
          <w:tcPr>
            <w:tcW w:type="dxa" w:w="69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Simple ou double, par niveau (un établissement peut avoir certains niveaux en double vacation et d'autres non).</w:t>
            </w:r>
          </w:p>
        </w:tc>
      </w:tr>
      <w:tr>
        <w:trPr>
          <w:cantSplit/>
        </w:trPr>
        <w:tc>
          <w:tcPr>
            <w:tcW w:type="dxa" w:w="24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Salles disponibles</w:t>
            </w:r>
          </w:p>
        </w:tc>
        <w:tc>
          <w:tcPr>
            <w:tcW w:type="dxa" w:w="69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Liste des salles avec capacité et type (ordinaire, laboratoire, salle informatique, etc.).</w:t>
            </w:r>
          </w:p>
        </w:tc>
      </w:tr>
      <w:tr>
        <w:trPr>
          <w:cantSplit/>
        </w:trPr>
        <w:tc>
          <w:tcPr>
            <w:tcW w:type="dxa" w:w="24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Structure de la semaine</w:t>
            </w:r>
          </w:p>
        </w:tc>
        <w:tc>
          <w:tcPr>
            <w:tcW w:type="dxa" w:w="69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Jours travaillés, horaires de début / fin de journée, créneaux de pause (matin, déjeuner, après-midi), durée standard d'une séance.</w:t>
            </w:r>
          </w:p>
        </w:tc>
      </w:tr>
      <w:tr>
        <w:trPr>
          <w:cantSplit/>
        </w:trPr>
        <w:tc>
          <w:tcPr>
            <w:tcW w:type="dxa" w:w="24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Enseignants et compétences</w:t>
            </w:r>
          </w:p>
        </w:tc>
        <w:tc>
          <w:tcPr>
            <w:tcW w:type="dxa" w:w="69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Pour chaque enseignant : les disciplines qu'il est habilité à enseigner, les classes auxquelles il est affecté, ses indisponibilités déclarées.</w:t>
            </w:r>
          </w:p>
        </w:tc>
      </w:tr>
    </w:tbl>
    <w:p>
      <w:pPr>
        <w:pStyle w:val="Heading4"/>
      </w:pPr>
      <w:r>
        <w:rPr>
          <w:i/>
          <w:iCs/>
        </w:rPr>
        <w:t xml:space="preserve">f) Comportement attendu et gestion de l'échec</w:t>
      </w:r>
    </w:p>
    <w:p>
      <w:pPr>
        <w:pStyle w:val="ListParagraph"/>
        <w:numPr>
          <w:ilvl w:val="0"/>
          <w:numId w:val="3"/>
        </w:numPr>
        <w:spacing w:after="80" w:line="270"/>
      </w:pPr>
      <w:r>
        <w:t xml:space="preserve">L'utilisateur (chef d'établissement) renseigne ou vérifie les données de configuration ci-dessus.</w:t>
      </w:r>
    </w:p>
    <w:p>
      <w:pPr>
        <w:pStyle w:val="ListParagraph"/>
        <w:numPr>
          <w:ilvl w:val="0"/>
          <w:numId w:val="3"/>
        </w:numPr>
        <w:spacing w:after="80" w:line="270"/>
      </w:pPr>
      <w:r>
        <w:t xml:space="preserve">Un bouton « Générer l'emploi du temps » déclenche le solveur.</w:t>
      </w:r>
    </w:p>
    <w:p>
      <w:pPr>
        <w:pStyle w:val="ListParagraph"/>
        <w:numPr>
          <w:ilvl w:val="0"/>
          <w:numId w:val="3"/>
        </w:numPr>
        <w:spacing w:after="80" w:line="270"/>
      </w:pPr>
      <w:r>
        <w:t xml:space="preserve">Si une solution complète respectant toutes les contraintes dures est trouvée : elle est présentée à l'utilisateur sous forme de grille, modifiable manuellement (point g).</w:t>
      </w:r>
    </w:p>
    <w:p>
      <w:pPr>
        <w:pStyle w:val="ListParagraph"/>
        <w:numPr>
          <w:ilvl w:val="0"/>
          <w:numId w:val="3"/>
        </w:numPr>
        <w:spacing w:after="80" w:line="270"/>
      </w:pPr>
      <w:r>
        <w:rPr>
          <w:b/>
          <w:bCs/>
        </w:rPr>
        <w:t xml:space="preserve">Si aucune solution complète n'existe</w:t>
      </w:r>
      <w:r>
        <w:t xml:space="preserve"> (cas de sur-contrainte, par exemple : volume horaire exigé supérieur à ce que les salles disponibles permettent même en multipliant les combinaisons) : le système ne produit </w:t>
      </w:r>
      <w:r>
        <w:rPr>
          <w:b/>
          <w:bCs/>
        </w:rPr>
        <w:t xml:space="preserve">pas</w:t>
      </w:r>
      <w:r>
        <w:t xml:space="preserve"> un planning incomplet de façon silencieuse. Il identifie et affiche explicitement le ou les points de blocage (ex : « Impossible de satisfaire le volume horaire de SVT pour 4ème B : 1 seul laboratoire disponible pour 6 classes nécessitant ce type de salle sur le créneau commun disponible »), afin que l'utilisateur sache précisément quoi ajuster (ajouter une salle, revoir le volume horaire, redistribuer les effectifs).</w:t>
      </w:r>
    </w:p>
    <w:p>
      <w:pPr>
        <w:pStyle w:val="Heading4"/>
      </w:pPr>
      <w:r>
        <w:rPr>
          <w:i/>
          <w:iCs/>
        </w:rPr>
        <w:t xml:space="preserve">g) Ajustement manuel post-génération</w:t>
      </w:r>
    </w:p>
    <w:p>
      <w:pPr>
        <w:pStyle w:val="ListParagraph"/>
        <w:numPr>
          <w:ilvl w:val="0"/>
          <w:numId w:val="2"/>
        </w:numPr>
        <w:spacing w:after="80" w:line="270"/>
      </w:pPr>
      <w:r>
        <w:t xml:space="preserve">Une fois l'emploi du temps généré, l'utilisateur peut ajuster manuellement un créneau par glisser-déposer.</w:t>
      </w:r>
    </w:p>
    <w:p>
      <w:pPr>
        <w:pStyle w:val="ListParagraph"/>
        <w:numPr>
          <w:ilvl w:val="0"/>
          <w:numId w:val="2"/>
        </w:numPr>
        <w:spacing w:after="80" w:line="270"/>
      </w:pPr>
      <w:r>
        <w:rPr>
          <w:b/>
          <w:bCs/>
        </w:rPr>
        <w:t xml:space="preserve">Re-vérification en temps réel</w:t>
      </w:r>
      <w:r>
        <w:t xml:space="preserve"> : chaque déplacement manuel déclenche une vérification immédiate des contraintes dures (conflit enseignant / classe / salle, capacité, compatibilité de salle). Si le déplacement introduirait un conflit, l'interface le signale avant validation, afin de ne pas réintroduire silencieusement une violation que le solveur avait pourtant évitée.</w:t>
      </w:r>
    </w:p>
    <w:p>
      <w:pPr>
        <w:pStyle w:val="ListParagraph"/>
        <w:numPr>
          <w:ilvl w:val="0"/>
          <w:numId w:val="2"/>
        </w:numPr>
        <w:spacing w:after="80" w:line="270"/>
      </w:pPr>
      <w:r>
        <w:t xml:space="preserve">L'historique des versions d'un emploi du temps (généré automatiquement, puis ajusté) est conservé pour traçabilité.</w:t>
      </w:r>
    </w:p>
    <w:p>
      <w:pPr>
        <w:pStyle w:val="Heading4"/>
      </w:pPr>
      <w:r>
        <w:rPr>
          <w:i/>
          <w:iCs/>
        </w:rPr>
        <w:t xml:space="preserve">h) Consultation</w:t>
      </w:r>
    </w:p>
    <w:p>
      <w:pPr>
        <w:pStyle w:val="ListParagraph"/>
        <w:numPr>
          <w:ilvl w:val="0"/>
          <w:numId w:val="2"/>
        </w:numPr>
        <w:spacing w:after="80" w:line="270"/>
      </w:pPr>
      <w:r>
        <w:t xml:space="preserve">Vue par classe, par enseignant, par salle — chaque rôle accède à la vue pertinente pour son périmètre (un enseignant voit son propre emploi du temps consolidé sur toutes ses classes ; un élève / parent voit l'emploi du temps de la classe concernée).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A441" w:sz="4"/>
              <w:left w:val="single" w:color="D9A441" w:sz="4"/>
              <w:bottom w:val="single" w:color="D9A441" w:sz="4"/>
              <w:right w:val="single" w:color="D9A441" w:sz="4"/>
            </w:tcBorders>
            <w:shd w:fill="FBF0E0" w:val="clear"/>
            <w:tcMar>
              <w:top w:type="dxa" w:w="140"/>
              <w:left w:type="dxa" w:w="200"/>
              <w:bottom w:type="dxa" w:w="140"/>
              <w:right w:type="dxa" w:w="200"/>
            </w:tcMar>
          </w:tcPr>
          <w:p>
            <w:pPr>
              <w:spacing w:after="60"/>
            </w:pPr>
            <w:r>
              <w:rPr>
                <w:b/>
                <w:bCs/>
                <w:color w:val="1F5C3D"/>
              </w:rPr>
              <w:t xml:space="preserve">Évolution V2 documentée</w:t>
            </w:r>
          </w:p>
          <w:p>
            <w:pPr>
              <w:spacing w:after="0" w:line="270"/>
              <w:jc w:val="both"/>
            </w:pPr>
            <w:r>
              <w:t xml:space="preserve">Une optimisation avancée des contraintes souples (avec score de qualité global et ajustements fins automatisés) est documentée comme évolution V2, à envisager une fois la résolution des contraintes dures validée en usage réel sur plusieurs établissements (voir partie 8.6, plan de développement progressif).</w:t>
            </w:r>
          </w:p>
        </w:tc>
      </w:tr>
    </w:tbl>
    <w:p>
      <w:pPr>
        <w:pStyle w:val="Heading3"/>
      </w:pPr>
      <w:r>
        <w:t xml:space="preserve">5.3.1 Registre d'appel</w:t>
      </w:r>
    </w:p>
    <w:p>
      <w:pPr>
        <w:pStyle w:val="ListParagraph"/>
        <w:numPr>
          <w:ilvl w:val="0"/>
          <w:numId w:val="2"/>
        </w:numPr>
        <w:spacing w:after="80" w:line="270"/>
      </w:pPr>
      <w:r>
        <w:t xml:space="preserve">Saisie et suivi des présences, absences et retards des élèves, classe par classe et séance par séance, en cohérence avec l'emploi du temps généré (5.3.0).</w:t>
      </w:r>
    </w:p>
    <w:p>
      <w:pPr>
        <w:spacing w:after="140" w:line="276"/>
        <w:jc w:val="both"/>
      </w:pPr>
      <w:r>
        <w:rPr>
          <w:b/>
          <w:bCs/>
        </w:rPr>
        <w:t xml:space="preserve">Accès</w:t>
      </w:r>
      <w:r>
        <w:t xml:space="preserve"> : enseignant (saisie pour ses classes), éducateur (suivi et discipline), chef d'établissement (consultation globale), parent / élève (consultation des absences de l'enfant / de soi-même).</w:t>
      </w:r>
    </w:p>
    <w:p>
      <w:pPr>
        <w:pStyle w:val="Heading3"/>
      </w:pPr>
      <w:r>
        <w:t xml:space="preserve">5.3.2 Cahier de texte</w:t>
      </w:r>
    </w:p>
    <w:p>
      <w:pPr>
        <w:pStyle w:val="ListParagraph"/>
        <w:numPr>
          <w:ilvl w:val="0"/>
          <w:numId w:val="2"/>
        </w:numPr>
        <w:spacing w:after="80" w:line="270"/>
      </w:pPr>
      <w:r>
        <w:t xml:space="preserve">Cahier de textes numérique : contenus des séances, devoirs donnés.</w:t>
      </w:r>
    </w:p>
    <w:p>
      <w:pPr>
        <w:pStyle w:val="ListParagraph"/>
        <w:numPr>
          <w:ilvl w:val="0"/>
          <w:numId w:val="2"/>
        </w:numPr>
        <w:spacing w:after="80" w:line="270"/>
      </w:pPr>
      <w:r>
        <w:t xml:space="preserve">Gestion des demandes et autorisations d'accès au cahier de texte (ex : un parent demandant l'accès, validé par l'établissement).</w:t>
      </w:r>
    </w:p>
    <w:p>
      <w:pPr>
        <w:pStyle w:val="Heading3"/>
      </w:pPr>
      <w:r>
        <w:t xml:space="preserve">5.3.3 Communication</w:t>
      </w:r>
    </w:p>
    <w:p>
      <w:pPr>
        <w:pStyle w:val="ListParagraph"/>
        <w:numPr>
          <w:ilvl w:val="0"/>
          <w:numId w:val="2"/>
        </w:numPr>
        <w:spacing w:after="80" w:line="270"/>
      </w:pPr>
      <w:r>
        <w:t xml:space="preserve">Messagerie interne entre les acteurs de l'établissement (enseignant ↔ parent, direction ↔ enseignants, etc.).</w:t>
      </w:r>
    </w:p>
    <w:p>
      <w:pPr>
        <w:pStyle w:val="ListParagraph"/>
        <w:numPr>
          <w:ilvl w:val="0"/>
          <w:numId w:val="2"/>
        </w:numPr>
        <w:spacing w:after="80" w:line="270"/>
      </w:pPr>
      <w:r>
        <w:t xml:space="preserve">Annonces diffusées à un groupe (classe, établissement).</w:t>
      </w:r>
    </w:p>
    <w:p>
      <w:pPr>
        <w:spacing w:after="140" w:line="276"/>
        <w:jc w:val="both"/>
      </w:pPr>
      <w:r>
        <w:t xml:space="preserve">S'appuie sur le centre de notifications unifié décrit en 5.3.9 pour la remontée des nouveaux messages.</w:t>
      </w:r>
    </w:p>
    <w:p>
      <w:pPr>
        <w:pStyle w:val="Heading3"/>
      </w:pPr>
      <w:r>
        <w:t xml:space="preserve">5.3.4 Notes &amp; bulletins</w:t>
      </w:r>
    </w:p>
    <w:p>
      <w:pPr>
        <w:pStyle w:val="ListParagraph"/>
        <w:numPr>
          <w:ilvl w:val="0"/>
          <w:numId w:val="2"/>
        </w:numPr>
        <w:spacing w:after="80" w:line="270"/>
      </w:pPr>
      <w:r>
        <w:t xml:space="preserve">Saisie et gestion des notes et évaluations par les enseignants.</w:t>
      </w:r>
    </w:p>
    <w:p>
      <w:pPr>
        <w:pStyle w:val="ListParagraph"/>
        <w:numPr>
          <w:ilvl w:val="0"/>
          <w:numId w:val="2"/>
        </w:numPr>
        <w:spacing w:after="80" w:line="270"/>
      </w:pPr>
      <w:r>
        <w:t xml:space="preserve">Génération des bulletins scolaires, agrégeant les notes par période (trimestre ou semestre, selon le régime configuré en 5.2.17).</w:t>
      </w:r>
    </w:p>
    <w:p>
      <w:pPr>
        <w:pStyle w:val="Heading3"/>
      </w:pPr>
      <w:r>
        <w:t xml:space="preserve">5.3.5 Livret scolaire</w:t>
      </w:r>
    </w:p>
    <w:p>
      <w:pPr>
        <w:pStyle w:val="ListParagraph"/>
        <w:numPr>
          <w:ilvl w:val="0"/>
          <w:numId w:val="2"/>
        </w:numPr>
        <w:spacing w:after="80" w:line="270"/>
      </w:pPr>
      <w:r>
        <w:t xml:space="preserve">Constitution et consultation du livret scolaire de l'élève.</w:t>
      </w:r>
    </w:p>
    <w:p>
      <w:pPr>
        <w:pStyle w:val="ListParagraph"/>
        <w:numPr>
          <w:ilvl w:val="0"/>
          <w:numId w:val="2"/>
        </w:numPr>
        <w:spacing w:after="80" w:line="270"/>
      </w:pPr>
      <w:r>
        <w:t xml:space="preserve">Suivi du parcours et des acquis sur l'ensemble de la scolarité, au-delà d'une seule année.</w:t>
      </w:r>
    </w:p>
    <w:p>
      <w:pPr>
        <w:pStyle w:val="Heading3"/>
      </w:pPr>
      <w:r>
        <w:t xml:space="preserve">5.3.6 Rendez-vous</w:t>
      </w:r>
    </w:p>
    <w:p>
      <w:pPr>
        <w:pStyle w:val="ListParagraph"/>
        <w:numPr>
          <w:ilvl w:val="0"/>
          <w:numId w:val="2"/>
        </w:numPr>
        <w:spacing w:after="80" w:line="270"/>
      </w:pPr>
      <w:r>
        <w:t xml:space="preserve">Prise et gestion des rendez-vous entre acteurs (parents, enseignants, direction), avec confirmation et rappel via le centre de notifications (5.3.9).</w:t>
      </w:r>
    </w:p>
    <w:p>
      <w:pPr>
        <w:pStyle w:val="Heading3"/>
      </w:pPr>
      <w:r>
        <w:t xml:space="preserve">5.3.7 Académie Premium</w:t>
      </w:r>
    </w:p>
    <w:p>
      <w:pPr>
        <w:pStyle w:val="ListParagraph"/>
        <w:numPr>
          <w:ilvl w:val="0"/>
          <w:numId w:val="2"/>
        </w:numPr>
        <w:spacing w:after="80" w:line="270"/>
      </w:pPr>
      <w:r>
        <w:t xml:space="preserve">Accès aux fonctionnalités et contenus premium de la plateforme, conditionné par le statut d'abonnement de l'établissement (partie 7).</w:t>
      </w:r>
    </w:p>
    <w:p>
      <w:pPr>
        <w:pStyle w:val="Heading3"/>
      </w:pPr>
      <w:r>
        <w:t xml:space="preserve">5.3.8 Alertes &amp; SMS</w:t>
      </w:r>
    </w:p>
    <w:p>
      <w:pPr>
        <w:pStyle w:val="ListParagraph"/>
        <w:numPr>
          <w:ilvl w:val="0"/>
          <w:numId w:val="2"/>
        </w:numPr>
        <w:spacing w:after="80" w:line="270"/>
      </w:pPr>
      <w:r>
        <w:t xml:space="preserve">Envoi d'alertes et de notifications par SMS, pour les communications nécessitant d'atteindre un utilisateur hors connexion à la plateforme (ex : absence non justifiée signalée par SMS au parent).</w:t>
      </w:r>
    </w:p>
    <w:p>
      <w:pPr>
        <w:pStyle w:val="ListParagraph"/>
        <w:numPr>
          <w:ilvl w:val="0"/>
          <w:numId w:val="2"/>
        </w:numPr>
        <w:spacing w:after="80" w:line="270"/>
      </w:pPr>
      <w:r>
        <w:t xml:space="preserve">Configuration des déclencheurs d'alertes (quels événements déclenchent un SMS, pour qui).</w:t>
      </w:r>
    </w:p>
    <w:p>
      <w:pPr>
        <w:pStyle w:val="Heading3"/>
      </w:pPr>
      <w:r>
        <w:t xml:space="preserve">5.3.9 Notifications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5C3D" w:sz="4"/>
              <w:left w:val="single" w:color="1F5C3D" w:sz="4"/>
              <w:bottom w:val="single" w:color="1F5C3D" w:sz="4"/>
              <w:right w:val="single" w:color="1F5C3D" w:sz="4"/>
            </w:tcBorders>
            <w:shd w:fill="EAF1ED" w:val="clear"/>
            <w:tcMar>
              <w:top w:type="dxa" w:w="140"/>
              <w:left w:type="dxa" w:w="200"/>
              <w:bottom w:type="dxa" w:w="140"/>
              <w:right w:type="dxa" w:w="200"/>
            </w:tcMar>
          </w:tcPr>
          <w:p>
            <w:pPr>
              <w:spacing w:after="60"/>
            </w:pPr>
            <w:r>
              <w:rPr>
                <w:b/>
                <w:bCs/>
                <w:color w:val="1F5C3D"/>
              </w:rPr>
              <w:t xml:space="preserve">Ajout de structure</w:t>
            </w:r>
          </w:p>
          <w:p>
            <w:pPr>
              <w:spacing w:after="0" w:line="270"/>
              <w:jc w:val="both"/>
            </w:pPr>
            <w:r>
              <w:t xml:space="preserve">Sous-section ajoutée car aucune sous-section existante ne couvrait les notifications in-app transverses (ex : « votre demande de rôle a été approuvée », « nouvelle note disponible pour votre enfant »), qui ne relèvent ni d'un SMS (5.3.8) ni de la messagerie interne (5.3.3).</w:t>
            </w:r>
          </w:p>
        </w:tc>
      </w:tr>
    </w:tbl>
    <w:p>
      <w:pPr>
        <w:pStyle w:val="ListParagraph"/>
        <w:numPr>
          <w:ilvl w:val="0"/>
          <w:numId w:val="2"/>
        </w:numPr>
        <w:spacing w:after="80" w:line="270"/>
      </w:pPr>
      <w:r>
        <w:t xml:space="preserve">Centre de notifications in-app commun, sur lequel s'appuient Communication (5.3.3) et Alertes &amp; SMS (5.3.8) plutôt que de maintenir trois systèmes de notification non coordonnés.</w:t>
      </w:r>
    </w:p>
    <w:p>
      <w:pPr>
        <w:pStyle w:val="ListParagraph"/>
        <w:numPr>
          <w:ilvl w:val="0"/>
          <w:numId w:val="2"/>
        </w:numPr>
        <w:spacing w:after="80" w:line="270"/>
      </w:pPr>
      <w:r>
        <w:t xml:space="preserve">Couvre notamment : statut de demande de rôle (partie 6), nouvelle note ou absence saisie, message reçu, rendez-vous confirmé.</w:t>
      </w:r>
    </w:p>
    <w:p>
      <w:pPr>
        <w:pStyle w:val="Heading2"/>
      </w:pPr>
      <w:r>
        <w:t xml:space="preserve">5.4 Section Inspection &amp; Supervision</w:t>
      </w:r>
    </w:p>
    <w:p>
      <w:pPr>
        <w:spacing w:after="140" w:line="276"/>
        <w:jc w:val="both"/>
      </w:pPr>
      <w:r>
        <w:t xml:space="preserve">Section dédiée au pilotage pédagogique de terrain, principalement utilisée par les inspecteurs et conseillers pédagogiques.</w:t>
      </w:r>
    </w:p>
    <w:p>
      <w:pPr>
        <w:pStyle w:val="Heading3"/>
      </w:pPr>
      <w:r>
        <w:t xml:space="preserve">5.4.1 Inspection</w:t>
      </w:r>
    </w:p>
    <w:p>
      <w:pPr>
        <w:pStyle w:val="ListParagraph"/>
        <w:numPr>
          <w:ilvl w:val="0"/>
          <w:numId w:val="2"/>
        </w:numPr>
        <w:spacing w:after="80" w:line="270"/>
      </w:pPr>
      <w:r>
        <w:t xml:space="preserve">Planification et réalisation des visites d'inspection pédagogique.</w:t>
      </w:r>
    </w:p>
    <w:p>
      <w:pPr>
        <w:pStyle w:val="ListParagraph"/>
        <w:numPr>
          <w:ilvl w:val="0"/>
          <w:numId w:val="2"/>
        </w:numPr>
        <w:spacing w:after="80" w:line="270"/>
      </w:pPr>
      <w:r>
        <w:t xml:space="preserve">Calendrier des visites, par inspecteur et par établissement de son périmètre.</w:t>
      </w:r>
    </w:p>
    <w:p>
      <w:pPr>
        <w:pStyle w:val="Heading3"/>
      </w:pPr>
      <w:r>
        <w:t xml:space="preserve">5.4.2 Grille d'évaluation</w:t>
      </w:r>
    </w:p>
    <w:p>
      <w:pPr>
        <w:pStyle w:val="ListParagraph"/>
        <w:numPr>
          <w:ilvl w:val="0"/>
          <w:numId w:val="2"/>
        </w:numPr>
        <w:spacing w:after="80" w:line="270"/>
      </w:pPr>
      <w:r>
        <w:t xml:space="preserve">Grilles d'évaluation utilisées lors des inspections.</w:t>
      </w:r>
    </w:p>
    <w:p>
      <w:pPr>
        <w:pStyle w:val="ListParagraph"/>
        <w:numPr>
          <w:ilvl w:val="0"/>
          <w:numId w:val="2"/>
        </w:numPr>
        <w:spacing w:after="80" w:line="270"/>
      </w:pPr>
      <w:r>
        <w:t xml:space="preserve">Création et remplissage des critères d'évaluation par les inspecteurs.</w:t>
      </w:r>
    </w:p>
    <w:p>
      <w:pPr>
        <w:pStyle w:val="Heading3"/>
      </w:pPr>
      <w:r>
        <w:t xml:space="preserve">5.4.3 Rapports d'antennes</w:t>
      </w:r>
    </w:p>
    <w:p>
      <w:pPr>
        <w:pStyle w:val="ListParagraph"/>
        <w:numPr>
          <w:ilvl w:val="0"/>
          <w:numId w:val="2"/>
        </w:numPr>
        <w:spacing w:after="80" w:line="270"/>
      </w:pPr>
      <w:r>
        <w:t xml:space="preserve">Consultation et compilation des rapports d'antennes pédagogiques, en lien avec les antennes APFC (5.2.11).</w:t>
      </w:r>
    </w:p>
    <w:p>
      <w:pPr>
        <w:pStyle w:val="Heading3"/>
      </w:pPr>
      <w:r>
        <w:t xml:space="preserve">5.4.4 Rapports d'inspection</w:t>
      </w:r>
    </w:p>
    <w:p>
      <w:pPr>
        <w:pStyle w:val="ListParagraph"/>
        <w:numPr>
          <w:ilvl w:val="0"/>
          <w:numId w:val="2"/>
        </w:numPr>
        <w:spacing w:after="80" w:line="270"/>
      </w:pPr>
      <w:r>
        <w:t xml:space="preserve">Rédaction, archivage et consultation des rapports d'inspection.</w:t>
      </w:r>
    </w:p>
    <w:p>
      <w:pPr>
        <w:pStyle w:val="ListParagraph"/>
        <w:numPr>
          <w:ilvl w:val="0"/>
          <w:numId w:val="2"/>
        </w:numPr>
        <w:spacing w:after="80" w:line="270"/>
      </w:pPr>
      <w:r>
        <w:t xml:space="preserve">Suivi des recommandations et de leur mise en œuvre, qui alimente le module 5.5.7 (Suivi des recommandations).</w:t>
      </w:r>
    </w:p>
    <w:p>
      <w:pPr>
        <w:pStyle w:val="Heading2"/>
      </w:pPr>
      <w:r>
        <w:t xml:space="preserve">5.5 Section Rapports &amp; Activités</w:t>
      </w:r>
    </w:p>
    <w:p>
      <w:pPr>
        <w:pStyle w:val="Heading3"/>
      </w:pPr>
      <w:r>
        <w:t xml:space="preserve">5.5.1 Rapport d'établissement</w:t>
      </w:r>
    </w:p>
    <w:p>
      <w:pPr>
        <w:pStyle w:val="ListParagraph"/>
        <w:numPr>
          <w:ilvl w:val="0"/>
          <w:numId w:val="2"/>
        </w:numPr>
        <w:spacing w:after="80" w:line="270"/>
      </w:pPr>
      <w:r>
        <w:t xml:space="preserve">Rapport d'établissement, synchronisé avec la configuration de l'établissement (5.2.7), généré par le chef d'établissement.</w:t>
      </w:r>
    </w:p>
    <w:p>
      <w:pPr>
        <w:pStyle w:val="Heading3"/>
      </w:pPr>
      <w:r>
        <w:t xml:space="preserve">5.5.2 Rapports d'activité</w:t>
      </w:r>
    </w:p>
    <w:p>
      <w:pPr>
        <w:pStyle w:val="ListParagraph"/>
        <w:numPr>
          <w:ilvl w:val="0"/>
          <w:numId w:val="2"/>
        </w:numPr>
        <w:spacing w:after="80" w:line="270"/>
      </w:pPr>
      <w:r>
        <w:t xml:space="preserve">Génération et consultation des rapports d'activité, à la fréquence et au périmètre choisis par l'utilisateur (établissement, structure de formation, ou région selon le rôle).</w:t>
      </w:r>
    </w:p>
    <w:p>
      <w:pPr>
        <w:pStyle w:val="Heading3"/>
      </w:pPr>
      <w:r>
        <w:t xml:space="preserve">5.5.3 Rapport d'Antennes Pédagogiques</w:t>
      </w:r>
    </w:p>
    <w:p>
      <w:pPr>
        <w:pStyle w:val="ListParagraph"/>
        <w:numPr>
          <w:ilvl w:val="0"/>
          <w:numId w:val="2"/>
        </w:numPr>
        <w:spacing w:after="80" w:line="270"/>
      </w:pPr>
      <w:r>
        <w:t xml:space="preserve">Compilation des rapports des coordonnateurs disciplinaires et des chefs d'antenne.</w:t>
      </w:r>
    </w:p>
    <w:p>
      <w:pPr>
        <w:pStyle w:val="ListParagraph"/>
        <w:numPr>
          <w:ilvl w:val="0"/>
          <w:numId w:val="2"/>
        </w:numPr>
        <w:spacing w:after="80" w:line="270"/>
      </w:pPr>
      <w:r>
        <w:t xml:space="preserve">Filtrage par pays et région académique.</w:t>
      </w:r>
    </w:p>
    <w:p>
      <w:pPr>
        <w:pStyle w:val="Heading2"/>
      </w:pPr>
      <w:r>
        <w:t xml:space="preserve">5.6 Section Statistiques</w:t>
      </w:r>
    </w:p>
    <w:p>
      <w:pPr>
        <w:pStyle w:val="Heading3"/>
      </w:pPr>
      <w:r>
        <w:t xml:space="preserve">5.6.1 Par classe</w:t>
      </w:r>
    </w:p>
    <w:p>
      <w:pPr>
        <w:pStyle w:val="ListParagraph"/>
        <w:numPr>
          <w:ilvl w:val="0"/>
          <w:numId w:val="2"/>
        </w:numPr>
        <w:spacing w:after="80" w:line="270"/>
      </w:pPr>
      <w:r>
        <w:t xml:space="preserve">Statistiques détaillées au niveau de la classe (moyennes, taux de réussite, taux de présence).</w:t>
      </w:r>
    </w:p>
    <w:p>
      <w:pPr>
        <w:pStyle w:val="Heading3"/>
      </w:pPr>
      <w:r>
        <w:t xml:space="preserve">5.6.2 Établissement</w:t>
      </w:r>
    </w:p>
    <w:p>
      <w:pPr>
        <w:pStyle w:val="ListParagraph"/>
        <w:numPr>
          <w:ilvl w:val="0"/>
          <w:numId w:val="2"/>
        </w:numPr>
        <w:spacing w:after="80" w:line="270"/>
      </w:pPr>
      <w:r>
        <w:t xml:space="preserve">Statistiques au niveau de l'établissement, agrégeant les classes.</w:t>
      </w:r>
    </w:p>
    <w:p>
      <w:pPr>
        <w:pStyle w:val="Heading3"/>
      </w:pPr>
      <w:r>
        <w:t xml:space="preserve">5.6.3 Régionales</w:t>
      </w:r>
    </w:p>
    <w:p>
      <w:pPr>
        <w:pStyle w:val="ListParagraph"/>
        <w:numPr>
          <w:ilvl w:val="0"/>
          <w:numId w:val="2"/>
        </w:numPr>
        <w:spacing w:after="80" w:line="270"/>
      </w:pPr>
      <w:r>
        <w:t xml:space="preserve">Statistiques agrégées au niveau régional, accessibles au `drena` de la région concernée.</w:t>
      </w:r>
    </w:p>
    <w:p>
      <w:pPr>
        <w:pStyle w:val="Heading3"/>
      </w:pPr>
      <w:r>
        <w:t xml:space="preserve">5.6.4 Analytics</w:t>
      </w:r>
    </w:p>
    <w:p>
      <w:pPr>
        <w:pStyle w:val="ListParagraph"/>
        <w:numPr>
          <w:ilvl w:val="0"/>
          <w:numId w:val="2"/>
        </w:numPr>
        <w:spacing w:after="80" w:line="270"/>
      </w:pPr>
      <w:r>
        <w:t xml:space="preserve">Tableaux de bord analytiques et visualisations graphiques, réalisés avec Recharts (partie 2.1).</w:t>
      </w:r>
    </w:p>
    <w:p>
      <w:pPr>
        <w:pStyle w:val="Heading3"/>
      </w:pPr>
      <w:r>
        <w:t xml:space="preserve">5.6.5 Performance des enseignants</w:t>
      </w:r>
    </w:p>
    <w:p>
      <w:pPr>
        <w:pStyle w:val="ListParagraph"/>
        <w:numPr>
          <w:ilvl w:val="0"/>
          <w:numId w:val="2"/>
        </w:numPr>
        <w:spacing w:after="80" w:line="270"/>
      </w:pPr>
      <w:r>
        <w:t xml:space="preserve">Indicateurs de performance des enseignants issus des inspections (5.4) et du suivi de l'activité pédagogique (assiduité dans la saisie des notes et du cahier de texte, par exemple).</w:t>
      </w:r>
    </w:p>
    <w:p>
      <w:pPr>
        <w:pStyle w:val="Heading3"/>
      </w:pPr>
      <w:r>
        <w:t xml:space="preserve">5.6.6 Efficacité pédagogique</w:t>
      </w:r>
    </w:p>
    <w:p>
      <w:pPr>
        <w:pStyle w:val="ListParagraph"/>
        <w:numPr>
          <w:ilvl w:val="0"/>
          <w:numId w:val="2"/>
        </w:numPr>
        <w:spacing w:after="80" w:line="270"/>
      </w:pPr>
      <w:r>
        <w:t xml:space="preserve">Mesure et suivi de l'efficacité pédagogique, croisant les résultats des élèves (5.3.4) et les indicateurs d'inspection (5.4).</w:t>
      </w:r>
    </w:p>
    <w:p>
      <w:pPr>
        <w:pStyle w:val="Heading3"/>
      </w:pPr>
      <w:r>
        <w:t xml:space="preserve">5.6.7 Suivi des recommandations</w:t>
      </w:r>
    </w:p>
    <w:p>
      <w:pPr>
        <w:pStyle w:val="ListParagraph"/>
        <w:numPr>
          <w:ilvl w:val="0"/>
          <w:numId w:val="2"/>
        </w:numPr>
        <w:spacing w:after="80" w:line="270"/>
      </w:pPr>
      <w:r>
        <w:t xml:space="preserve">Suivi de la mise en œuvre des recommandations issues des inspections (5.4.4), avec statut d'avancement par recommandation.</w:t>
      </w:r>
    </w:p>
    <w:p>
      <w:pPr>
        <w:pStyle w:val="Heading1"/>
        <w:pageBreakBefore/>
      </w:pPr>
      <w:r>
        <w:t xml:space="preserve">6. Authentification et gestion des comptes</w:t>
      </w:r>
    </w:p>
    <w:p>
      <w:pPr>
        <w:spacing w:after="140" w:line="276"/>
        <w:jc w:val="both"/>
      </w:pPr>
      <w:r>
        <w:t xml:space="preserve">Cette partie détaille le flux d'inscription, de confirmation et d'attribution de rôle — un point structurant du projet, tranché précisément avec le porteur de projet pour répondre à une contrainte d'échelle : la plateforme doit pouvoir accueillir un grand nombre d'utilisateurs sans que l'administrateur système devienne un goulot d'étranglement pour chaque inscription, tout en gardant un contrôle humain strict sur l'attribution des rôles à pouvoir.</w:t>
      </w:r>
    </w:p>
    <w:p>
      <w:pPr>
        <w:pStyle w:val="Heading2"/>
      </w:pPr>
      <w:r>
        <w:t xml:space="preserve">6.1 Principe directeur : compte et rôle sont découplés</w:t>
      </w:r>
    </w:p>
    <w:p>
      <w:pPr>
        <w:spacing w:after="140" w:line="276"/>
        <w:jc w:val="both"/>
      </w:pPr>
      <w:r>
        <w:t xml:space="preserve">Le compte (la possibilité de se connecter) et le rôle (ce que l'utilisateur peut faire une fois connecté) sont deux notions </w:t>
      </w:r>
      <w:r>
        <w:rPr>
          <w:b/>
          <w:bCs/>
        </w:rPr>
        <w:t xml:space="preserve">distinctes</w:t>
      </w:r>
      <w:r>
        <w:t xml:space="preserve">, gérées par deux statuts indépendants :</w:t>
      </w:r>
    </w:p>
    <w:p>
      <w:pPr>
        <w:pStyle w:val="ListParagraph"/>
        <w:numPr>
          <w:ilvl w:val="0"/>
          <w:numId w:val="2"/>
        </w:numPr>
        <w:spacing w:after="80" w:line="270"/>
      </w:pPr>
      <w:r>
        <w:rPr>
          <w:b/>
          <w:bCs/>
        </w:rPr>
        <w:t xml:space="preserve">Statut de compte</w:t>
      </w:r>
      <w:r>
        <w:t xml:space="preserve"> : confirmé automatiquement par e-mail (Resend), sans intervention humaine. Détermine uniquement si l'utilisateur peut se connecter.</w:t>
      </w:r>
    </w:p>
    <w:p>
      <w:pPr>
        <w:pStyle w:val="ListParagraph"/>
        <w:numPr>
          <w:ilvl w:val="0"/>
          <w:numId w:val="2"/>
        </w:numPr>
        <w:spacing w:after="80" w:line="270"/>
      </w:pPr>
      <w:r>
        <w:rPr>
          <w:b/>
          <w:bCs/>
        </w:rPr>
        <w:t xml:space="preserve">Statut de la demande de rôle</w:t>
      </w:r>
      <w:r>
        <w:t xml:space="preserve"> : en_attente / approuvée / refusée, validé par un administrateur. Détermine ce que l'utilisateur peut voir et faire une fois connecté.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5C3D" w:sz="4"/>
              <w:left w:val="single" w:color="1F5C3D" w:sz="4"/>
              <w:bottom w:val="single" w:color="1F5C3D" w:sz="4"/>
              <w:right w:val="single" w:color="1F5C3D" w:sz="4"/>
            </w:tcBorders>
            <w:shd w:fill="EAF1ED" w:val="clear"/>
            <w:tcMar>
              <w:top w:type="dxa" w:w="140"/>
              <w:left w:type="dxa" w:w="200"/>
              <w:bottom w:type="dxa" w:w="140"/>
              <w:right w:type="dxa" w:w="200"/>
            </w:tcMar>
          </w:tcPr>
          <w:p>
            <w:pPr>
              <w:spacing w:after="60"/>
            </w:pPr>
            <w:r>
              <w:rPr>
                <w:b/>
                <w:bCs/>
                <w:color w:val="1F5C3D"/>
              </w:rPr>
              <w:t xml:space="preserve">Pourquoi ce découplage</w:t>
            </w:r>
          </w:p>
          <w:p>
            <w:pPr>
              <w:spacing w:after="0" w:line="270"/>
              <w:jc w:val="both"/>
            </w:pPr>
            <w:r>
              <w:t xml:space="preserve">Un statut de compte bloquant en attente de validation humaine serait un goulot d'étranglement à l'échelle visée (beaucoup d'établissements, beaucoup d'enseignants, de parents, d'élèves). À l'inverse, laisser l'e-mail seul suffire à l'attribution d'un rôle à pouvoir (enseignant, chef d'établissement, admin spécialisé) exposerait la plateforme à une auto-attribution non vérifiée. Le découplage permet de désengorger l'administration sur la partie sans risque (se connecter) tout en gardant un contrôle strict sur la partie sensible (obtenir un rôle).</w:t>
            </w:r>
          </w:p>
        </w:tc>
      </w:tr>
    </w:tbl>
    <w:p>
      <w:pPr>
        <w:pStyle w:val="Heading2"/>
      </w:pPr>
      <w:r>
        <w:t xml:space="preserve">6.2 Flux détaillé d'inscription</w:t>
      </w:r>
    </w:p>
    <w:p>
      <w:pPr>
        <w:pStyle w:val="ListParagraph"/>
        <w:numPr>
          <w:ilvl w:val="0"/>
          <w:numId w:val="4"/>
        </w:numPr>
        <w:spacing w:after="80" w:line="270"/>
      </w:pPr>
      <w:r>
        <w:t xml:space="preserve">L'utilisateur s'inscrit : e-mail, mot de passe, et </w:t>
      </w:r>
      <w:r>
        <w:rPr>
          <w:b/>
          <w:bCs/>
        </w:rPr>
        <w:t xml:space="preserve">rôle souhaité</w:t>
      </w:r>
      <w:r>
        <w:t xml:space="preserve"> (sélectionné dans un formulaire, avec déclaration de l'établissement / structure de rattachement le cas échéant — ex : nom de l'établissement pour un enseignant).</w:t>
      </w:r>
    </w:p>
    <w:p>
      <w:pPr>
        <w:pStyle w:val="ListParagraph"/>
        <w:numPr>
          <w:ilvl w:val="0"/>
          <w:numId w:val="4"/>
        </w:numPr>
        <w:spacing w:after="80" w:line="270"/>
      </w:pPr>
      <w:r>
        <w:t xml:space="preserve">Un e-mail de confirmation est envoyé automatiquement via Resend, contenant un lien de vérification.</w:t>
      </w:r>
    </w:p>
    <w:p>
      <w:pPr>
        <w:pStyle w:val="ListParagraph"/>
        <w:numPr>
          <w:ilvl w:val="0"/>
          <w:numId w:val="4"/>
        </w:numPr>
        <w:spacing w:after="80" w:line="270"/>
      </w:pPr>
      <w:r>
        <w:t xml:space="preserve">L'utilisateur clique sur le lien : son </w:t>
      </w:r>
      <w:r>
        <w:rPr>
          <w:b/>
          <w:bCs/>
        </w:rPr>
        <w:t xml:space="preserve">compte</w:t>
      </w:r>
      <w:r>
        <w:t xml:space="preserve"> passe immédiatement au statut </w:t>
      </w:r>
      <w:r>
        <w:rPr>
          <w:b/>
          <w:bCs/>
        </w:rPr>
        <w:t xml:space="preserve">actif</w:t>
      </w:r>
      <w:r>
        <w:t xml:space="preserve">. Aucune validation humaine n'est requise à ce stade.</w:t>
      </w:r>
    </w:p>
    <w:p>
      <w:pPr>
        <w:pStyle w:val="ListParagraph"/>
        <w:numPr>
          <w:ilvl w:val="0"/>
          <w:numId w:val="4"/>
        </w:numPr>
        <w:spacing w:after="80" w:line="270"/>
      </w:pPr>
      <w:r>
        <w:t xml:space="preserve">Dès la confirmation, l'utilisateur dispose d'un </w:t>
      </w:r>
      <w:r>
        <w:rPr>
          <w:b/>
          <w:bCs/>
        </w:rPr>
        <w:t xml:space="preserve">rôle actif technique : `eleve`</w:t>
      </w:r>
      <w:r>
        <w:t xml:space="preserve"> — le rôle le moins privilégié de la plateforme — quel que soit le rôle réellement demandé à l'inscription.</w:t>
      </w:r>
    </w:p>
    <w:p>
      <w:pPr>
        <w:pStyle w:val="ListParagraph"/>
        <w:numPr>
          <w:ilvl w:val="0"/>
          <w:numId w:val="4"/>
        </w:numPr>
        <w:spacing w:after="80" w:line="270"/>
      </w:pPr>
      <w:r>
        <w:t xml:space="preserve">En parallèle, une </w:t>
      </w:r>
      <w:r>
        <w:rPr>
          <w:b/>
          <w:bCs/>
        </w:rPr>
        <w:t xml:space="preserve">DemandeRole</w:t>
      </w:r>
      <w:r>
        <w:t xml:space="preserve"> est créée automatiquement, portant le rôle réellement souhaité, avec le statut </w:t>
      </w:r>
      <w:r>
        <w:rPr>
          <w:b/>
          <w:bCs/>
        </w:rPr>
        <w:t xml:space="preserve">en_attente</w:t>
      </w:r>
      <w:r>
        <w:t xml:space="preserve">.</w:t>
      </w:r>
    </w:p>
    <w:p>
      <w:pPr>
        <w:pStyle w:val="ListParagraph"/>
        <w:numPr>
          <w:ilvl w:val="0"/>
          <w:numId w:val="4"/>
        </w:numPr>
        <w:spacing w:after="80" w:line="270"/>
      </w:pPr>
      <w:r>
        <w:t xml:space="preserve">L'utilisateur peut se connecter immédiatement (compte actif), mais son accès est restreint tant que la demande de rôle n'est pas traitée (voir 6.3).</w:t>
      </w:r>
    </w:p>
    <w:p>
      <w:pPr>
        <w:pStyle w:val="ListParagraph"/>
        <w:numPr>
          <w:ilvl w:val="0"/>
          <w:numId w:val="4"/>
        </w:numPr>
        <w:spacing w:after="80" w:line="270"/>
      </w:pPr>
      <w:r>
        <w:t xml:space="preserve">Un administrateur système examine la demande (5.2.6) et l'approuve ou la refuse (6.4).</w:t>
      </w:r>
    </w:p>
    <w:p>
      <w:pPr>
        <w:pStyle w:val="ListParagraph"/>
        <w:numPr>
          <w:ilvl w:val="0"/>
          <w:numId w:val="4"/>
        </w:numPr>
        <w:spacing w:after="80" w:line="270"/>
      </w:pPr>
      <w:r>
        <w:t xml:space="preserve">En cas d'approbation : le rôle actif de l'utilisateur passe de `eleve` au rôle approuvé, avec le périmètre correspondant (établissement, CAFOP, APFC, région selon le rôle). L'accès complet est débloqué. Une notification (5.3.9) informe l'utilisateur.</w:t>
      </w:r>
    </w:p>
    <w:p>
      <w:pPr>
        <w:pStyle w:val="ListParagraph"/>
        <w:numPr>
          <w:ilvl w:val="0"/>
          <w:numId w:val="4"/>
        </w:numPr>
        <w:spacing w:after="80" w:line="270"/>
      </w:pPr>
      <w:r>
        <w:t xml:space="preserve">En cas de refus : le rôle actif reste `eleve`, restreint comme en 6.3, et l'utilisateur est notifié du refus.</w:t>
      </w:r>
    </w:p>
    <w:p>
      <w:pPr>
        <w:pStyle w:val="Heading2"/>
      </w:pPr>
      <w:r>
        <w:t xml:space="preserve">6.3 Accès pendant l'attente d'approbation</w:t>
      </w:r>
    </w:p>
    <w:p>
      <w:pPr>
        <w:spacing w:after="140" w:line="276"/>
        <w:jc w:val="both"/>
      </w:pPr>
      <w:r>
        <w:t xml:space="preserve">Pendant que la demande de rôle est en statut `en_attente`, l'utilisateur (techniquement en rôle `eleve`) dispose d'un </w:t>
      </w:r>
      <w:r>
        <w:rPr>
          <w:b/>
          <w:bCs/>
        </w:rPr>
        <w:t xml:space="preserve">accès restreint</w:t>
      </w:r>
      <w:r>
        <w:t xml:space="preserve"> : seules les pages </w:t>
      </w:r>
      <w:r>
        <w:rPr>
          <w:b/>
          <w:bCs/>
        </w:rPr>
        <w:t xml:space="preserve">Mon Identification</w:t>
      </w:r>
      <w:r>
        <w:t xml:space="preserve"> (5.2.1) et </w:t>
      </w:r>
      <w:r>
        <w:rPr>
          <w:b/>
          <w:bCs/>
        </w:rPr>
        <w:t xml:space="preserve">Mon Profil</w:t>
      </w:r>
      <w:r>
        <w:t xml:space="preserve"> (5.2.2) sont accessibles. Aucune autre section de la plateforme (y compris l'interface élève standard, qui n'aurait pas de sens fonctionnel pour quelqu'un qui a demandé un autre rôle) n'est affichée.</w:t>
      </w:r>
    </w:p>
    <w:p>
      <w:pPr>
        <w:pStyle w:val="ListParagraph"/>
        <w:numPr>
          <w:ilvl w:val="0"/>
          <w:numId w:val="2"/>
        </w:numPr>
        <w:spacing w:after="80" w:line="270"/>
      </w:pPr>
      <w:r>
        <w:t xml:space="preserve">Un </w:t>
      </w:r>
      <w:r>
        <w:rPr>
          <w:b/>
          <w:bCs/>
        </w:rPr>
        <w:t xml:space="preserve">bandeau de statut</w:t>
      </w:r>
      <w:r>
        <w:t xml:space="preserve"> visible en permanence indique l'état de la demande, par exemple : « Votre demande de rôle Enseignant est en cours de validation par un administrateur. »</w:t>
      </w:r>
    </w:p>
    <w:p>
      <w:pPr>
        <w:pStyle w:val="ListParagraph"/>
        <w:numPr>
          <w:ilvl w:val="0"/>
          <w:numId w:val="2"/>
        </w:numPr>
        <w:spacing w:after="80" w:line="270"/>
      </w:pPr>
      <w:r>
        <w:t xml:space="preserve">Ce comportement s'applique </w:t>
      </w:r>
      <w:r>
        <w:rPr>
          <w:b/>
          <w:bCs/>
        </w:rPr>
        <w:t xml:space="preserve">uniformément à tous les rôles demandés</w:t>
      </w:r>
      <w:r>
        <w:t xml:space="preserve">, sans distinction de niveau de risque (parent et élève suivent la même règle que les rôles à pouvoir plus élevé) — décision prise explicitement pour garder une logique unique et simple à maintenir, plutôt qu'un traitement différencié par rôle.</w:t>
      </w:r>
    </w:p>
    <w:p>
      <w:pPr>
        <w:pStyle w:val="Heading2"/>
      </w:pPr>
      <w:r>
        <w:t xml:space="preserve">6.4 Qui peut approuver les demandes (version 1)</w:t>
      </w:r>
    </w:p>
    <w:p>
      <w:pPr>
        <w:spacing w:after="140" w:line="276"/>
        <w:jc w:val="both"/>
      </w:pPr>
      <w:r>
        <w:t xml:space="preserve">En version 1, </w:t>
      </w:r>
      <w:r>
        <w:rPr>
          <w:b/>
          <w:bCs/>
        </w:rPr>
        <w:t xml:space="preserve">toutes les demandes de rôle, sans exception, sont approuvées par l'administrateur système (`admin`) uniquement</w:t>
      </w:r>
      <w:r>
        <w:t xml:space="preserve"> — y compris les demandes de rôles à périmètre spécialisé (cafop_admin, apfc_admin, etc.). La délégation de l'approbation aux administrateurs spécialisés selon leur périmètre (un futur `cafop_admin` validant les demandes internes à son CAFOP, par exemple) est documentée comme </w:t>
      </w:r>
      <w:r>
        <w:rPr>
          <w:b/>
          <w:bCs/>
        </w:rPr>
        <w:t xml:space="preserve">évolution future</w:t>
      </w:r>
      <w:r>
        <w:t xml:space="preserve"> et n'est pas implémentée dans cette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5C3D" w:sz="4"/>
              <w:left w:val="single" w:color="1F5C3D" w:sz="4"/>
              <w:bottom w:val="single" w:color="1F5C3D" w:sz="4"/>
              <w:right w:val="single" w:color="1F5C3D" w:sz="4"/>
            </w:tcBorders>
            <w:shd w:fill="EAF1ED" w:val="clear"/>
            <w:tcMar>
              <w:top w:type="dxa" w:w="140"/>
              <w:left w:type="dxa" w:w="200"/>
              <w:bottom w:type="dxa" w:w="140"/>
              <w:right w:type="dxa" w:w="200"/>
            </w:tcMar>
          </w:tcPr>
          <w:p>
            <w:pPr>
              <w:spacing w:after="60"/>
            </w:pPr>
            <w:r>
              <w:rPr>
                <w:b/>
                <w:bCs/>
                <w:color w:val="1F5C3D"/>
              </w:rPr>
              <w:t xml:space="preserve">Pour le développement</w:t>
            </w:r>
          </w:p>
          <w:p>
            <w:pPr>
              <w:spacing w:after="0" w:line="270"/>
              <w:jc w:val="both"/>
            </w:pPr>
            <w:r>
              <w:t xml:space="preserve">Le modèle de données (DemandeRole avec un champ `traiteParId`, partie 4.2) anticipe déjà cette évolution : la contrainte « admin uniquement » est une règle métier appliquée au niveau de la logique applicative, pas une limite du schéma de données. Faire évoluer cette règle vers une délégation par périmètre ne nécessitera donc pas de migration de base de données, seulement une évolution de la logique d'autorisation.</w:t>
            </w:r>
          </w:p>
        </w:tc>
      </w:tr>
    </w:tbl>
    <w:p>
      <w:pPr>
        <w:pStyle w:val="Heading2"/>
      </w:pPr>
      <w:r>
        <w:t xml:space="preserve">6.5 Réinitialisation de mot de passe</w:t>
      </w:r>
    </w:p>
    <w:p>
      <w:pPr>
        <w:pStyle w:val="ListParagraph"/>
        <w:numPr>
          <w:ilvl w:val="0"/>
          <w:numId w:val="2"/>
        </w:numPr>
        <w:spacing w:after="80" w:line="270"/>
      </w:pPr>
      <w:r>
        <w:t xml:space="preserve">Demande de réinitialisation par e-mail (Resend), avec lien à durée de validité limitée.</w:t>
      </w:r>
    </w:p>
    <w:p>
      <w:pPr>
        <w:pStyle w:val="ListParagraph"/>
        <w:numPr>
          <w:ilvl w:val="0"/>
          <w:numId w:val="2"/>
        </w:numPr>
        <w:spacing w:after="80" w:line="270"/>
      </w:pPr>
      <w:r>
        <w:t xml:space="preserve">Aucune incidence sur le statut de la demande de rôle : la réinitialisation de mot de passe ne touche que l'authentification, pas l'autorisation.</w:t>
      </w:r>
    </w:p>
    <w:p>
      <w:pPr>
        <w:pStyle w:val="Heading2"/>
      </w:pPr>
      <w:r>
        <w:t xml:space="preserve">6.6 Récapitulatif des statuts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cantSplit/>
          <w:tblHeader/>
        </w:trPr>
        <w:tc>
          <w:tcPr>
            <w:tcW w:type="dxa" w:w="24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Statut</w:t>
            </w:r>
          </w:p>
        </w:tc>
        <w:tc>
          <w:tcPr>
            <w:tcW w:type="dxa" w:w="18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Porté par</w:t>
            </w:r>
          </w:p>
        </w:tc>
        <w:tc>
          <w:tcPr>
            <w:tcW w:type="dxa" w:w="24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Valeurs possibles</w:t>
            </w:r>
          </w:p>
        </w:tc>
        <w:tc>
          <w:tcPr>
            <w:tcW w:type="dxa" w:w="276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Effet</w:t>
            </w:r>
          </w:p>
        </w:tc>
      </w:tr>
      <w:tr>
        <w:trPr>
          <w:cantSplit/>
        </w:trPr>
        <w:tc>
          <w:tcPr>
            <w:tcW w:type="dxa" w:w="24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Statut de compte</w:t>
            </w:r>
          </w:p>
        </w:tc>
        <w:tc>
          <w:tcPr>
            <w:tcW w:type="dxa" w:w="18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Utilisateur</w:t>
            </w:r>
          </w:p>
        </w:tc>
        <w:tc>
          <w:tcPr>
            <w:tcW w:type="dxa" w:w="24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actif (après confirmation e-mail)</w:t>
            </w:r>
          </w:p>
        </w:tc>
        <w:tc>
          <w:tcPr>
            <w:tcW w:type="dxa" w:w="27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Conditionne la capacité à se connecter.</w:t>
            </w:r>
          </w:p>
        </w:tc>
      </w:tr>
      <w:tr>
        <w:trPr>
          <w:cantSplit/>
        </w:trPr>
        <w:tc>
          <w:tcPr>
            <w:tcW w:type="dxa" w:w="24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Statut de demande de rôle</w:t>
            </w:r>
          </w:p>
        </w:tc>
        <w:tc>
          <w:tcPr>
            <w:tcW w:type="dxa" w:w="18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DemandeRole</w:t>
            </w:r>
          </w:p>
        </w:tc>
        <w:tc>
          <w:tcPr>
            <w:tcW w:type="dxa" w:w="24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en_attente / approuvée / refusée</w:t>
            </w:r>
          </w:p>
        </w:tc>
        <w:tc>
          <w:tcPr>
            <w:tcW w:type="dxa" w:w="27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Conditionne le rôle actif et donc l'étendue de l'accès (5.2.6, 6.2, 6.3).</w:t>
            </w:r>
          </w:p>
        </w:tc>
      </w:tr>
    </w:tbl>
    <w:p>
      <w:pPr>
        <w:pStyle w:val="Heading1"/>
        <w:pageBreakBefore/>
      </w:pPr>
      <w:r>
        <w:t xml:space="preserve">7. Intégrations tierces</w:t>
      </w:r>
    </w:p>
    <w:p>
      <w:pPr>
        <w:pStyle w:val="Heading2"/>
      </w:pPr>
      <w:r>
        <w:t xml:space="preserve">7.1 Stripe — Facturation et abonnements</w:t>
      </w:r>
    </w:p>
    <w:p>
      <w:pPr>
        <w:spacing w:after="140" w:line="276"/>
        <w:jc w:val="both"/>
      </w:pPr>
      <w:r>
        <w:t xml:space="preserve">La facturation des établissements (5.2.14) touche des flux financiers réels et demande un soin particulier, au-delà du développement standard d'un module CRUD.</w:t>
      </w:r>
    </w:p>
    <w:p>
      <w:pPr>
        <w:pStyle w:val="ListParagraph"/>
        <w:numPr>
          <w:ilvl w:val="0"/>
          <w:numId w:val="2"/>
        </w:numPr>
        <w:spacing w:after="80" w:line="270"/>
      </w:pPr>
      <w:r>
        <w:rPr>
          <w:b/>
          <w:bCs/>
        </w:rPr>
        <w:t xml:space="preserve">Plans d'abonnement</w:t>
      </w:r>
      <w:r>
        <w:t xml:space="preserve"> : définis au niveau plateforme (ex : plan Standard, plan Premium débloquant l'Académie Premium 5.3.7), souscrits par établissement.</w:t>
      </w:r>
    </w:p>
    <w:p>
      <w:pPr>
        <w:pStyle w:val="ListParagraph"/>
        <w:numPr>
          <w:ilvl w:val="0"/>
          <w:numId w:val="2"/>
        </w:numPr>
        <w:spacing w:after="80" w:line="270"/>
      </w:pPr>
      <w:r>
        <w:rPr>
          <w:b/>
          <w:bCs/>
        </w:rPr>
        <w:t xml:space="preserve">Paiement</w:t>
      </w:r>
      <w:r>
        <w:t xml:space="preserve"> : redirection vers Stripe Checkout ou intégration Stripe Elements pour la saisie sécurisée des moyens de paiement (jamais de saisie de numéro de carte côté serveur applicatif).</w:t>
      </w:r>
    </w:p>
    <w:p>
      <w:pPr>
        <w:pStyle w:val="ListParagraph"/>
        <w:numPr>
          <w:ilvl w:val="0"/>
          <w:numId w:val="2"/>
        </w:numPr>
        <w:spacing w:after="80" w:line="270"/>
      </w:pPr>
      <w:r>
        <w:rPr>
          <w:b/>
          <w:bCs/>
        </w:rPr>
        <w:t xml:space="preserve">Webhooks Stripe</w:t>
      </w:r>
      <w:r>
        <w:t xml:space="preserve"> : synchronisation des statuts d'abonnement (paiement réussi, échec, renouvellement, annulation) via les webhooks Stripe, reçus sur un Route Handler dédié — c'est la source de vérité du statut d'abonnement, pas une supposition côté client.</w:t>
      </w:r>
    </w:p>
    <w:p>
      <w:pPr>
        <w:pStyle w:val="ListParagraph"/>
        <w:numPr>
          <w:ilvl w:val="0"/>
          <w:numId w:val="2"/>
        </w:numPr>
        <w:spacing w:after="80" w:line="270"/>
      </w:pPr>
      <w:r>
        <w:rPr>
          <w:b/>
          <w:bCs/>
        </w:rPr>
        <w:t xml:space="preserve">Gestion des échecs de paiement</w:t>
      </w:r>
      <w:r>
        <w:t xml:space="preserve"> : prévoir un état « en défaut de paiement » distinct de « actif » et « annulé », avec une période de grâce avant suspension effective de l'accès Premium.</w:t>
      </w:r>
    </w:p>
    <w:p>
      <w:pPr>
        <w:pStyle w:val="ListParagraph"/>
        <w:numPr>
          <w:ilvl w:val="0"/>
          <w:numId w:val="2"/>
        </w:numPr>
        <w:spacing w:after="80" w:line="270"/>
      </w:pPr>
      <w:r>
        <w:rPr>
          <w:b/>
          <w:bCs/>
        </w:rPr>
        <w:t xml:space="preserve">Historique et preuves de paiement</w:t>
      </w:r>
      <w:r>
        <w:t xml:space="preserve"> : génération de reçus, consultables par l'établissement et l'administration.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A441" w:sz="4"/>
              <w:left w:val="single" w:color="D9A441" w:sz="4"/>
              <w:bottom w:val="single" w:color="D9A441" w:sz="4"/>
              <w:right w:val="single" w:color="D9A441" w:sz="4"/>
            </w:tcBorders>
            <w:shd w:fill="FBF0E0" w:val="clear"/>
            <w:tcMar>
              <w:top w:type="dxa" w:w="140"/>
              <w:left w:type="dxa" w:w="200"/>
              <w:bottom w:type="dxa" w:w="140"/>
              <w:right w:type="dxa" w:w="200"/>
            </w:tcMar>
          </w:tcPr>
          <w:p>
            <w:pPr>
              <w:spacing w:after="60"/>
            </w:pPr>
            <w:r>
              <w:rPr>
                <w:b/>
                <w:bCs/>
                <w:color w:val="1F5C3D"/>
              </w:rPr>
              <w:t xml:space="preserve">Point d'attention pour le développement</w:t>
            </w:r>
          </w:p>
          <w:p>
            <w:pPr>
              <w:spacing w:after="0" w:line="270"/>
              <w:jc w:val="both"/>
            </w:pPr>
            <w:r>
              <w:t xml:space="preserve">Ce module ne doit pas être traité « à la légère » en fin de projet : les statuts d'abonnement, une fois mal synchronisés, sont difficiles à corriger rétroactivement sans risquer une incohérence visible par les établissements clients. Prévoir des tests spécifiques sur les cas d'échec de webhook et de désynchronisation.</w:t>
            </w:r>
          </w:p>
        </w:tc>
      </w:tr>
    </w:tbl>
    <w:p>
      <w:pPr>
        <w:pStyle w:val="Heading2"/>
      </w:pPr>
      <w:r>
        <w:t xml:space="preserve">7.2 Resend — E-mails transactionnels</w:t>
      </w:r>
    </w:p>
    <w:p>
      <w:pPr>
        <w:pStyle w:val="ListParagraph"/>
        <w:numPr>
          <w:ilvl w:val="0"/>
          <w:numId w:val="2"/>
        </w:numPr>
        <w:spacing w:after="80" w:line="270"/>
      </w:pPr>
      <w:r>
        <w:t xml:space="preserve">Confirmation d'inscription (lien de vérification, partie 6.2).</w:t>
      </w:r>
    </w:p>
    <w:p>
      <w:pPr>
        <w:pStyle w:val="ListParagraph"/>
        <w:numPr>
          <w:ilvl w:val="0"/>
          <w:numId w:val="2"/>
        </w:numPr>
        <w:spacing w:after="80" w:line="270"/>
      </w:pPr>
      <w:r>
        <w:t xml:space="preserve">Réinitialisation de mot de passe (partie 6.5).</w:t>
      </w:r>
    </w:p>
    <w:p>
      <w:pPr>
        <w:pStyle w:val="ListParagraph"/>
        <w:numPr>
          <w:ilvl w:val="0"/>
          <w:numId w:val="2"/>
        </w:numPr>
        <w:spacing w:after="80" w:line="270"/>
      </w:pPr>
      <w:r>
        <w:t xml:space="preserve">Notification de décision sur une demande de rôle (approbation ou refus, partie 6.2 / 6.4).</w:t>
      </w:r>
    </w:p>
    <w:p>
      <w:pPr>
        <w:pStyle w:val="ListParagraph"/>
        <w:numPr>
          <w:ilvl w:val="0"/>
          <w:numId w:val="2"/>
        </w:numPr>
        <w:spacing w:after="80" w:line="270"/>
      </w:pPr>
      <w:r>
        <w:t xml:space="preserve">Notifications optionnelles relayant certains événements du centre de notifications (5.3.9), selon les préférences de l'utilisateur (5.2.2).</w:t>
      </w:r>
    </w:p>
    <w:p>
      <w:pPr>
        <w:pStyle w:val="Heading2"/>
      </w:pPr>
      <w:r>
        <w:t xml:space="preserve">7.3 Génération de documents (PDF / Word)</w:t>
      </w:r>
    </w:p>
    <w:p>
      <w:pPr>
        <w:pStyle w:val="ListParagraph"/>
        <w:numPr>
          <w:ilvl w:val="0"/>
          <w:numId w:val="2"/>
        </w:numPr>
        <w:spacing w:after="80" w:line="270"/>
      </w:pPr>
      <w:r>
        <w:rPr>
          <w:b/>
          <w:bCs/>
        </w:rPr>
        <w:t xml:space="preserve">Bulletins scolaires</w:t>
      </w:r>
      <w:r>
        <w:t xml:space="preserve"> (5.3.4) : génération PDF, mise en forme conforme aux standards de présentation utilisés par les établissements ivoiriens (en-tête ministériel, slogan national, signature du chef d'établissement).</w:t>
      </w:r>
    </w:p>
    <w:p>
      <w:pPr>
        <w:pStyle w:val="ListParagraph"/>
        <w:numPr>
          <w:ilvl w:val="0"/>
          <w:numId w:val="2"/>
        </w:numPr>
        <w:spacing w:after="80" w:line="270"/>
      </w:pPr>
      <w:r>
        <w:rPr>
          <w:b/>
          <w:bCs/>
        </w:rPr>
        <w:t xml:space="preserve">Rapports CAFOP</w:t>
      </w:r>
      <w:r>
        <w:t xml:space="preserve"> (5.2.10), </w:t>
      </w:r>
      <w:r>
        <w:rPr>
          <w:b/>
          <w:bCs/>
        </w:rPr>
        <w:t xml:space="preserve">rapports d'établissement</w:t>
      </w:r>
      <w:r>
        <w:t xml:space="preserve"> (5.5.1), </w:t>
      </w:r>
      <w:r>
        <w:rPr>
          <w:b/>
          <w:bCs/>
        </w:rPr>
        <w:t xml:space="preserve">rapports d'activité</w:t>
      </w:r>
      <w:r>
        <w:t xml:space="preserve"> (5.5.2) : export PDF et Word.</w:t>
      </w:r>
    </w:p>
    <w:p>
      <w:pPr>
        <w:pStyle w:val="ListParagraph"/>
        <w:numPr>
          <w:ilvl w:val="0"/>
          <w:numId w:val="2"/>
        </w:numPr>
        <w:spacing w:after="80" w:line="270"/>
      </w:pPr>
      <w:r>
        <w:rPr>
          <w:b/>
          <w:bCs/>
        </w:rPr>
        <w:t xml:space="preserve">Preuves de paiement</w:t>
      </w:r>
      <w:r>
        <w:t xml:space="preserve"> (7.1) : génération PDF.</w:t>
      </w:r>
    </w:p>
    <w:p>
      <w:pPr>
        <w:pStyle w:val="Heading2"/>
      </w:pPr>
      <w:r>
        <w:t xml:space="preserve">7.4 Import / conversion CSV</w:t>
      </w:r>
    </w:p>
    <w:p>
      <w:pPr>
        <w:pStyle w:val="ListParagraph"/>
        <w:numPr>
          <w:ilvl w:val="0"/>
          <w:numId w:val="2"/>
        </w:numPr>
        <w:spacing w:after="80" w:line="270"/>
      </w:pPr>
      <w:r>
        <w:rPr>
          <w:b/>
          <w:bCs/>
        </w:rPr>
        <w:t xml:space="preserve">Import de cohortes CAFOP</w:t>
      </w:r>
      <w:r>
        <w:t xml:space="preserve"> (5.2.8) : format CSV compatible Moodle, avec modèle de fichier téléchargeable pour guider la saisie correcte côté utilisateur.</w:t>
      </w:r>
    </w:p>
    <w:p>
      <w:pPr>
        <w:pStyle w:val="ListParagraph"/>
        <w:numPr>
          <w:ilvl w:val="0"/>
          <w:numId w:val="2"/>
        </w:numPr>
        <w:spacing w:after="80" w:line="270"/>
      </w:pPr>
      <w:r>
        <w:rPr>
          <w:b/>
          <w:bCs/>
        </w:rPr>
        <w:t xml:space="preserve">Convertisseur CSV</w:t>
      </w:r>
      <w:r>
        <w:t xml:space="preserve"> (5.2.12) : outil générique de préparation de fichiers CSV vers les formats d'import attendus par la plateforme.</w:t>
      </w:r>
    </w:p>
    <w:p>
      <w:pPr>
        <w:pStyle w:val="ListParagraph"/>
        <w:numPr>
          <w:ilvl w:val="0"/>
          <w:numId w:val="2"/>
        </w:numPr>
        <w:spacing w:after="80" w:line="270"/>
      </w:pPr>
      <w:r>
        <w:t xml:space="preserve">Validation des données importées avant intégration définitive (détection de lignes incomplètes, de doublons), avec retour explicite à l'utilisateur sur les lignes rejetées.</w:t>
      </w:r>
    </w:p>
    <w:p>
      <w:pPr>
        <w:pStyle w:val="Heading1"/>
        <w:pageBreakBefore/>
      </w:pPr>
      <w:r>
        <w:t xml:space="preserve">8. Plan de développement progressif</w:t>
      </w:r>
    </w:p>
    <w:p>
      <w:pPr>
        <w:spacing w:after="140" w:line="276"/>
        <w:jc w:val="both"/>
      </w:pPr>
      <w:r>
        <w:t xml:space="preserve">Ce plan découpe le projet en phases successives, dans un ordre qui respecte les dépendances réelles entre modules. Il est conçu comme référence directe pour le pilotage du développement avec Claude Code : chaque phase doit produire un livrable fonctionnel et testable avant de passer à la suivante, plutôt que de démarrer plusieurs modules en parallèle sans fondation commune stabilisée.</w:t>
      </w:r>
    </w:p>
    <w:p>
      <w:pPr>
        <w:pStyle w:val="Heading2"/>
      </w:pPr>
      <w:r>
        <w:t xml:space="preserve">8.1 Logique de dépendance</w:t>
      </w:r>
    </w:p>
    <w:p>
      <w:pPr>
        <w:spacing w:after="140" w:line="276"/>
        <w:jc w:val="both"/>
      </w:pPr>
      <w:r>
        <w:t xml:space="preserve">Le RBAC à périmètre (partie 4) est la fondation sur laquelle s'appuient pratiquement tous les autres modules : aucune page de Vie scolaire, de Statistiques ou d'Inspection n'a de sens sans savoir au préalable qui peut voir quoi. C'est pourquoi il est traité en priorité absolue, avant tout module métier — y compris avant des modules visibles et valorisants comme les emplois du temps, qui dépendent eux-mêmes des établissements, classes et salles déjà en place.</w:t>
      </w:r>
    </w:p>
    <w:p>
      <w:pPr>
        <w:pStyle w:val="Heading2"/>
      </w:pPr>
      <w:r>
        <w:t xml:space="preserve">8.2 Phase 0 — Fondations techniques</w:t>
      </w:r>
    </w:p>
    <w:p>
      <w:pPr>
        <w:pStyle w:val="ListParagraph"/>
        <w:numPr>
          <w:ilvl w:val="0"/>
          <w:numId w:val="2"/>
        </w:numPr>
        <w:spacing w:after="80" w:line="270"/>
      </w:pPr>
      <w:r>
        <w:t xml:space="preserve">Initialisation du projet Next.js (App Router), configuration TypeScript, connexion Prisma à PostgreSQL (Neon).</w:t>
      </w:r>
    </w:p>
    <w:p>
      <w:pPr>
        <w:pStyle w:val="ListParagraph"/>
        <w:numPr>
          <w:ilvl w:val="0"/>
          <w:numId w:val="2"/>
        </w:numPr>
        <w:spacing w:after="80" w:line="270"/>
      </w:pPr>
      <w:r>
        <w:t xml:space="preserve">Mise en place d'Auth.js avec le fournisseur Credentials personnalisé.</w:t>
      </w:r>
    </w:p>
    <w:p>
      <w:pPr>
        <w:pStyle w:val="ListParagraph"/>
        <w:numPr>
          <w:ilvl w:val="0"/>
          <w:numId w:val="2"/>
        </w:numPr>
        <w:spacing w:after="80" w:line="270"/>
      </w:pPr>
      <w:r>
        <w:t xml:space="preserve">Schéma Prisma initial : Utilisateur, Role, DemandeRole (partie 4.2).</w:t>
      </w:r>
    </w:p>
    <w:p>
      <w:pPr>
        <w:pStyle w:val="ListParagraph"/>
        <w:numPr>
          <w:ilvl w:val="0"/>
          <w:numId w:val="2"/>
        </w:numPr>
        <w:spacing w:after="80" w:line="270"/>
      </w:pPr>
      <w:r>
        <w:t xml:space="preserve">Déploiement initial sur Vercel (pipeline de déploiement continu fonctionnel, même avec une application minimale).</w:t>
      </w:r>
    </w:p>
    <w:p>
      <w:pPr>
        <w:pStyle w:val="Heading2"/>
      </w:pPr>
      <w:r>
        <w:t xml:space="preserve">8.3 Phase 1 — RBAC et authentification complets</w:t>
      </w:r>
    </w:p>
    <w:p>
      <w:pPr>
        <w:pStyle w:val="ListParagraph"/>
        <w:numPr>
          <w:ilvl w:val="0"/>
          <w:numId w:val="2"/>
        </w:numPr>
        <w:spacing w:after="80" w:line="270"/>
      </w:pPr>
      <w:r>
        <w:t xml:space="preserve">Implémentation complète du flux d'inscription / confirmation Resend / demande de rôle (partie 6).</w:t>
      </w:r>
    </w:p>
    <w:p>
      <w:pPr>
        <w:pStyle w:val="ListParagraph"/>
        <w:numPr>
          <w:ilvl w:val="0"/>
          <w:numId w:val="2"/>
        </w:numPr>
        <w:spacing w:after="80" w:line="270"/>
      </w:pPr>
      <w:r>
        <w:t xml:space="preserve">Implémentation de la logique de périmètre (partie 4.3) au niveau de la couche d'accès aux données, invoquée par tous les modules à venir.</w:t>
      </w:r>
    </w:p>
    <w:p>
      <w:pPr>
        <w:pStyle w:val="ListParagraph"/>
        <w:numPr>
          <w:ilvl w:val="0"/>
          <w:numId w:val="2"/>
        </w:numPr>
        <w:spacing w:after="80" w:line="270"/>
      </w:pPr>
      <w:r>
        <w:t xml:space="preserve">Pages Mon Identification (5.2.1), Mon profil (5.2.2), Niveaux d'accès (5.2.3), Gestion des habilitations (5.2.4), Comptes utilisateurs (5.2.5), Approbations promo (5.2.6).</w:t>
      </w:r>
    </w:p>
    <w:p>
      <w:pPr>
        <w:pStyle w:val="ListParagraph"/>
        <w:numPr>
          <w:ilvl w:val="0"/>
          <w:numId w:val="2"/>
        </w:numPr>
        <w:spacing w:after="80" w:line="270"/>
      </w:pPr>
      <w:r>
        <w:t xml:space="preserve">Mode Aperçu de rôle (4.5, 4.6) — peut être implémenté en version simplifiée (admin système uniquement) dans cette phase, puis affiné quand les rôles spécialisés existent réellement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5C3D" w:sz="4"/>
              <w:left w:val="single" w:color="1F5C3D" w:sz="4"/>
              <w:bottom w:val="single" w:color="1F5C3D" w:sz="4"/>
              <w:right w:val="single" w:color="1F5C3D" w:sz="4"/>
            </w:tcBorders>
            <w:shd w:fill="EAF1ED" w:val="clear"/>
            <w:tcMar>
              <w:top w:type="dxa" w:w="140"/>
              <w:left w:type="dxa" w:w="200"/>
              <w:bottom w:type="dxa" w:w="140"/>
              <w:right w:type="dxa" w:w="200"/>
            </w:tcMar>
          </w:tcPr>
          <w:p>
            <w:pPr>
              <w:spacing w:after="60"/>
            </w:pPr>
            <w:r>
              <w:rPr>
                <w:b/>
                <w:bCs/>
                <w:color w:val="1F5C3D"/>
              </w:rPr>
              <w:t xml:space="preserve">Critère de fin de phase</w:t>
            </w:r>
          </w:p>
          <w:p>
            <w:pPr>
              <w:spacing w:after="0" w:line="270"/>
              <w:jc w:val="both"/>
            </w:pPr>
            <w:r>
              <w:t xml:space="preserve">Un utilisateur peut s'inscrire, confirmer son compte, demander un rôle, et un administrateur système peut approuver ou refuser cette demande — l'intégralité du cycle de la partie 6 fonctionne de bout en bout.</w:t>
            </w:r>
          </w:p>
        </w:tc>
      </w:tr>
    </w:tbl>
    <w:p>
      <w:pPr>
        <w:pStyle w:val="Heading2"/>
      </w:pPr>
      <w:r>
        <w:t xml:space="preserve">8.4 Phase 2 — Établissements et structure organisationnelle</w:t>
      </w:r>
    </w:p>
    <w:p>
      <w:pPr>
        <w:pStyle w:val="ListParagraph"/>
        <w:numPr>
          <w:ilvl w:val="0"/>
          <w:numId w:val="2"/>
        </w:numPr>
        <w:spacing w:after="80" w:line="270"/>
      </w:pPr>
      <w:r>
        <w:t xml:space="preserve">Modèles de données : Région, Établissement, Classe, Niveau, Salle, Discipline (partie 3.1).</w:t>
      </w:r>
    </w:p>
    <w:p>
      <w:pPr>
        <w:pStyle w:val="ListParagraph"/>
        <w:numPr>
          <w:ilvl w:val="0"/>
          <w:numId w:val="2"/>
        </w:numPr>
        <w:spacing w:after="80" w:line="270"/>
      </w:pPr>
      <w:r>
        <w:t xml:space="preserve">Page Établissements (5.2.7) : création, rattachement régional, configuration.</w:t>
      </w:r>
    </w:p>
    <w:p>
      <w:pPr>
        <w:pStyle w:val="ListParagraph"/>
        <w:numPr>
          <w:ilvl w:val="0"/>
          <w:numId w:val="2"/>
        </w:numPr>
        <w:spacing w:after="80" w:line="270"/>
      </w:pPr>
      <w:r>
        <w:t xml:space="preserve">Configuration générale (5.2.17), incluant les paramètres servant de base au futur module Emplois du temps (grille horaire nationale par défaut).</w:t>
      </w:r>
    </w:p>
    <w:p>
      <w:pPr>
        <w:pStyle w:val="ListParagraph"/>
        <w:numPr>
          <w:ilvl w:val="0"/>
          <w:numId w:val="2"/>
        </w:numPr>
        <w:spacing w:after="80" w:line="270"/>
      </w:pPr>
      <w:r>
        <w:t xml:space="preserve">Design &amp; thème (5.2.15) en version basique.</w:t>
      </w:r>
    </w:p>
    <w:p>
      <w:pPr>
        <w:pStyle w:val="Heading2"/>
      </w:pPr>
      <w:r>
        <w:t xml:space="preserve">8.5 Phase 3 — Vie scolaire : noyau (hors emplois du temps)</w:t>
      </w:r>
    </w:p>
    <w:p>
      <w:pPr>
        <w:pStyle w:val="ListParagraph"/>
        <w:numPr>
          <w:ilvl w:val="0"/>
          <w:numId w:val="2"/>
        </w:numPr>
        <w:spacing w:after="80" w:line="270"/>
      </w:pPr>
      <w:r>
        <w:t xml:space="preserve">Affectations enseignants, inscriptions élèves, liens parent-élève (partie 3.1).</w:t>
      </w:r>
    </w:p>
    <w:p>
      <w:pPr>
        <w:pStyle w:val="ListParagraph"/>
        <w:numPr>
          <w:ilvl w:val="0"/>
          <w:numId w:val="2"/>
        </w:numPr>
        <w:spacing w:after="80" w:line="270"/>
      </w:pPr>
      <w:r>
        <w:t xml:space="preserve">Registre d'appel (5.3.1), Cahier de texte (5.3.2), Notes &amp; bulletins (5.3.4).</w:t>
      </w:r>
    </w:p>
    <w:p>
      <w:pPr>
        <w:pStyle w:val="ListParagraph"/>
        <w:numPr>
          <w:ilvl w:val="0"/>
          <w:numId w:val="2"/>
        </w:numPr>
        <w:spacing w:after="80" w:line="270"/>
      </w:pPr>
      <w:r>
        <w:t xml:space="preserve">Notifications système (5.3.9) en version de base, sur laquelle s'appuieront Communication et Alertes &amp; SMS.</w:t>
      </w:r>
    </w:p>
    <w:p>
      <w:pPr>
        <w:pStyle w:val="ListParagraph"/>
        <w:numPr>
          <w:ilvl w:val="0"/>
          <w:numId w:val="2"/>
        </w:numPr>
        <w:spacing w:after="80" w:line="270"/>
      </w:pPr>
      <w:r>
        <w:t xml:space="preserve">Rôles spécialisés (chef_etablissement, enseignant, educateur, parent, eleve) pleinement opérationnels dans leur périmètre établissement.</w:t>
      </w:r>
    </w:p>
    <w:p>
      <w:pPr>
        <w:pStyle w:val="Heading2"/>
      </w:pPr>
      <w:r>
        <w:t xml:space="preserve">8.6 Phase 4 — Module Emplois du temps (solveur)</w:t>
      </w:r>
    </w:p>
    <w:p>
      <w:pPr>
        <w:spacing w:after="140" w:line="276"/>
        <w:jc w:val="both"/>
      </w:pPr>
      <w:r>
        <w:t xml:space="preserve">Phase volontairement isolée et placée après la phase 3, car le solveur (5.3.0) dépend de données désormais en place : classes, effectifs, salles, affectations enseignants. C'est le module le plus technique du projet ; il bénéficie d'être développé une fois que ses intrants existent réellement, plutôt que sur des données fictives.</w:t>
      </w:r>
    </w:p>
    <w:p>
      <w:pPr>
        <w:pStyle w:val="ListParagraph"/>
        <w:numPr>
          <w:ilvl w:val="0"/>
          <w:numId w:val="5"/>
        </w:numPr>
        <w:spacing w:after="80" w:line="270"/>
      </w:pPr>
      <w:r>
        <w:t xml:space="preserve">Modélisation des contraintes dures et souples (5.3.0) en structures de données exploitables par le moteur.</w:t>
      </w:r>
    </w:p>
    <w:p>
      <w:pPr>
        <w:pStyle w:val="ListParagraph"/>
        <w:numPr>
          <w:ilvl w:val="0"/>
          <w:numId w:val="5"/>
        </w:numPr>
        <w:spacing w:after="80" w:line="270"/>
      </w:pPr>
      <w:r>
        <w:t xml:space="preserve">Implémentation du moteur de backtracking avec heuristiques, testé d'abord sur des scénarios simples (peu de classes, ressources abondantes) puis sur des scénarios contraints (double vacation, pénurie de salles).</w:t>
      </w:r>
    </w:p>
    <w:p>
      <w:pPr>
        <w:pStyle w:val="ListParagraph"/>
        <w:numPr>
          <w:ilvl w:val="0"/>
          <w:numId w:val="5"/>
        </w:numPr>
        <w:spacing w:after="80" w:line="270"/>
      </w:pPr>
      <w:r>
        <w:t xml:space="preserve">Interface de génération (bouton, affichage des points de blocage en cas d'échec, 5.3.0-f).</w:t>
      </w:r>
    </w:p>
    <w:p>
      <w:pPr>
        <w:pStyle w:val="ListParagraph"/>
        <w:numPr>
          <w:ilvl w:val="0"/>
          <w:numId w:val="5"/>
        </w:numPr>
        <w:spacing w:after="80" w:line="270"/>
      </w:pPr>
      <w:r>
        <w:t xml:space="preserve">Interface d'ajustement manuel par glisser-déposer avec re-vérification des contraintes dures (5.3.0-g).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5C3D" w:sz="4"/>
              <w:left w:val="single" w:color="1F5C3D" w:sz="4"/>
              <w:bottom w:val="single" w:color="1F5C3D" w:sz="4"/>
              <w:right w:val="single" w:color="1F5C3D" w:sz="4"/>
            </w:tcBorders>
            <w:shd w:fill="EAF1ED" w:val="clear"/>
            <w:tcMar>
              <w:top w:type="dxa" w:w="140"/>
              <w:left w:type="dxa" w:w="200"/>
              <w:bottom w:type="dxa" w:w="140"/>
              <w:right w:type="dxa" w:w="200"/>
            </w:tcMar>
          </w:tcPr>
          <w:p>
            <w:pPr>
              <w:spacing w:after="60"/>
            </w:pPr>
            <w:r>
              <w:rPr>
                <w:b/>
                <w:bCs/>
                <w:color w:val="1F5C3D"/>
              </w:rPr>
              <w:t xml:space="preserve">Critère de fin de phase</w:t>
            </w:r>
          </w:p>
          <w:p>
            <w:pPr>
              <w:spacing w:after="0" w:line="270"/>
              <w:jc w:val="both"/>
            </w:pPr>
            <w:r>
              <w:t xml:space="preserve">Le solveur produit une solution complète sur un établissement réel en double vacation avec pénurie de salles déclarée, ou identifie explicitement le point de blocage si aucune solution n'existe. L'ajustement manuel ne permet jamais de valider un conflit de contrainte dure.</w:t>
            </w:r>
          </w:p>
        </w:tc>
      </w:tr>
    </w:tbl>
    <w:p>
      <w:pPr>
        <w:pStyle w:val="Heading2"/>
      </w:pPr>
      <w:r>
        <w:t xml:space="preserve">8.7 Phase 5 — CAFOP et APFC</w:t>
      </w:r>
    </w:p>
    <w:p>
      <w:pPr>
        <w:pStyle w:val="ListParagraph"/>
        <w:numPr>
          <w:ilvl w:val="0"/>
          <w:numId w:val="2"/>
        </w:numPr>
        <w:spacing w:after="80" w:line="270"/>
      </w:pPr>
      <w:r>
        <w:t xml:space="preserve">Modules CAFOP (5.2.8 à 5.2.10) et APFC (5.2.11), incluant l'import de cohortes CSV (5.2.8, 5.2.12).</w:t>
      </w:r>
    </w:p>
    <w:p>
      <w:pPr>
        <w:pStyle w:val="ListParagraph"/>
        <w:numPr>
          <w:ilvl w:val="0"/>
          <w:numId w:val="2"/>
        </w:numPr>
        <w:spacing w:after="80" w:line="270"/>
      </w:pPr>
      <w:r>
        <w:t xml:space="preserve">Rôles spécialisés cafop_admin, apfc_admin, chef_antenne, conseiller_pedagogique pleinement opérationnels.</w:t>
      </w:r>
    </w:p>
    <w:p>
      <w:pPr>
        <w:pStyle w:val="ListParagraph"/>
        <w:numPr>
          <w:ilvl w:val="0"/>
          <w:numId w:val="2"/>
        </w:numPr>
        <w:spacing w:after="80" w:line="270"/>
      </w:pPr>
      <w:r>
        <w:t xml:space="preserve">Affinage du mode Aperçu (4.6) pour ces périmètres spécialisés, désormais réels.</w:t>
      </w:r>
    </w:p>
    <w:p>
      <w:pPr>
        <w:pStyle w:val="Heading2"/>
      </w:pPr>
      <w:r>
        <w:t xml:space="preserve">8.8 Phase 6 — Inspection, Rapports, Statistiques</w:t>
      </w:r>
    </w:p>
    <w:p>
      <w:pPr>
        <w:pStyle w:val="ListParagraph"/>
        <w:numPr>
          <w:ilvl w:val="0"/>
          <w:numId w:val="2"/>
        </w:numPr>
        <w:spacing w:after="80" w:line="270"/>
      </w:pPr>
      <w:r>
        <w:t xml:space="preserve">Modules Inspection &amp; Supervision (5.4) complets, incluant le suivi des recommandations (5.6.7).</w:t>
      </w:r>
    </w:p>
    <w:p>
      <w:pPr>
        <w:pStyle w:val="ListParagraph"/>
        <w:numPr>
          <w:ilvl w:val="0"/>
          <w:numId w:val="2"/>
        </w:numPr>
        <w:spacing w:after="80" w:line="270"/>
      </w:pPr>
      <w:r>
        <w:t xml:space="preserve">Modules Rapports &amp; Activités (5.5) et Statistiques (5.6), incluant les tableaux de bord Recharts (5.6.4).</w:t>
      </w:r>
    </w:p>
    <w:p>
      <w:pPr>
        <w:pStyle w:val="ListParagraph"/>
        <w:numPr>
          <w:ilvl w:val="0"/>
          <w:numId w:val="2"/>
        </w:numPr>
        <w:spacing w:after="80" w:line="270"/>
      </w:pPr>
      <w:r>
        <w:t xml:space="preserve">Rôles drena, inspecteur pleinement opérationnels dans leur périmètre régional.</w:t>
      </w:r>
    </w:p>
    <w:p>
      <w:pPr>
        <w:pStyle w:val="Heading2"/>
      </w:pPr>
      <w:r>
        <w:t xml:space="preserve">8.9 Phase 7 — Facturation, communication avancée et finitions</w:t>
      </w:r>
    </w:p>
    <w:p>
      <w:pPr>
        <w:pStyle w:val="ListParagraph"/>
        <w:numPr>
          <w:ilvl w:val="0"/>
          <w:numId w:val="2"/>
        </w:numPr>
        <w:spacing w:after="80" w:line="270"/>
      </w:pPr>
      <w:r>
        <w:t xml:space="preserve">Intégration Stripe complète (7.1), avec gestion des webhooks et des échecs de paiement.</w:t>
      </w:r>
    </w:p>
    <w:p>
      <w:pPr>
        <w:pStyle w:val="ListParagraph"/>
        <w:numPr>
          <w:ilvl w:val="0"/>
          <w:numId w:val="2"/>
        </w:numPr>
        <w:spacing w:after="80" w:line="270"/>
      </w:pPr>
      <w:r>
        <w:t xml:space="preserve">Communication (5.3.3) et Alertes SMS (5.3.8) complètes, s'appuyant sur les notifications système déjà en place depuis la phase 3.</w:t>
      </w:r>
    </w:p>
    <w:p>
      <w:pPr>
        <w:pStyle w:val="ListParagraph"/>
        <w:numPr>
          <w:ilvl w:val="0"/>
          <w:numId w:val="2"/>
        </w:numPr>
        <w:spacing w:after="80" w:line="270"/>
      </w:pPr>
      <w:r>
        <w:t xml:space="preserve">Académie Premium (5.3.7), conditionnée au statut d'abonnement Stripe.</w:t>
      </w:r>
    </w:p>
    <w:p>
      <w:pPr>
        <w:pStyle w:val="ListParagraph"/>
        <w:numPr>
          <w:ilvl w:val="0"/>
          <w:numId w:val="2"/>
        </w:numPr>
        <w:spacing w:after="80" w:line="270"/>
      </w:pPr>
      <w:r>
        <w:t xml:space="preserve">Journal d'activité (5.2.13) complet sur l'ensemble des modules désormais en production.</w:t>
      </w:r>
    </w:p>
    <w:p>
      <w:pPr>
        <w:pStyle w:val="ListParagraph"/>
        <w:numPr>
          <w:ilvl w:val="0"/>
          <w:numId w:val="2"/>
        </w:numPr>
        <w:spacing w:after="80" w:line="270"/>
      </w:pPr>
      <w:r>
        <w:t xml:space="preserve">Assistant d'installation (5.2.16).</w:t>
      </w:r>
    </w:p>
    <w:p>
      <w:pPr>
        <w:pStyle w:val="Heading2"/>
      </w:pPr>
      <w:r>
        <w:t xml:space="preserve">8.10 Synthèse du séquencement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60"/>
        <w:gridCol w:w="3800"/>
      </w:tblGrid>
      <w:tr>
        <w:trPr>
          <w:cantSplit/>
          <w:tblHeader/>
        </w:trPr>
        <w:tc>
          <w:tcPr>
            <w:tcW w:type="dxa" w:w="9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Phase</w:t>
            </w:r>
          </w:p>
        </w:tc>
        <w:tc>
          <w:tcPr>
            <w:tcW w:type="dxa" w:w="466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Contenu</w:t>
            </w:r>
          </w:p>
        </w:tc>
        <w:tc>
          <w:tcPr>
            <w:tcW w:type="dxa" w:w="3800"/>
            <w:tcBorders>
              <w:top w:val="single" w:color="B9CCC1" w:sz="2"/>
              <w:left w:val="single" w:color="B9CCC1" w:sz="2"/>
              <w:bottom w:val="single" w:color="B9CCC1" w:sz="2"/>
              <w:right w:val="single" w:color="B9CCC1" w:sz="2"/>
            </w:tcBorders>
            <w:shd w:fill="1F5C3D" w:val="clear"/>
            <w:tcMar>
              <w:top w:type="dxa" w:w="90"/>
              <w:left w:type="dxa" w:w="120"/>
              <w:bottom w:type="dxa" w:w="90"/>
              <w:right w:type="dxa" w:w="120"/>
            </w:tcMar>
            <w:vAlign w:val="center"/>
          </w:tcPr>
          <w:p>
            <w:r>
              <w:rPr>
                <w:b/>
                <w:bCs/>
                <w:color w:val="FFFFFF"/>
                <w:sz w:val="20"/>
                <w:szCs w:val="20"/>
              </w:rPr>
              <w:t xml:space="preserve">Dépend de</w:t>
            </w:r>
          </w:p>
        </w:tc>
      </w:tr>
      <w:tr>
        <w:trPr>
          <w:cantSplit/>
        </w:trPr>
        <w:tc>
          <w:tcPr>
            <w:tcW w:type="dxa" w:w="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0</w:t>
            </w:r>
          </w:p>
        </w:tc>
        <w:tc>
          <w:tcPr>
            <w:tcW w:type="dxa" w:w="46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Fondations techniques</w:t>
            </w:r>
          </w:p>
        </w:tc>
        <w:tc>
          <w:tcPr>
            <w:tcW w:type="dxa" w:w="38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w:t>
            </w:r>
          </w:p>
        </w:tc>
      </w:tr>
      <w:tr>
        <w:trPr>
          <w:cantSplit/>
        </w:trPr>
        <w:tc>
          <w:tcPr>
            <w:tcW w:type="dxa" w:w="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1</w:t>
            </w:r>
          </w:p>
        </w:tc>
        <w:tc>
          <w:tcPr>
            <w:tcW w:type="dxa" w:w="46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RBAC &amp; authentification</w:t>
            </w:r>
          </w:p>
        </w:tc>
        <w:tc>
          <w:tcPr>
            <w:tcW w:type="dxa" w:w="38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Phase 0</w:t>
            </w:r>
          </w:p>
        </w:tc>
      </w:tr>
      <w:tr>
        <w:trPr>
          <w:cantSplit/>
        </w:trPr>
        <w:tc>
          <w:tcPr>
            <w:tcW w:type="dxa" w:w="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2</w:t>
            </w:r>
          </w:p>
        </w:tc>
        <w:tc>
          <w:tcPr>
            <w:tcW w:type="dxa" w:w="46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Établissements &amp; structure</w:t>
            </w:r>
          </w:p>
        </w:tc>
        <w:tc>
          <w:tcPr>
            <w:tcW w:type="dxa" w:w="38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Phase 1</w:t>
            </w:r>
          </w:p>
        </w:tc>
      </w:tr>
      <w:tr>
        <w:trPr>
          <w:cantSplit/>
        </w:trPr>
        <w:tc>
          <w:tcPr>
            <w:tcW w:type="dxa" w:w="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3</w:t>
            </w:r>
          </w:p>
        </w:tc>
        <w:tc>
          <w:tcPr>
            <w:tcW w:type="dxa" w:w="46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Vie scolaire (noyau)</w:t>
            </w:r>
          </w:p>
        </w:tc>
        <w:tc>
          <w:tcPr>
            <w:tcW w:type="dxa" w:w="38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Phase 2</w:t>
            </w:r>
          </w:p>
        </w:tc>
      </w:tr>
      <w:tr>
        <w:trPr>
          <w:cantSplit/>
        </w:trPr>
        <w:tc>
          <w:tcPr>
            <w:tcW w:type="dxa" w:w="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4</w:t>
            </w:r>
          </w:p>
        </w:tc>
        <w:tc>
          <w:tcPr>
            <w:tcW w:type="dxa" w:w="46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Emplois du temps (solveur)</w:t>
            </w:r>
          </w:p>
        </w:tc>
        <w:tc>
          <w:tcPr>
            <w:tcW w:type="dxa" w:w="38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Phase 3</w:t>
            </w:r>
          </w:p>
        </w:tc>
      </w:tr>
      <w:tr>
        <w:trPr>
          <w:cantSplit/>
        </w:trPr>
        <w:tc>
          <w:tcPr>
            <w:tcW w:type="dxa" w:w="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5</w:t>
            </w:r>
          </w:p>
        </w:tc>
        <w:tc>
          <w:tcPr>
            <w:tcW w:type="dxa" w:w="46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CAFOP &amp; APFC</w:t>
            </w:r>
          </w:p>
        </w:tc>
        <w:tc>
          <w:tcPr>
            <w:tcW w:type="dxa" w:w="38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Phase 1 (RBAC), indépendant de 3 et 4</w:t>
            </w:r>
          </w:p>
        </w:tc>
      </w:tr>
      <w:tr>
        <w:trPr>
          <w:cantSplit/>
        </w:trPr>
        <w:tc>
          <w:tcPr>
            <w:tcW w:type="dxa" w:w="9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6</w:t>
            </w:r>
          </w:p>
        </w:tc>
        <w:tc>
          <w:tcPr>
            <w:tcW w:type="dxa" w:w="466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Inspection, Rapports, Statistiques</w:t>
            </w:r>
          </w:p>
        </w:tc>
        <w:tc>
          <w:tcPr>
            <w:tcW w:type="dxa" w:w="3800"/>
            <w:tcBorders>
              <w:top w:val="single" w:color="B9CCC1" w:sz="2"/>
              <w:left w:val="single" w:color="B9CCC1" w:sz="2"/>
              <w:bottom w:val="single" w:color="B9CCC1" w:sz="2"/>
              <w:right w:val="single" w:color="B9CCC1" w:sz="2"/>
            </w:tcBorders>
            <w:shd w:fill="FFFFFF" w:val="clear"/>
            <w:tcMar>
              <w:top w:type="dxa" w:w="80"/>
              <w:left w:type="dxa" w:w="120"/>
              <w:bottom w:type="dxa" w:w="80"/>
              <w:right w:type="dxa" w:w="120"/>
            </w:tcMar>
            <w:vAlign w:val="center"/>
          </w:tcPr>
          <w:p>
            <w:pPr>
              <w:spacing w:line="260"/>
            </w:pPr>
            <w:r>
              <w:t xml:space="preserve">Phases 3 et 4</w:t>
            </w:r>
          </w:p>
        </w:tc>
      </w:tr>
      <w:tr>
        <w:trPr>
          <w:cantSplit/>
        </w:trPr>
        <w:tc>
          <w:tcPr>
            <w:tcW w:type="dxa" w:w="9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7</w:t>
            </w:r>
          </w:p>
        </w:tc>
        <w:tc>
          <w:tcPr>
            <w:tcW w:type="dxa" w:w="466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Facturation, communication, finitions</w:t>
            </w:r>
          </w:p>
        </w:tc>
        <w:tc>
          <w:tcPr>
            <w:tcW w:type="dxa" w:w="3800"/>
            <w:tcBorders>
              <w:top w:val="single" w:color="B9CCC1" w:sz="2"/>
              <w:left w:val="single" w:color="B9CCC1" w:sz="2"/>
              <w:bottom w:val="single" w:color="B9CCC1" w:sz="2"/>
              <w:right w:val="single" w:color="B9CCC1" w:sz="2"/>
            </w:tcBorders>
            <w:shd w:fill="F2F7F4" w:val="clear"/>
            <w:tcMar>
              <w:top w:type="dxa" w:w="80"/>
              <w:left w:type="dxa" w:w="120"/>
              <w:bottom w:type="dxa" w:w="80"/>
              <w:right w:type="dxa" w:w="120"/>
            </w:tcMar>
            <w:vAlign w:val="center"/>
          </w:tcPr>
          <w:p>
            <w:pPr>
              <w:spacing w:line="260"/>
            </w:pPr>
            <w:r>
              <w:t xml:space="preserve">Toutes les phases précédentes</w:t>
            </w:r>
          </w:p>
        </w:tc>
      </w:tr>
    </w:tbl>
    <w:p>
      <w:pPr>
        <w:spacing w:after="140" w:line="276"/>
        <w:jc w:val="both"/>
      </w:pPr>
      <w:r>
        <w:t xml:space="preserve">La phase 5 (CAFOP &amp; APFC) peut être menée en parallèle des phases 3-4 si les ressources de développement le permettent, car elle ne dépend que du RBAC (phase 1) et non des modules Vie scolaire / Emplois du temps propres aux établissements scolaires.</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65C"/>
        <w:sz w:val="16"/>
        <w:szCs w:val="16"/>
      </w:rPr>
      <w:t xml:space="preserve">Page </w:t>
    </w:r>
    <w:r>
      <w:rPr>
        <w:color w:val="55665C"/>
        <w:sz w:val="16"/>
        <w:szCs w:val="16"/>
      </w:rPr>
      <w:fldChar w:fldCharType="begin"/>
      <w:instrText xml:space="preserve">PAGE</w:instrText>
      <w:fldChar w:fldCharType="separate"/>
      <w:fldChar w:fldCharType="end"/>
    </w:r>
    <w:r>
      <w:rPr>
        <w:color w:val="55665C"/>
        <w:sz w:val="16"/>
        <w:szCs w:val="16"/>
      </w:rPr>
      <w:t xml:space="preserve"> / </w:t>
    </w:r>
    <w:r>
      <w:rPr>
        <w:color w:val="5566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CC1" w:sz="4" w:space="4"/>
      </w:pBdr>
      <w:jc w:val="right"/>
    </w:pPr>
    <w:r>
      <w:rPr>
        <w:i/>
        <w:iCs/>
        <w:color w:val="55665C"/>
        <w:sz w:val="16"/>
        <w:szCs w:val="16"/>
      </w:rPr>
      <w:t xml:space="preserve">EduWeb Planner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abstractNum w:abstractNumId="5"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3D" w:sz="6" w:space="6"/>
      </w:pBdr>
      <w:spacing w:after="240" w:before="100"/>
      <w:outlineLvl w:val="0"/>
    </w:pPr>
    <w:rPr>
      <w:rFonts w:ascii="Arial" w:cs="Arial" w:eastAsia="Arial" w:hAnsi="Arial"/>
      <w:b/>
      <w:bCs/>
      <w:color w:val="1F5C3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5C3D"/>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2E2E2E"/>
      <w:sz w:val="24"/>
      <w:szCs w:val="24"/>
    </w:rPr>
  </w:style>
  <w:style w:type="paragraph" w:styleId="Heading4">
    <w:name w:val="Heading 4"/>
    <w:basedOn w:val="Normal"/>
    <w:next w:val="Normal"/>
    <w:qFormat/>
    <w:pPr>
      <w:spacing w:after="100" w:before="160"/>
    </w:pPr>
    <w:rPr>
      <w:rFonts w:ascii="Arial" w:cs="Arial" w:eastAsia="Arial" w:hAnsi="Arial"/>
      <w:b/>
      <w:bCs/>
      <w:i/>
      <w:i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EduWeb Planner — Cahier des charges</dc:title>
  <dc:creator>EduWeb Planner</dc:creator>
  <dc:description>Cahier des charges complet de la plateforme EduWeb Planner</dc:description>
  <cp:lastModifiedBy>Un-named</cp:lastModifiedBy>
  <cp:revision>1</cp:revision>
  <dcterms:created xsi:type="dcterms:W3CDTF">2026-06-30T05:52:56.138Z</dcterms:created>
  <dcterms:modified xsi:type="dcterms:W3CDTF">2026-06-30T05:52:56.139Z</dcterms:modified>
</cp:coreProperties>
</file>

<file path=docProps/custom.xml><?xml version="1.0" encoding="utf-8"?>
<Properties xmlns="http://schemas.openxmlformats.org/officeDocument/2006/custom-properties" xmlns:vt="http://schemas.openxmlformats.org/officeDocument/2006/docPropsVTypes"/>
</file>