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19000C">
        <w:rPr>
          <w:b/>
          <w:color w:val="FF0000"/>
        </w:rPr>
        <w:t>letters and numbers only</w:t>
      </w:r>
      <w:r w:rsidR="00E8639B" w:rsidRPr="0019000C">
        <w:rPr>
          <w:color w:val="FF0000"/>
        </w:rPr>
        <w:t>.</w:t>
      </w:r>
      <w:r w:rsidRPr="0019000C">
        <w:rPr>
          <w:color w:val="FF0000"/>
        </w:rP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19000C">
        <w:rPr>
          <w:rStyle w:val="CodeChar"/>
          <w:highlight w:val="yellow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 w:rsidRPr="0019000C">
        <w:rPr>
          <w:rStyle w:val="CodeChar"/>
          <w:highlight w:val="yellow"/>
        </w:rPr>
        <w:t>Contains</w:t>
      </w:r>
      <w:r>
        <w:rPr>
          <w:rStyle w:val="CodeChar"/>
        </w:rPr>
        <w:t>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19000C">
        <w:rPr>
          <w:rStyle w:val="CodeChar"/>
          <w:highlight w:val="yellow"/>
        </w:rPr>
        <w:t>Flip</w:t>
      </w:r>
      <w:r>
        <w:rPr>
          <w:rStyle w:val="CodeChar"/>
        </w:rPr>
        <w:t>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19000C">
        <w:rPr>
          <w:rFonts w:ascii="Consolas" w:eastAsia="Calibri" w:hAnsi="Consolas" w:cs="Times New Roman"/>
          <w:b/>
          <w:noProof/>
          <w:highlight w:val="yellow"/>
        </w:rPr>
        <w:t>Slice</w:t>
      </w:r>
      <w:r w:rsidRPr="00E8639B">
        <w:rPr>
          <w:rFonts w:ascii="Consolas" w:eastAsia="Calibri" w:hAnsi="Consolas" w:cs="Times New Roman"/>
          <w:b/>
          <w:noProof/>
        </w:rPr>
        <w:t>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4A7CC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4A7CC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abghijklmnopqrstuvwxyz</w:t>
            </w:r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 xml:space="preserve">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 xml:space="preserve">LMNOPQRstuvwxyz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</w:t>
            </w:r>
            <w:r w:rsidR="007D61F8" w:rsidRPr="007D61F8">
              <w:rPr>
                <w:rFonts w:ascii="Consolas" w:eastAsia="Calibri" w:hAnsi="Consolas" w:cs="Times New Roman"/>
              </w:rPr>
              <w:t xml:space="preserve"> does not contain def</w:t>
            </w:r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r w:rsidRPr="007D61F8">
              <w:rPr>
                <w:rFonts w:ascii="Consolas" w:eastAsia="Calibri" w:hAnsi="Consolas" w:cs="Times New Roman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4A7CC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4A7CC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bookmarkEnd w:id="0"/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C733B" w14:textId="77777777" w:rsidR="00D15686" w:rsidRDefault="00D15686" w:rsidP="008068A2">
      <w:pPr>
        <w:spacing w:after="0" w:line="240" w:lineRule="auto"/>
      </w:pPr>
      <w:r>
        <w:separator/>
      </w:r>
    </w:p>
  </w:endnote>
  <w:endnote w:type="continuationSeparator" w:id="0">
    <w:p w14:paraId="69633D16" w14:textId="77777777" w:rsidR="00D15686" w:rsidRDefault="00D156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254B1" w14:textId="7980EB23" w:rsidR="00561097" w:rsidRDefault="00561097" w:rsidP="00561097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B61C99A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B61C99A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AC12EE7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0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0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AC12EE7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609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609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D9EE9" w14:textId="77777777" w:rsidR="00D15686" w:rsidRDefault="00D15686" w:rsidP="008068A2">
      <w:pPr>
        <w:spacing w:after="0" w:line="240" w:lineRule="auto"/>
      </w:pPr>
      <w:r>
        <w:separator/>
      </w:r>
    </w:p>
  </w:footnote>
  <w:footnote w:type="continuationSeparator" w:id="0">
    <w:p w14:paraId="0C907B16" w14:textId="77777777" w:rsidR="00D15686" w:rsidRDefault="00D156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00C"/>
    <w:rsid w:val="00190BE7"/>
    <w:rsid w:val="00196A31"/>
    <w:rsid w:val="001A6095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CC8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15686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0A0A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40FC-101A-4EF6-A620-828A8342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2753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DESI</cp:lastModifiedBy>
  <cp:revision>1</cp:revision>
  <cp:lastPrinted>2015-10-26T22:35:00Z</cp:lastPrinted>
  <dcterms:created xsi:type="dcterms:W3CDTF">2020-03-31T10:35:00Z</dcterms:created>
  <dcterms:modified xsi:type="dcterms:W3CDTF">2020-07-18T08:47:00Z</dcterms:modified>
  <cp:category>programming, education, software engineering, software development</cp:category>
</cp:coreProperties>
</file>