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2B45"/>
          <w:sz w:val="56"/>
          <w:szCs w:val="56"/>
        </w:rPr>
        <w:t xml:space="preserve">REINO DE LA OSCURIDAD</w:t>
      </w:r>
    </w:p>
    <w:p>
      <w:pPr>
        <w:spacing w:before="0" w:after="80"/>
        <w:jc w:val="center"/>
      </w:pPr>
      <w:r>
        <w:rPr>
          <w:rFonts w:ascii="Arial" w:cs="Arial" w:eastAsia="Arial" w:hAnsi="Arial"/>
          <w:color w:val="2E4A7A"/>
          <w:sz w:val="32"/>
          <w:szCs w:val="32"/>
        </w:rPr>
        <w:t xml:space="preserve">CombatScene — Campo de Batalla</w:t>
      </w:r>
    </w:p>
    <w:p>
      <w:pPr>
        <w:pBdr>
          <w:bottom w:val="single" w:color="2E4A7A" w:sz="6" w:space="1"/>
        </w:pBdr>
        <w:spacing w:before="0" w:after="80"/>
        <w:jc w:val="center"/>
      </w:pPr>
      <w:r>
        <w:rPr>
          <w:rFonts w:ascii="Arial" w:cs="Arial" w:eastAsia="Arial" w:hAnsi="Arial"/>
          <w:i/>
          <w:iCs/>
          <w:color w:val="7A8AA0"/>
          <w:sz w:val="22"/>
          <w:szCs w:val="22"/>
        </w:rPr>
        <w:t xml:space="preserve">Documentación completa · Mockup visual · Especificación Figma · Contenido formal</w:t>
      </w:r>
    </w:p>
    <w:p>
      <w:pPr>
        <w:spacing w:before="200" w:after="40"/>
        <w:jc w:val="center"/>
      </w:pPr>
      <w:r>
        <w:rPr>
          <w:rFonts w:ascii="Arial" w:cs="Arial" w:eastAsia="Arial" w:hAnsi="Arial"/>
          <w:color w:val="9AA0AA"/>
          <w:sz w:val="20"/>
          <w:szCs w:val="20"/>
        </w:rPr>
        <w:t xml:space="preserve">Versión 1.0 — Cerrada y aprobada</w:t>
      </w:r>
    </w:p>
    <w:p>
      <w:pPr>
        <w:pageBreakBefore/>
      </w:pPr>
      <w:r>
        <w:t xml:space="preserve"/>
      </w:r>
    </w:p>
    <w:p>
      <w:pPr>
        <w:pStyle w:val="Heading1"/>
        <w:spacing w:before="320" w:after="160"/>
      </w:pPr>
      <w:r>
        <w:rPr>
          <w:rFonts w:ascii="Arial" w:cs="Arial" w:eastAsia="Arial" w:hAnsi="Arial"/>
          <w:b/>
          <w:bCs/>
          <w:color w:val="1A2B45"/>
          <w:sz w:val="36"/>
          <w:szCs w:val="36"/>
        </w:rPr>
        <w:t xml:space="preserve">Índice de secciones</w:t>
      </w:r>
    </w:p>
    <w:p>
      <w:pPr>
        <w:pStyle w:val="ListParagraph"/>
        <w:numPr>
          <w:ilvl w:val="0"/>
          <w:numId w:val="2"/>
        </w:numPr>
        <w:spacing w:before="40" w:after="40"/>
      </w:pPr>
      <w:r>
        <w:rPr>
          <w:rFonts w:ascii="Arial" w:cs="Arial" w:eastAsia="Arial" w:hAnsi="Arial"/>
          <w:sz w:val="22"/>
          <w:szCs w:val="22"/>
        </w:rPr>
        <w:t xml:space="preserve">Sección 0 — Mockup visual de referencia (página landscape)</w:t>
      </w:r>
    </w:p>
    <w:p>
      <w:pPr>
        <w:pStyle w:val="ListParagraph"/>
        <w:numPr>
          <w:ilvl w:val="0"/>
          <w:numId w:val="2"/>
        </w:numPr>
        <w:spacing w:before="40" w:after="40"/>
      </w:pPr>
      <w:r>
        <w:rPr>
          <w:rFonts w:ascii="Arial" w:cs="Arial" w:eastAsia="Arial" w:hAnsi="Arial"/>
          <w:sz w:val="22"/>
          <w:szCs w:val="22"/>
        </w:rPr>
        <w:t xml:space="preserve">Sección 1 — Ficha técnica de la Scene</w:t>
      </w:r>
    </w:p>
    <w:p>
      <w:pPr>
        <w:pStyle w:val="ListParagraph"/>
        <w:numPr>
          <w:ilvl w:val="0"/>
          <w:numId w:val="2"/>
        </w:numPr>
        <w:spacing w:before="40" w:after="40"/>
      </w:pPr>
      <w:r>
        <w:rPr>
          <w:rFonts w:ascii="Arial" w:cs="Arial" w:eastAsia="Arial" w:hAnsi="Arial"/>
          <w:sz w:val="22"/>
          <w:szCs w:val="22"/>
        </w:rPr>
        <w:t xml:space="preserve">Sección 2 — Especificación Figma</w:t>
      </w:r>
    </w:p>
    <w:p>
      <w:pPr>
        <w:pStyle w:val="ListParagraph"/>
        <w:numPr>
          <w:ilvl w:val="0"/>
          <w:numId w:val="2"/>
        </w:numPr>
        <w:spacing w:before="40" w:after="40"/>
      </w:pPr>
      <w:r>
        <w:rPr>
          <w:rFonts w:ascii="Arial" w:cs="Arial" w:eastAsia="Arial" w:hAnsi="Arial"/>
          <w:sz w:val="22"/>
          <w:szCs w:val="22"/>
        </w:rPr>
        <w:t xml:space="preserve">Sección 3 — Contenido formal completo</w:t>
      </w:r>
    </w:p>
    <w:p>
      <w:pPr>
        <w:pBdr>
          <w:left w:val="single" w:color="2E4A7A" w:sz="6" w:space="6"/>
        </w:pBdr>
        <w:spacing w:before="80" w:after="80"/>
        <w:ind w:left="360"/>
      </w:pPr>
      <w:r>
        <w:rPr>
          <w:rFonts w:ascii="Arial" w:cs="Arial" w:eastAsia="Arial" w:hAnsi="Arial"/>
          <w:i/>
          <w:iCs/>
          <w:color w:val="2E4A7A"/>
          <w:sz w:val="20"/>
          <w:szCs w:val="20"/>
        </w:rPr>
        <w:t xml:space="preserve">CombatScene es una Scene agnóstica: no pertenece a ningún modo de juego. Recibe un CombatContext con el encounterID, equipo y datos de retorno, y devuelve el resultado al callerScene.</w:t>
      </w:r>
    </w:p>
    <w:p>
      <w:pPr>
        <w:pageBreakBefore/>
      </w:pPr>
      <w:r>
        <w:t xml:space="preserve"/>
      </w:r>
    </w:p>
    <w:p>
      <w:pPr>
        <w:pStyle w:val="Heading1"/>
        <w:spacing w:before="320" w:after="160"/>
      </w:pPr>
      <w:r>
        <w:rPr>
          <w:rFonts w:ascii="Arial" w:cs="Arial" w:eastAsia="Arial" w:hAnsi="Arial"/>
          <w:b/>
          <w:bCs/>
          <w:color w:val="1A2B45"/>
          <w:sz w:val="36"/>
          <w:szCs w:val="36"/>
        </w:rPr>
        <w:t xml:space="preserve">1. Ficha técnica de la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en 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CombatScene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en el juego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Campo de Batalla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de gameplay — compartida, agnóstica al modo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Acceso desde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CampaignScene · TowerScene · ArenaScene · WorldBossScene · BossRaidScene · cualquier Scene que construya un CombatContext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Vuelve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callerScene indicada en CombatContext (nunca a MainMenuScene directamente)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Formato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Landscape 16:9 — pantalla completa sin HUD global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global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 CombatScene tiene su propio HUD de combate. No muestra monedas ni navegación.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Chat flotante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 deshabilitado durante el combate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Assets únicos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Fondos temáticos por encuentro (environment_catalog.json) · Efectos de impacto (PUM, AUCH, CRASH...) · Partículas de habilidad por elemento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Firestore — lecturas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Ninguna durante el combate. Todo viene del CombatContext y JSONs estáticos.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Firestore — escritura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Solo al finalizar el combate: Cloud Function PostCombatResult (resultado, drops, XP). Un solo write.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JSONs estáticos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encounter_catalog.json · enemy_catalog.json · environment_catalog.json · drop_table.json</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2. Especificación Figma — Descripción exacta del mockup</w:t>
      </w:r>
    </w:p>
    <w:p>
      <w:pPr>
        <w:pBdr>
          <w:left w:val="single" w:color="2E4A7A" w:sz="6" w:space="6"/>
        </w:pBdr>
        <w:spacing w:before="80" w:after="80"/>
        <w:ind w:left="360"/>
      </w:pPr>
      <w:r>
        <w:rPr>
          <w:rFonts w:ascii="Arial" w:cs="Arial" w:eastAsia="Arial" w:hAnsi="Arial"/>
          <w:i/>
          <w:iCs/>
          <w:color w:val="2E4A7A"/>
          <w:sz w:val="20"/>
          <w:szCs w:val="20"/>
        </w:rPr>
        <w:t xml:space="preserve">El mockup muestra el estado de animación de ataque: el Bufón Fúnebre a mitad del campo atacando al Payaso Principal. Turno 7 de 14. Equipo jugador en zona inferior izquierda; enemigos en zona superior.</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2.1 Estructura global de la pantalla</w:t>
      </w:r>
    </w:p>
    <w:p>
      <w:pPr>
        <w:spacing w:before="60" w:after="80"/>
      </w:pPr>
      <w:r>
        <w:rPr>
          <w:rFonts w:ascii="Arial" w:cs="Arial" w:eastAsia="Arial" w:hAnsi="Arial"/>
          <w:sz w:val="22"/>
          <w:szCs w:val="22"/>
        </w:rPr>
        <w:t xml:space="preserve">CombatScene ocupa la pantalla completa (1280×720px) sin HUD global ni barras de navegación. Las únicas UI superpuestas son el panel de controles, la barra de orden de turno, los iconos de habilidad, las cartas del equipo y los conjuros.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9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Zona</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w:t>
            </w:r>
          </w:p>
        </w:tc>
        <w:tc>
          <w:tcPr>
            <w:tcW w:type="dxa" w:w="4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de campo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Capa base, 100%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temático del encounter según environment_catalog.json. Cambia por mundo/modo.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Niebla separadora</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y≈298, h≈60px, 100% ancho</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Franja de niebla mágica con gradiente y partículas que divide campo enemigo y jugador.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Cartas enemigas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Zona superior, fila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 cartas ancho &gt; alto. Fila horizontal centrada en la mitad superior del campo.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 atacante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Centro del campo (dinámica)</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 del esbirro activo desplazada hacia el objetivo durante la animación de ataque.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Efectos de impacto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Sobre la carta objetivo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PUM / AUCH / CRASH + ondas + chispas + trayectoria de habilidad.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Orden de turno</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Columna vertical, borde izq</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Franja 50×460px con portraits circulares apilados verticalmente desde arriba.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Controles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Esquina superior derecha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flotante: turno, toggle velocidad, toggle modo, pausa, huir.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Cartas equipo jugador</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Zona inferior izquierda</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 cartas anchas en fila. El slot del esbirro atacante aparece como fantasma tenue.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Iconos de habilidad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Sobre las cartas del jugador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iconos circulares flotando encima de la zona del equipo.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Conjuros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Esquina inferior derecha</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 filas de 5 cartas de conjuro (o compacto 2×2 visible con scroll).</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2.2 Fondo temático y niebla separadora</w:t>
      </w:r>
    </w:p>
    <w:p>
      <w:pPr>
        <w:pStyle w:val="Heading3"/>
        <w:spacing w:before="200" w:after="80"/>
      </w:pPr>
      <w:r>
        <w:rPr>
          <w:rFonts w:ascii="Arial" w:cs="Arial" w:eastAsia="Arial" w:hAnsi="Arial"/>
          <w:b/>
          <w:bCs/>
          <w:color w:val="3A5A9A"/>
          <w:sz w:val="24"/>
          <w:szCs w:val="24"/>
        </w:rPr>
        <w:t xml:space="preserve">Fondo de campo</w:t>
      </w:r>
    </w:p>
    <w:p>
      <w:pPr>
        <w:pStyle w:val="ListParagraph"/>
        <w:numPr>
          <w:ilvl w:val="0"/>
          <w:numId w:val="2"/>
        </w:numPr>
        <w:spacing w:before="40" w:after="40"/>
      </w:pPr>
      <w:r>
        <w:rPr>
          <w:rFonts w:ascii="Arial" w:cs="Arial" w:eastAsia="Arial" w:hAnsi="Arial"/>
          <w:sz w:val="22"/>
          <w:szCs w:val="22"/>
        </w:rPr>
        <w:t xml:space="preserve">El fondo cambia según el environment_id del CombatContext. En el mockup: Circo Agonizante — lonas de carpa, luces de colores, guirnaldas, suelo de arena con elipse oscura.</w:t>
      </w:r>
    </w:p>
    <w:p>
      <w:pPr>
        <w:pStyle w:val="ListParagraph"/>
        <w:numPr>
          <w:ilvl w:val="0"/>
          <w:numId w:val="2"/>
        </w:numPr>
        <w:spacing w:before="40" w:after="40"/>
      </w:pPr>
      <w:r>
        <w:rPr>
          <w:rFonts w:ascii="Arial" w:cs="Arial" w:eastAsia="Arial" w:hAnsi="Arial"/>
          <w:sz w:val="22"/>
          <w:szCs w:val="22"/>
        </w:rPr>
        <w:t xml:space="preserve">Siempre fondo oscuro (#08040E a #080510) para que las cartas destaquen sobre él.</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Niebla separadora orgánica</w:t>
      </w:r>
    </w:p>
    <w:p>
      <w:pPr>
        <w:pStyle w:val="ListParagraph"/>
        <w:numPr>
          <w:ilvl w:val="0"/>
          <w:numId w:val="2"/>
        </w:numPr>
        <w:spacing w:before="40" w:after="40"/>
      </w:pPr>
      <w:r>
        <w:rPr>
          <w:rFonts w:ascii="Arial" w:cs="Arial" w:eastAsia="Arial" w:hAnsi="Arial"/>
          <w:sz w:val="22"/>
          <w:szCs w:val="22"/>
        </w:rPr>
        <w:t xml:space="preserve">Franja de niebla mágica entre la zona de enemigos y la zona del jugador. No es una línea ni una barra — es un elemento visual de ambiente.</w:t>
      </w:r>
    </w:p>
    <w:p>
      <w:pPr>
        <w:pStyle w:val="ListParagraph"/>
        <w:numPr>
          <w:ilvl w:val="0"/>
          <w:numId w:val="2"/>
        </w:numPr>
        <w:spacing w:before="40" w:after="40"/>
      </w:pPr>
      <w:r>
        <w:rPr>
          <w:rFonts w:ascii="Arial" w:cs="Arial" w:eastAsia="Arial" w:hAnsi="Arial"/>
          <w:sz w:val="22"/>
          <w:szCs w:val="22"/>
        </w:rPr>
        <w:t xml:space="preserve">Implementación: gradiente vertical #080510 → #2D1A3D → #080510 con opacidad 0.85, width 100%, height ~60px.</w:t>
      </w:r>
    </w:p>
    <w:p>
      <w:pPr>
        <w:pStyle w:val="ListParagraph"/>
        <w:numPr>
          <w:ilvl w:val="0"/>
          <w:numId w:val="2"/>
        </w:numPr>
        <w:spacing w:before="40" w:after="40"/>
      </w:pPr>
      <w:r>
        <w:rPr>
          <w:rFonts w:ascii="Arial" w:cs="Arial" w:eastAsia="Arial" w:hAnsi="Arial"/>
          <w:sz w:val="22"/>
          <w:szCs w:val="22"/>
        </w:rPr>
        <w:t xml:space="preserve">Sobre el gradiente: 8–10 círculos de distintos radios (28–40px) con fondo #4C1D95 / #3B0764 y opacidad 0.16–0.25 para crear la textura de niebla.</w:t>
      </w:r>
    </w:p>
    <w:p>
      <w:pPr>
        <w:pStyle w:val="ListParagraph"/>
        <w:numPr>
          <w:ilvl w:val="0"/>
          <w:numId w:val="2"/>
        </w:numPr>
        <w:spacing w:before="40" w:after="40"/>
      </w:pPr>
      <w:r>
        <w:rPr>
          <w:rFonts w:ascii="Arial" w:cs="Arial" w:eastAsia="Arial" w:hAnsi="Arial"/>
          <w:sz w:val="22"/>
          <w:szCs w:val="22"/>
        </w:rPr>
        <w:t xml:space="preserve">Destellos: 5 círculos pequeños (r=4–7px) con fondo #A855F7 / #C084FC opacidad 0.30–0.40, distribuidos irregularmente a lo largo de la franja.</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2.3 Cartas de esbirro — especificación visual</w:t>
      </w:r>
    </w:p>
    <w:p>
      <w:pPr>
        <w:spacing w:before="60" w:after="80"/>
      </w:pPr>
      <w:r>
        <w:rPr>
          <w:rFonts w:ascii="Arial" w:cs="Arial" w:eastAsia="Arial" w:hAnsi="Arial"/>
          <w:sz w:val="22"/>
          <w:szCs w:val="22"/>
        </w:rPr>
        <w:t xml:space="preserve">Cada esbirro (jugador y enemigo) se representa como una carta rectangular. Las cartas enemigas son ligeramente más altas que las del jugador para dar sensación de amenaza.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Parámetro</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Cartas enemigas</w:t>
            </w:r>
          </w:p>
        </w:tc>
        <w:tc>
          <w:tcPr>
            <w:tcW w:type="dxa" w:w="3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Cartas jugador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Dimensiones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200×172px rx=8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170×136px rx=8</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Proporción</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Ancho &gt; Alto</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Ancho &gt; Alto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Arte interior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Emoji a 80–92px centrado verticalmente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Emoji a 62–68px centrado verticalmente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normal</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1.5px #374151</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1.5px #374151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 turno activo enemigo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2.5px #FACC15 + glow exterior 1.2px #FACC15 opacidad 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turno activo jugador</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3px #A855F7 + glow exterior 1.5px #7C3AED opacidad 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 objetivo TARGET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2.5px #FACC15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Fondo arte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Temático por enemigo (oscuro, color tintado)</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Temático por esbirro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HP bar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la carta (fuera), 184×7px rx=3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la carta (fuera), 154×7px rx=3</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Barra de HP</w:t>
      </w:r>
    </w:p>
    <w:p>
      <w:pPr>
        <w:pStyle w:val="ListParagraph"/>
        <w:numPr>
          <w:ilvl w:val="0"/>
          <w:numId w:val="2"/>
        </w:numPr>
        <w:spacing w:before="40" w:after="40"/>
      </w:pPr>
      <w:r>
        <w:rPr>
          <w:rFonts w:ascii="Arial" w:cs="Arial" w:eastAsia="Arial" w:hAnsi="Arial"/>
          <w:sz w:val="22"/>
          <w:szCs w:val="22"/>
        </w:rPr>
        <w:t xml:space="preserve">Fondo: #1F2937. Relleno proporcional al HP restante.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Porcentaje HP</w:t>
            </w:r>
          </w:p>
        </w:tc>
        <w:tc>
          <w:tcPr>
            <w:tcW w:type="dxa" w:w="7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relleno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&gt; 60%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#15803D (verde)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30–60%</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#D97706 (naranja)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&lt; 30%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#DC2626 (rojo)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0% (derrotado)</w:t>
            </w:r>
          </w:p>
        </w:tc>
        <w:tc>
          <w:tcPr>
            <w:tcW w:type="dxa" w:w="7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Sin relleno. Carta atenuada con overlay #000 opacidad 0.5.</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Buffs y debuffs — posición encima de la carta</w:t>
      </w:r>
    </w:p>
    <w:p>
      <w:pPr>
        <w:pStyle w:val="ListParagraph"/>
        <w:numPr>
          <w:ilvl w:val="0"/>
          <w:numId w:val="2"/>
        </w:numPr>
        <w:spacing w:before="40" w:after="40"/>
      </w:pPr>
      <w:r>
        <w:rPr>
          <w:rFonts w:ascii="Arial" w:cs="Arial" w:eastAsia="Arial" w:hAnsi="Arial"/>
          <w:sz w:val="22"/>
          <w:szCs w:val="22"/>
        </w:rPr>
        <w:t xml:space="preserve">Los iconos de buff/debuff flotan ENCIMA del borde superior de la carta, en una fila horizontal. No tapan el arte.</w:t>
      </w:r>
    </w:p>
    <w:p>
      <w:pPr>
        <w:pStyle w:val="ListParagraph"/>
        <w:numPr>
          <w:ilvl w:val="0"/>
          <w:numId w:val="2"/>
        </w:numPr>
        <w:spacing w:before="40" w:after="40"/>
      </w:pPr>
      <w:r>
        <w:rPr>
          <w:rFonts w:ascii="Arial" w:cs="Arial" w:eastAsia="Arial" w:hAnsi="Arial"/>
          <w:sz w:val="22"/>
          <w:szCs w:val="22"/>
        </w:rPr>
        <w:t xml:space="preserve">Cada icono: círculo de 13px de radio, fondo del color del efecto, borde 1.5px de acento.</w:t>
      </w:r>
    </w:p>
    <w:p>
      <w:pPr>
        <w:pStyle w:val="ListParagraph"/>
        <w:numPr>
          <w:ilvl w:val="0"/>
          <w:numId w:val="2"/>
        </w:numPr>
        <w:spacing w:before="40" w:after="40"/>
      </w:pPr>
      <w:r>
        <w:rPr>
          <w:rFonts w:ascii="Arial" w:cs="Arial" w:eastAsia="Arial" w:hAnsi="Arial"/>
          <w:sz w:val="22"/>
          <w:szCs w:val="22"/>
        </w:rPr>
        <w:t xml:space="preserve">Posición: cy = top de la carta − 14px. Apilados horizontalmente desde la izquierda (buffs) o desde la derecha (debuffs), con gap de 4px entre iconos.</w:t>
      </w:r>
    </w:p>
    <w:p>
      <w:pPr>
        <w:pStyle w:val="ListParagraph"/>
        <w:numPr>
          <w:ilvl w:val="0"/>
          <w:numId w:val="2"/>
        </w:numPr>
        <w:spacing w:before="40" w:after="40"/>
      </w:pPr>
      <w:r>
        <w:rPr>
          <w:rFonts w:ascii="Arial" w:cs="Arial" w:eastAsia="Arial" w:hAnsi="Arial"/>
          <w:sz w:val="22"/>
          <w:szCs w:val="22"/>
        </w:rPr>
        <w:t xml:space="preserve">Máximo 4–5 iconos visibles. Si hay más, el último muestra un '+N' en gris.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7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Efecto</w:t>
            </w:r>
          </w:p>
        </w:tc>
        <w:tc>
          <w:tcPr>
            <w:tcW w:type="dxa" w:w="1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Icono</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fondo</w:t>
            </w:r>
          </w:p>
        </w:tc>
        <w:tc>
          <w:tcPr>
            <w:tcW w:type="dxa" w:w="3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borde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Shield / Escudo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#1E3A5F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#60A5FA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ATK Up</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#166534</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#4ADE80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SPD Down / VM 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#4A1942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#A855F7</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Bleed / Sangrado</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#7F1D1D</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#F87171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Burn / Quemadura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#7F1D1D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#F87171</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Confusión</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#4A1942</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#A855F7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Veneno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#166534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#4ADE80</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Rage / Furia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#7F1D1D</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#F87171</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Indicadores adicionales sobre la carta enemiga</w:t>
      </w:r>
    </w:p>
    <w:p>
      <w:pPr>
        <w:pStyle w:val="ListParagraph"/>
        <w:numPr>
          <w:ilvl w:val="0"/>
          <w:numId w:val="2"/>
        </w:numPr>
        <w:spacing w:before="40" w:after="40"/>
      </w:pPr>
      <w:r>
        <w:rPr>
          <w:rFonts w:ascii="Arial" w:cs="Arial" w:eastAsia="Arial" w:hAnsi="Arial"/>
          <w:sz w:val="22"/>
          <w:szCs w:val="22"/>
        </w:rPr>
        <w:t xml:space="preserve">Elemento: círculo 12px en la esquina superior izquierda de la carta enemiga. Muestra la inicial del elemento (F=Fuego, A=Agua, L=Locura, N=Naturaleza...) con el color del elemento. Solo visible cuando NO es turno del jugador activo, o siempre en modo Auto.</w:t>
      </w:r>
    </w:p>
    <w:p>
      <w:pPr>
        <w:pStyle w:val="ListParagraph"/>
        <w:numPr>
          <w:ilvl w:val="0"/>
          <w:numId w:val="2"/>
        </w:numPr>
        <w:spacing w:before="40" w:after="40"/>
      </w:pPr>
      <w:r>
        <w:rPr>
          <w:rFonts w:ascii="Arial" w:cs="Arial" w:eastAsia="Arial" w:hAnsi="Arial"/>
          <w:sz w:val="22"/>
          <w:szCs w:val="22"/>
        </w:rPr>
        <w:t xml:space="preserve">Debilidad/Fortaleza: badge rectangular sobre la carta cuando es turno de un esbirro jugador. Se actualiza automáticamente al cambiar el esbirro activo. Verde '⚡ DÉBIL ×1.5' si el enemigo es débil al elemento del esbirro activo. Rojo '🛡 RESISTENTE ×0.5' si lo resiste. Sin badge si es neutro.</w:t>
      </w:r>
    </w:p>
    <w:p>
      <w:pPr>
        <w:pStyle w:val="ListParagraph"/>
        <w:numPr>
          <w:ilvl w:val="0"/>
          <w:numId w:val="2"/>
        </w:numPr>
        <w:spacing w:before="40" w:after="40"/>
      </w:pPr>
      <w:r>
        <w:rPr>
          <w:rFonts w:ascii="Arial" w:cs="Arial" w:eastAsia="Arial" w:hAnsi="Arial"/>
          <w:sz w:val="22"/>
          <w:szCs w:val="22"/>
        </w:rPr>
        <w:t xml:space="preserve">Turno enemigo: badge '⚡ TURNO ENEMIGO' en #FACC15 sobre la carta del enemigo que está actuando.</w:t>
      </w:r>
    </w:p>
    <w:p>
      <w:pPr>
        <w:pStyle w:val="ListParagraph"/>
        <w:numPr>
          <w:ilvl w:val="0"/>
          <w:numId w:val="2"/>
        </w:numPr>
        <w:spacing w:before="40" w:after="40"/>
      </w:pPr>
      <w:r>
        <w:rPr>
          <w:rFonts w:ascii="Arial" w:cs="Arial" w:eastAsia="Arial" w:hAnsi="Arial"/>
          <w:sz w:val="22"/>
          <w:szCs w:val="22"/>
        </w:rPr>
        <w:t xml:space="preserve">Derrotado: overlay negro 50% sobre toda la carta. Arte atenuado. HP bar casi vacía. Sin badges adicionales.</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2.4 Animación de ataque — estado en el mockup</w:t>
      </w:r>
    </w:p>
    <w:p>
      <w:pPr>
        <w:spacing w:before="60" w:after="80"/>
      </w:pPr>
      <w:r>
        <w:rPr>
          <w:rFonts w:ascii="Arial" w:cs="Arial" w:eastAsia="Arial" w:hAnsi="Arial"/>
          <w:sz w:val="22"/>
          <w:szCs w:val="22"/>
        </w:rPr>
        <w:t xml:space="preserve">El mockup representa el momento en que el Bufón Fúnebre está atacando al Payaso Principal con su habilidad Fuerte (Tormenta de Burlas). El estado de animación se visualiza así:</w:t>
      </w:r>
    </w:p>
    <w:p>
      <w:pPr>
        <w:pStyle w:val="ListParagraph"/>
        <w:numPr>
          <w:ilvl w:val="0"/>
          <w:numId w:val="2"/>
        </w:numPr>
        <w:spacing w:before="40" w:after="40"/>
      </w:pPr>
      <w:r>
        <w:rPr>
          <w:rFonts w:ascii="Arial" w:cs="Arial" w:eastAsia="Arial" w:hAnsi="Arial"/>
          <w:sz w:val="22"/>
          <w:szCs w:val="22"/>
        </w:rPr>
        <w:t xml:space="preserve">La carta del Bufón aparece en posición intermedia, a mitad del campo, entre la niebla y la fila enemiga. Badge '⚡ ATACANDO' en la parte superior de la carta.</w:t>
      </w:r>
    </w:p>
    <w:p>
      <w:pPr>
        <w:pStyle w:val="ListParagraph"/>
        <w:numPr>
          <w:ilvl w:val="0"/>
          <w:numId w:val="2"/>
        </w:numPr>
        <w:spacing w:before="40" w:after="40"/>
      </w:pPr>
      <w:r>
        <w:rPr>
          <w:rFonts w:ascii="Arial" w:cs="Arial" w:eastAsia="Arial" w:hAnsi="Arial"/>
          <w:sz w:val="22"/>
          <w:szCs w:val="22"/>
        </w:rPr>
        <w:t xml:space="preserve">El slot del Bufón en la zona inferior del jugador aparece como un fantasma tenue (borde 1px #4C1D95, opacidad 0.12–0.15) indicando dónde estará al finalizar el ataque.</w:t>
      </w:r>
    </w:p>
    <w:p>
      <w:pPr>
        <w:pStyle w:val="ListParagraph"/>
        <w:numPr>
          <w:ilvl w:val="0"/>
          <w:numId w:val="2"/>
        </w:numPr>
        <w:spacing w:before="40" w:after="40"/>
      </w:pPr>
      <w:r>
        <w:rPr>
          <w:rFonts w:ascii="Arial" w:cs="Arial" w:eastAsia="Arial" w:hAnsi="Arial"/>
          <w:sz w:val="22"/>
          <w:szCs w:val="22"/>
        </w:rPr>
        <w:t xml:space="preserve">Una trayectoria de habilidad (path SVG curvado, stroke-dasharray 8/5, color #A855F7, opacidad 0.65) va desde la posición de la carta atacante hasta el objetivo. Sobre la trayectoria aparecen 1–2 emojis del efecto de la habilidad (😂 para Risa Macabra).</w:t>
      </w:r>
    </w:p>
    <w:p>
      <w:pPr>
        <w:pStyle w:val="ListParagraph"/>
        <w:numPr>
          <w:ilvl w:val="0"/>
          <w:numId w:val="2"/>
        </w:numPr>
        <w:spacing w:before="40" w:after="40"/>
      </w:pPr>
      <w:r>
        <w:rPr>
          <w:rFonts w:ascii="Arial" w:cs="Arial" w:eastAsia="Arial" w:hAnsi="Arial"/>
          <w:sz w:val="22"/>
          <w:szCs w:val="22"/>
        </w:rPr>
        <w:t xml:space="preserve">Sobre la carta objetivo: efecto de impacto compuesto por ondas concéntricas (#FACC15 opacidad 0.3–0.5), chispas radiales (líneas desde el centro) y texto de impacto '¡PUM!' en 26px #FACC15 bold.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31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 de habilidad / elemento</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Texto de impacto</w:t>
            </w:r>
          </w:p>
        </w:tc>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chispas</w:t>
            </w:r>
          </w:p>
        </w:tc>
        <w:tc>
          <w:tcPr>
            <w:tcW w:type="dxa" w:w="3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Emoji trayectoria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Básica (físico)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¡ZAP!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#FACC15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Ninguno</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Fuerte (físico AoE)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¡PUM!</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#FACC15</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Emoji de la habilidad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Habilidad Locura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#A855F7</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 🌀</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Habilidad Fuego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¡BOOM!</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#DC2626</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Habilidad Agua/Hielo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¡CRASH!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#22D3EE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Habilidad Naturaleza</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¡BOING!</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#4ADE80</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Habilidad Oscuridad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#7C3AED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Habilidad Luz</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¡FLASH!</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#FACC15</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2.5 Barra de orden de turno — columna vertical izquierda</w:t>
      </w:r>
    </w:p>
    <w:p>
      <w:pPr>
        <w:pStyle w:val="ListParagraph"/>
        <w:numPr>
          <w:ilvl w:val="0"/>
          <w:numId w:val="2"/>
        </w:numPr>
        <w:spacing w:before="40" w:after="40"/>
      </w:pPr>
      <w:r>
        <w:rPr>
          <w:rFonts w:ascii="Arial" w:cs="Arial" w:eastAsia="Arial" w:hAnsi="Arial"/>
          <w:sz w:val="22"/>
          <w:szCs w:val="22"/>
        </w:rPr>
        <w:t xml:space="preserve">Panel: x=10, y=10, w=50px, h=460px, rx=8. Fondo #0D0D1A opacidad 0.90, borde #1E1C2E.</w:t>
      </w:r>
    </w:p>
    <w:p>
      <w:pPr>
        <w:pStyle w:val="ListParagraph"/>
        <w:numPr>
          <w:ilvl w:val="0"/>
          <w:numId w:val="2"/>
        </w:numPr>
        <w:spacing w:before="40" w:after="40"/>
      </w:pPr>
      <w:r>
        <w:rPr>
          <w:rFonts w:ascii="Arial" w:cs="Arial" w:eastAsia="Arial" w:hAnsi="Arial"/>
          <w:sz w:val="22"/>
          <w:szCs w:val="22"/>
        </w:rPr>
        <w:t xml:space="preserve">Etiqueta 'Orden' 7px #6B7280 en la parte superior.</w:t>
      </w:r>
    </w:p>
    <w:p>
      <w:pPr>
        <w:pStyle w:val="ListParagraph"/>
        <w:numPr>
          <w:ilvl w:val="0"/>
          <w:numId w:val="2"/>
        </w:numPr>
        <w:spacing w:before="40" w:after="40"/>
      </w:pPr>
      <w:r>
        <w:rPr>
          <w:rFonts w:ascii="Arial" w:cs="Arial" w:eastAsia="Arial" w:hAnsi="Arial"/>
          <w:sz w:val="22"/>
          <w:szCs w:val="22"/>
        </w:rPr>
        <w:t xml:space="preserve">Portraits circulares apilados verticalmente. Radio 17px el activo, 14px los demás. Gap entre portraits: 8–12px.</w:t>
      </w:r>
    </w:p>
    <w:p>
      <w:pPr>
        <w:pStyle w:val="ListParagraph"/>
        <w:numPr>
          <w:ilvl w:val="0"/>
          <w:numId w:val="2"/>
        </w:numPr>
        <w:spacing w:before="40" w:after="40"/>
      </w:pPr>
      <w:r>
        <w:rPr>
          <w:rFonts w:ascii="Arial" w:cs="Arial" w:eastAsia="Arial" w:hAnsi="Arial"/>
          <w:sz w:val="22"/>
          <w:szCs w:val="22"/>
        </w:rPr>
        <w:t xml:space="preserve">El portrait del esbirro cuyo turno es activo: borde 2.5px #A855F7 (jugador) o borde 2.5px #FACC15 (enemigo). Flecha ▲ de 8px debajo del portrait activo indicando el turno actual.</w:t>
      </w:r>
    </w:p>
    <w:p>
      <w:pPr>
        <w:pStyle w:val="ListParagraph"/>
        <w:numPr>
          <w:ilvl w:val="0"/>
          <w:numId w:val="2"/>
        </w:numPr>
        <w:spacing w:before="40" w:after="40"/>
      </w:pPr>
      <w:r>
        <w:rPr>
          <w:rFonts w:ascii="Arial" w:cs="Arial" w:eastAsia="Arial" w:hAnsi="Arial"/>
          <w:sz w:val="22"/>
          <w:szCs w:val="22"/>
        </w:rPr>
        <w:t xml:space="preserve">Alternancia visual: portraits del equipo jugador con fondo #1E1535 / #1E1A2A / etc. Portraits enemigos con fondo #2A0010.</w:t>
      </w:r>
    </w:p>
    <w:p>
      <w:pPr>
        <w:pStyle w:val="ListParagraph"/>
        <w:numPr>
          <w:ilvl w:val="0"/>
          <w:numId w:val="2"/>
        </w:numPr>
        <w:spacing w:before="40" w:after="40"/>
      </w:pPr>
      <w:r>
        <w:rPr>
          <w:rFonts w:ascii="Arial" w:cs="Arial" w:eastAsia="Arial" w:hAnsi="Arial"/>
          <w:sz w:val="22"/>
          <w:szCs w:val="22"/>
        </w:rPr>
        <w:t xml:space="preserve">Si hay más esbirros de los que caben, se muestran '···' en el fondo del panel.</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2.6 Panel de controles — esquina superior derecha</w:t>
      </w:r>
    </w:p>
    <w:p>
      <w:pPr>
        <w:pStyle w:val="ListParagraph"/>
        <w:numPr>
          <w:ilvl w:val="0"/>
          <w:numId w:val="2"/>
        </w:numPr>
        <w:spacing w:before="40" w:after="40"/>
      </w:pPr>
      <w:r>
        <w:rPr>
          <w:rFonts w:ascii="Arial" w:cs="Arial" w:eastAsia="Arial" w:hAnsi="Arial"/>
          <w:sz w:val="22"/>
          <w:szCs w:val="22"/>
        </w:rPr>
        <w:t xml:space="preserve">Panel: x=936, y=12, w=332px, h=118px, rx=10. Fondo #0D0D1A opacidad 0.93, borde #1E1C2E.</w:t>
      </w:r>
    </w:p>
    <w:p>
      <w:pPr>
        <w:pStyle w:val="ListParagraph"/>
        <w:numPr>
          <w:ilvl w:val="0"/>
          <w:numId w:val="2"/>
        </w:numPr>
        <w:spacing w:before="40" w:after="40"/>
      </w:pPr>
      <w:r>
        <w:rPr>
          <w:rFonts w:ascii="Arial" w:cs="Arial" w:eastAsia="Arial" w:hAnsi="Arial"/>
          <w:sz w:val="22"/>
          <w:szCs w:val="22"/>
        </w:rPr>
        <w:t xml:space="preserve">Turno: etiqueta 9px #9CA3AF + valor 14px #E9D5FF bold alineado a la derecha.</w:t>
      </w:r>
    </w:p>
    <w:p>
      <w:pPr>
        <w:pStyle w:val="ListParagraph"/>
        <w:numPr>
          <w:ilvl w:val="0"/>
          <w:numId w:val="2"/>
        </w:numPr>
        <w:spacing w:before="40" w:after="40"/>
      </w:pPr>
      <w:r>
        <w:rPr>
          <w:rFonts w:ascii="Arial" w:cs="Arial" w:eastAsia="Arial" w:hAnsi="Arial"/>
          <w:sz w:val="22"/>
          <w:szCs w:val="22"/>
        </w:rPr>
        <w:t xml:space="preserve">Divisor: línea 0.8px #1F2937.</w:t>
      </w:r>
    </w:p>
    <w:p>
      <w:pPr>
        <w:pStyle w:val="ListParagraph"/>
        <w:numPr>
          <w:ilvl w:val="0"/>
          <w:numId w:val="2"/>
        </w:numPr>
        <w:spacing w:before="40" w:after="40"/>
      </w:pPr>
      <w:r>
        <w:rPr>
          <w:rFonts w:ascii="Arial" w:cs="Arial" w:eastAsia="Arial" w:hAnsi="Arial"/>
          <w:sz w:val="22"/>
          <w:szCs w:val="22"/>
        </w:rPr>
        <w:t xml:space="preserve">Botón toggle Velocidad: 178×32px rx=7. Estado x2 activo: fondo #4C1D95 borde #7C3AED. Estado x1 activo: fondo #1A1020 borde #374151. Texto: '× N  ▶' 11px + etiqueta 8px 'Velocidad — pulsa para cambiar'. Cicla x1 → x2 → x1 en cada tap.</w:t>
      </w:r>
    </w:p>
    <w:p>
      <w:pPr>
        <w:pStyle w:val="ListParagraph"/>
        <w:numPr>
          <w:ilvl w:val="0"/>
          <w:numId w:val="2"/>
        </w:numPr>
        <w:spacing w:before="40" w:after="40"/>
      </w:pPr>
      <w:r>
        <w:rPr>
          <w:rFonts w:ascii="Arial" w:cs="Arial" w:eastAsia="Arial" w:hAnsi="Arial"/>
          <w:sz w:val="22"/>
          <w:szCs w:val="22"/>
        </w:rPr>
        <w:t xml:space="preserve">Botón toggle Modo: 178×32px rx=7. Estado Auto: fondo #166534 borde #15803D texto #4ADE80. Estado Manual: fondo #1A1020 borde #374151 texto #9CA3AF. Tap alterna entre ambos.</w:t>
      </w:r>
    </w:p>
    <w:p>
      <w:pPr>
        <w:pStyle w:val="ListParagraph"/>
        <w:numPr>
          <w:ilvl w:val="0"/>
          <w:numId w:val="2"/>
        </w:numPr>
        <w:spacing w:before="40" w:after="40"/>
      </w:pPr>
      <w:r>
        <w:rPr>
          <w:rFonts w:ascii="Arial" w:cs="Arial" w:eastAsia="Arial" w:hAnsi="Arial"/>
          <w:sz w:val="22"/>
          <w:szCs w:val="22"/>
        </w:rPr>
        <w:t xml:space="preserve">Botón Pausa: 68×30px rx=7 fondo #1A1020 borde #374151. Icono ⏸ 16px.</w:t>
      </w:r>
    </w:p>
    <w:p>
      <w:pPr>
        <w:pStyle w:val="ListParagraph"/>
        <w:numPr>
          <w:ilvl w:val="0"/>
          <w:numId w:val="2"/>
        </w:numPr>
        <w:spacing w:before="40" w:after="40"/>
      </w:pPr>
      <w:r>
        <w:rPr>
          <w:rFonts w:ascii="Arial" w:cs="Arial" w:eastAsia="Arial" w:hAnsi="Arial"/>
          <w:sz w:val="22"/>
          <w:szCs w:val="22"/>
        </w:rPr>
        <w:t xml:space="preserve">Botón Huir: 288×30px rx=7 fondo #2A0000 borde #7F1D1D. Texto '🏃 Huir del combate' 10px #F87171.</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2.7 Iconos de habilidad sobre el equipo jugador</w:t>
      </w:r>
    </w:p>
    <w:p>
      <w:pPr>
        <w:spacing w:before="60" w:after="80"/>
      </w:pPr>
      <w:r>
        <w:rPr>
          <w:rFonts w:ascii="Arial" w:cs="Arial" w:eastAsia="Arial" w:hAnsi="Arial"/>
          <w:sz w:val="22"/>
          <w:szCs w:val="22"/>
        </w:rPr>
        <w:t xml:space="preserve">Cuando es el turno de un esbirro del equipo, sus 3 iconos de habilidad aparecen flotando sobre la zona de cartas del equipo. Son iconos circulares — no hay panel de texto. La descripción solo se ve al mantener pulsado.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9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icono</w:t>
            </w:r>
          </w:p>
        </w:tc>
        <w:tc>
          <w:tcPr>
            <w:tcW w:type="dxa" w:w="4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Apariencia</w:t>
            </w:r>
          </w:p>
        </w:tc>
        <w:tc>
          <w:tcPr>
            <w:tcW w:type="dxa" w:w="3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Interacción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Disponible (Básica)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Círculo r=22px. Fondo temático del tipo. Borde 2px del color de la habilidad. Emoji centrado 18px.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Tap: usa la habilidad básica (siempre disponible)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Disponible (Fuerte)</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Igual. Anillo exterior adicional (r=26px, borde 1.5px, opacidad 0.5) cuando está lista.</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Tap: selecciona objetivo. Mantener: panel flotante con descripción y CD.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Pasiva activa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Círculo con anillo difuminado exterior. Brillo permanente. Etiqueta '● PASIVA'. No tiene estado de cooldown visible.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interactuable. Mantener: panel flotante con descripción.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 cooldown</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con overlay oscuro semitransparente. Contador de turnos restantes en el centro (ej: '3'). Sin anillo exterior.</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activable. Mantener: muestra CD restante.</w:t>
            </w:r>
          </w:p>
        </w:tc>
      </w:tr>
    </w:tbl>
    <w:p>
      <w:pPr>
        <w:pStyle w:val="ListParagraph"/>
        <w:numPr>
          <w:ilvl w:val="0"/>
          <w:numId w:val="2"/>
        </w:numPr>
        <w:spacing w:before="40" w:after="40"/>
      </w:pPr>
      <w:r>
        <w:rPr>
          <w:rFonts w:ascii="Arial" w:cs="Arial" w:eastAsia="Arial" w:hAnsi="Arial"/>
          <w:sz w:val="22"/>
          <w:szCs w:val="22"/>
        </w:rPr>
        <w:t xml:space="preserve">Panel flotante (long press): aparece encima del icono. Fondo #0D0D1A borde 1.5px del color de la habilidad. Contiene: nombre, descripción, objetivo, cooldown, y texto 'Suelta para confirmar uso' o 'Pasiva automática'.</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2.8 Conjuros del Caos — esquina inferior derecha</w:t>
      </w:r>
    </w:p>
    <w:p>
      <w:pPr>
        <w:spacing w:before="60" w:after="80"/>
      </w:pPr>
      <w:r>
        <w:rPr>
          <w:rFonts w:ascii="Arial" w:cs="Arial" w:eastAsia="Arial" w:hAnsi="Arial"/>
          <w:sz w:val="22"/>
          <w:szCs w:val="22"/>
        </w:rPr>
        <w:t xml:space="preserve">Los conjuros se muestran como cartas pequeñas en la esquina inferior derecha. 2 filas de 5 (10 slots totales).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9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conjuro</w:t>
            </w:r>
          </w:p>
        </w:tc>
        <w:tc>
          <w:tcPr>
            <w:tcW w:type="dxa" w:w="4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Apariencia carta</w:t>
            </w:r>
          </w:p>
        </w:tc>
        <w:tc>
          <w:tcPr>
            <w:tcW w:type="dxa" w:w="3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Interacción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Pasiva activa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Borde 1.8px #7C3AED + anillo exterior #A855F7 opacidad 0.4. Badge '● PASIVA' en la parte inferior.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interactuable durante el combate. Efecto activo permanentemente. Mantener: panel flotante.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Disponible</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1px #374151. Fondo #1A1020. Emoji 30px + nombre 6px.</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Tap: usa el conjuro (si tiene objetivo, pide selección de objetivo). Mantener: panel flotante.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Usado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Opacidad 0.40. Borde #1F2937. Badge 'Usado' en #374151.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interactuable. Mantener: muestra descripción (informativo).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Slot vacío</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punteado #1F2937 stroke-dasharray 5/3. Fondo #0D0D1A. '—' centrado.</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 interactuable.</w:t>
            </w:r>
          </w:p>
        </w:tc>
      </w:tr>
    </w:tbl>
    <w:p>
      <w:pPr>
        <w:pStyle w:val="ListParagraph"/>
        <w:numPr>
          <w:ilvl w:val="0"/>
          <w:numId w:val="2"/>
        </w:numPr>
        <w:spacing w:before="40" w:after="40"/>
      </w:pPr>
      <w:r>
        <w:rPr>
          <w:rFonts w:ascii="Arial" w:cs="Arial" w:eastAsia="Arial" w:hAnsi="Arial"/>
          <w:sz w:val="22"/>
          <w:szCs w:val="22"/>
        </w:rPr>
        <w:t xml:space="preserve">Panel flotante del conjuro (long press): misma estructura que el panel de habilidades. Borde del color temático del conjuro. 'Suelta para confirmar uso' si está disponible.</w:t>
      </w:r>
    </w:p>
    <w:p>
      <w:pPr>
        <w:pBdr>
          <w:left w:val="single" w:color="2E4A7A" w:sz="6" w:space="6"/>
        </w:pBdr>
        <w:spacing w:before="80" w:after="80"/>
        <w:ind w:left="360"/>
      </w:pPr>
      <w:r>
        <w:rPr>
          <w:rFonts w:ascii="Arial" w:cs="Arial" w:eastAsia="Arial" w:hAnsi="Arial"/>
          <w:i/>
          <w:iCs/>
          <w:color w:val="2E4A7A"/>
          <w:sz w:val="20"/>
          <w:szCs w:val="20"/>
        </w:rPr>
        <w:t xml:space="preserve">Los conjuros de tipo pasiva no son seleccionables por el jugador. Actúan automáticamente cuando se cumplen sus condiciones (al recibir daño, al inicio del turno, etc.). Se muestran con un estilo claramente 'activo pero no interactuable' para que el jugador sepa que están funcionando.</w:t>
      </w:r>
    </w:p>
    <w:p>
      <w:pPr>
        <w:pageBreakBefore/>
      </w:pPr>
      <w:r>
        <w:t xml:space="preserve"/>
      </w:r>
    </w:p>
    <w:p>
      <w:pPr>
        <w:pStyle w:val="Heading1"/>
        <w:spacing w:before="320" w:after="160"/>
      </w:pPr>
      <w:r>
        <w:rPr>
          <w:rFonts w:ascii="Arial" w:cs="Arial" w:eastAsia="Arial" w:hAnsi="Arial"/>
          <w:b/>
          <w:bCs/>
          <w:color w:val="1A2B45"/>
          <w:sz w:val="36"/>
          <w:szCs w:val="36"/>
        </w:rPr>
        <w:t xml:space="preserve">3. Contenido formal — Definición completa de CombatScene</w:t>
      </w:r>
    </w:p>
    <w:p>
      <w:pPr>
        <w:pStyle w:val="Heading2"/>
        <w:spacing w:before="260" w:after="120"/>
      </w:pPr>
      <w:r>
        <w:rPr>
          <w:rFonts w:ascii="Arial" w:cs="Arial" w:eastAsia="Arial" w:hAnsi="Arial"/>
          <w:b/>
          <w:bCs/>
          <w:color w:val="2E4A7A"/>
          <w:sz w:val="28"/>
          <w:szCs w:val="28"/>
        </w:rPr>
        <w:t xml:space="preserve">3.1 Propósito y agnosticismo de modo</w:t>
      </w:r>
    </w:p>
    <w:p>
      <w:pPr>
        <w:spacing w:before="60" w:after="80"/>
      </w:pPr>
      <w:r>
        <w:rPr>
          <w:rFonts w:ascii="Arial" w:cs="Arial" w:eastAsia="Arial" w:hAnsi="Arial"/>
          <w:sz w:val="22"/>
          <w:szCs w:val="22"/>
        </w:rPr>
        <w:t xml:space="preserve">CombatScene es la Scene de combate universal del juego. Es completamente agnóstica al modo que la invoca — no sabe si está sirviendo a una misión de campaña, un piso de torre, una pelea de arena o un boss raid. Toda la especificidad del encuentro llega a través del CombatContext.</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3.2 CombatContext — contrato de entrada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5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w:t>
            </w:r>
          </w:p>
        </w:tc>
        <w:tc>
          <w:tcPr>
            <w:tcW w:type="dxa" w:w="5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encounterID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del encuentro en el catálogo estático correspondiente (encounter_catalog_campaign.json, etc.)</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playerTeam</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heroId[4]</w:t>
            </w:r>
          </w:p>
        </w:tc>
        <w:tc>
          <w:tcPr>
            <w:tcW w:type="dxa" w:w="5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Array de 4 hero IDs del equipo seleccionado. El orden define la disposición en campo.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conjuros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conjuroId[0..10]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Conjuros equipados para este combate. El jugador los selecciona en TeamSelectPanel antes de entrar.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callerScene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de la Scene que lanzó el combate. CombatScene vuelve aquí al terminar.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callerCallback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object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Datos que el callerScene necesita para procesar el resultado (worldId, phaseId, floorId, matchId...).</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combatMode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campaign | tower | arena | worldboss | bossraid. Afecta a la música y algunos textos de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environmentID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del fondo de campo en environment_catalog.json.</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3.3 Mecánicas de combate</w:t>
      </w:r>
    </w:p>
    <w:p>
      <w:pPr>
        <w:pStyle w:val="Heading3"/>
        <w:spacing w:before="200" w:after="80"/>
      </w:pPr>
      <w:r>
        <w:rPr>
          <w:rFonts w:ascii="Arial" w:cs="Arial" w:eastAsia="Arial" w:hAnsi="Arial"/>
          <w:b/>
          <w:bCs/>
          <w:color w:val="3A5A9A"/>
          <w:sz w:val="24"/>
          <w:szCs w:val="24"/>
        </w:rPr>
        <w:t xml:space="preserve">Sistema de turnos</w:t>
      </w:r>
    </w:p>
    <w:p>
      <w:pPr>
        <w:pStyle w:val="ListParagraph"/>
        <w:numPr>
          <w:ilvl w:val="0"/>
          <w:numId w:val="2"/>
        </w:numPr>
        <w:spacing w:before="40" w:after="40"/>
      </w:pPr>
      <w:r>
        <w:rPr>
          <w:rFonts w:ascii="Arial" w:cs="Arial" w:eastAsia="Arial" w:hAnsi="Arial"/>
          <w:sz w:val="22"/>
          <w:szCs w:val="22"/>
        </w:rPr>
        <w:t xml:space="preserve">El orden de turno se calcula al inicio del combate basándose en el stat VM (Velocidad de Maldad) de cada esbirro/enemigo. A mayor VM, antes actúa.</w:t>
      </w:r>
    </w:p>
    <w:p>
      <w:pPr>
        <w:pStyle w:val="ListParagraph"/>
        <w:numPr>
          <w:ilvl w:val="0"/>
          <w:numId w:val="2"/>
        </w:numPr>
        <w:spacing w:before="40" w:after="40"/>
      </w:pPr>
      <w:r>
        <w:rPr>
          <w:rFonts w:ascii="Arial" w:cs="Arial" w:eastAsia="Arial" w:hAnsi="Arial"/>
          <w:sz w:val="22"/>
          <w:szCs w:val="22"/>
        </w:rPr>
        <w:t xml:space="preserve">El orden puede cambiar dinámicamente durante el combate por efectos de SPD Up/Down. La barra de orden de turno se actualiza en tiempo real.</w:t>
      </w:r>
    </w:p>
    <w:p>
      <w:pPr>
        <w:pStyle w:val="ListParagraph"/>
        <w:numPr>
          <w:ilvl w:val="0"/>
          <w:numId w:val="2"/>
        </w:numPr>
        <w:spacing w:before="40" w:after="40"/>
      </w:pPr>
      <w:r>
        <w:rPr>
          <w:rFonts w:ascii="Arial" w:cs="Arial" w:eastAsia="Arial" w:hAnsi="Arial"/>
          <w:sz w:val="22"/>
          <w:szCs w:val="22"/>
        </w:rPr>
        <w:t xml:space="preserve">En cada turno, el esbirro activo puede usar una habilidad o pasar turno. Las habilidades con cooldown no se pueden usar hasta que su contador llegue a 0.</w:t>
      </w:r>
    </w:p>
    <w:p>
      <w:pPr>
        <w:pBdr>
          <w:left w:val="single" w:color="166534" w:sz="6" w:space="6"/>
        </w:pBdr>
        <w:spacing w:before="80" w:after="80"/>
        <w:ind w:left="360"/>
      </w:pPr>
      <w:r>
        <w:rPr>
          <w:rFonts w:ascii="Arial" w:cs="Arial" w:eastAsia="Arial" w:hAnsi="Arial"/>
          <w:i/>
          <w:iCs/>
          <w:color w:val="166534"/>
          <w:sz w:val="20"/>
          <w:szCs w:val="20"/>
        </w:rPr>
        <w:t xml:space="preserve">✓  En modo Auto, el juego elige automáticamente la habilidad óptima para cada esbirro basándose en prioridades predefinidas. El jugador puede desactivar Auto en cualquier momento durante el combate.</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Posicionamiento táctico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Efecto ofensivo</w:t>
            </w:r>
          </w:p>
        </w:tc>
        <w:tc>
          <w:tcPr>
            <w:tcW w:type="dxa" w:w="3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Efecto defensivo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Frontal (2 esbirros adelantados)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daño en ataques físicos directos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Reciben un 15% más de daño de ataques directos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Trasera (2 esbirros atrás)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 daño en ataques físicos directos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Reciben un 15% menos de daño de ataques directos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Flanqueo (ataque lateral)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+20% daño si el objetivo es frontal del enemigo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 efecto específico de defensa</w:t>
            </w:r>
          </w:p>
        </w:tc>
      </w:tr>
    </w:tbl>
    <w:p>
      <w:pPr>
        <w:pStyle w:val="ListParagraph"/>
        <w:numPr>
          <w:ilvl w:val="0"/>
          <w:numId w:val="2"/>
        </w:numPr>
        <w:spacing w:before="40" w:after="40"/>
      </w:pPr>
      <w:r>
        <w:rPr>
          <w:rFonts w:ascii="Arial" w:cs="Arial" w:eastAsia="Arial" w:hAnsi="Arial"/>
          <w:sz w:val="22"/>
          <w:szCs w:val="22"/>
        </w:rPr>
        <w:t xml:space="preserve">El posicionamiento se selecciona en TeamSelectPanel antes del combate. No se puede cambiar durante el combate.</w:t>
      </w:r>
    </w:p>
    <w:p>
      <w:pPr>
        <w:pStyle w:val="ListParagraph"/>
        <w:numPr>
          <w:ilvl w:val="0"/>
          <w:numId w:val="2"/>
        </w:numPr>
        <w:spacing w:before="40" w:after="40"/>
      </w:pPr>
      <w:r>
        <w:rPr>
          <w:rFonts w:ascii="Arial" w:cs="Arial" w:eastAsia="Arial" w:hAnsi="Arial"/>
          <w:sz w:val="22"/>
          <w:szCs w:val="22"/>
        </w:rPr>
        <w:t xml:space="preserve">Los ataques AoE ignoran el posicionamiento y aplican el mismo daño a todos los objetivos.</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Sistema de habilidades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3160"/>
      </w:tblGrid>
      <w:tr>
        <w:trPr>
          <w:tblHeader/>
        </w:trPr>
        <w:tc>
          <w:tcPr>
            <w:tcW w:type="dxa" w:w="1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w:t>
            </w:r>
          </w:p>
        </w:tc>
        <w:tc>
          <w:tcPr>
            <w:tcW w:type="dxa" w:w="5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c>
          <w:tcPr>
            <w:tcW w:type="dxa" w:w="3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Cooldown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Básica</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Siempre disponible. Sin cooldown. Ataque o efecto de baja potencia.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Pasiva</w:t>
            </w:r>
          </w:p>
        </w:tc>
        <w:tc>
          <w:tcPr>
            <w:tcW w:type="dxa" w:w="5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Automática. Se activa al cumplirse su condición. No consume turno.</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Fuerte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Alta potencia. Tiene cooldown de N turnos tras usarse. Se puede usar al inicio del combate.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 turnos (ver catálogo)</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Sistema de conjuros del Caos</w:t>
      </w:r>
    </w:p>
    <w:p>
      <w:pPr>
        <w:pStyle w:val="ListParagraph"/>
        <w:numPr>
          <w:ilvl w:val="0"/>
          <w:numId w:val="2"/>
        </w:numPr>
        <w:spacing w:before="40" w:after="40"/>
      </w:pPr>
      <w:r>
        <w:rPr>
          <w:rFonts w:ascii="Arial" w:cs="Arial" w:eastAsia="Arial" w:hAnsi="Arial"/>
          <w:sz w:val="22"/>
          <w:szCs w:val="22"/>
        </w:rPr>
        <w:t xml:space="preserve">Hasta 10 conjuros equipables por combate, seleccionados antes de entrar en TeamSelectPanel.</w:t>
      </w:r>
    </w:p>
    <w:p>
      <w:pPr>
        <w:pStyle w:val="ListParagraph"/>
        <w:numPr>
          <w:ilvl w:val="0"/>
          <w:numId w:val="2"/>
        </w:numPr>
        <w:spacing w:before="40" w:after="40"/>
      </w:pPr>
      <w:r>
        <w:rPr>
          <w:rFonts w:ascii="Arial" w:cs="Arial" w:eastAsia="Arial" w:hAnsi="Arial"/>
          <w:sz w:val="22"/>
          <w:szCs w:val="22"/>
        </w:rPr>
        <w:t xml:space="preserve">Los conjuros de activación manual se usan durante el turno del esbirro indicado (o en cualquier turno, según el conjuro).</w:t>
      </w:r>
    </w:p>
    <w:p>
      <w:pPr>
        <w:pStyle w:val="ListParagraph"/>
        <w:numPr>
          <w:ilvl w:val="0"/>
          <w:numId w:val="2"/>
        </w:numPr>
        <w:spacing w:before="40" w:after="40"/>
      </w:pPr>
      <w:r>
        <w:rPr>
          <w:rFonts w:ascii="Arial" w:cs="Arial" w:eastAsia="Arial" w:hAnsi="Arial"/>
          <w:sz w:val="22"/>
          <w:szCs w:val="22"/>
        </w:rPr>
        <w:t xml:space="preserve">Los conjuros de tipo pasiva se activan automáticamente y no consumen acción.</w:t>
      </w:r>
    </w:p>
    <w:p>
      <w:pPr>
        <w:pStyle w:val="ListParagraph"/>
        <w:numPr>
          <w:ilvl w:val="0"/>
          <w:numId w:val="2"/>
        </w:numPr>
        <w:spacing w:before="40" w:after="40"/>
      </w:pPr>
      <w:r>
        <w:rPr>
          <w:rFonts w:ascii="Arial" w:cs="Arial" w:eastAsia="Arial" w:hAnsi="Arial"/>
          <w:sz w:val="22"/>
          <w:szCs w:val="22"/>
        </w:rPr>
        <w:t xml:space="preserve">Cada conjuro es de uso único por combate — una vez usado, el slot queda atenuado.</w:t>
      </w:r>
    </w:p>
    <w:p>
      <w:pPr>
        <w:pStyle w:val="ListParagraph"/>
        <w:numPr>
          <w:ilvl w:val="0"/>
          <w:numId w:val="2"/>
        </w:numPr>
        <w:spacing w:before="40" w:after="40"/>
      </w:pPr>
      <w:r>
        <w:rPr>
          <w:rFonts w:ascii="Arial" w:cs="Arial" w:eastAsia="Arial" w:hAnsi="Arial"/>
          <w:sz w:val="22"/>
          <w:szCs w:val="22"/>
        </w:rPr>
        <w:t xml:space="preserve">Los conjuros no tienen cooldown: se usan una vez y desaparecen para ese combate.</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Condiciones de victoria y derrota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960"/>
      </w:tblGrid>
      <w:tr>
        <w:trPr>
          <w:tblHeader/>
        </w:trPr>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Condición</w:t>
            </w:r>
          </w:p>
        </w:tc>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Resultado</w:t>
            </w:r>
          </w:p>
        </w:tc>
        <w:tc>
          <w:tcPr>
            <w:tcW w:type="dxa" w:w="4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Efecto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Todos los enemigos con 0 HP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Victoria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Pantalla de resultado con drops, XP y estrellas. PostCombatResult.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Todos los esbirros del jugador con 0 HP</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Derrota</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Pantalla de derrota. Sin drops ni XP. Sin coste de energía adicional (ya se pagó al entrar).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Límite de turnos superado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Derrota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Igual que derrota por 0 HP.</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Jugador pulsa Huir</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Derrota</w:t>
            </w:r>
          </w:p>
        </w:tc>
        <w:tc>
          <w:tcPr>
            <w:tcW w:type="dxa" w:w="4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Confirmación de popup. Si acepta: derrota. Sin penalización adicional en campaña; en arena puede contar como derrota.</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3.4 Animaciones de combate — especificación técnica</w:t>
      </w:r>
    </w:p>
    <w:p>
      <w:pPr>
        <w:spacing w:before="60" w:after="80"/>
      </w:pPr>
      <w:r>
        <w:rPr>
          <w:rFonts w:ascii="Arial" w:cs="Arial" w:eastAsia="Arial" w:hAnsi="Arial"/>
          <w:sz w:val="22"/>
          <w:szCs w:val="22"/>
        </w:rPr>
        <w:t xml:space="preserve">Las animaciones de ataque son la parte más visual e interactiva de CombatScene. Se implementan mediante tweening de la posición de la carta y efectos de partículas superpuestos.</w:t>
      </w:r>
    </w:p>
    <w:p>
      <w:pPr>
        <w:pStyle w:val="Heading3"/>
        <w:spacing w:before="200" w:after="80"/>
      </w:pPr>
      <w:r>
        <w:rPr>
          <w:rFonts w:ascii="Arial" w:cs="Arial" w:eastAsia="Arial" w:hAnsi="Arial"/>
          <w:b/>
          <w:bCs/>
          <w:color w:val="3A5A9A"/>
          <w:sz w:val="24"/>
          <w:szCs w:val="24"/>
        </w:rPr>
        <w:t xml:space="preserve">Secuencia de animación de ataque</w:t>
      </w:r>
    </w:p>
    <w:p>
      <w:pPr>
        <w:pStyle w:val="ListParagraph"/>
        <w:numPr>
          <w:ilvl w:val="0"/>
          <w:numId w:val="2"/>
        </w:numPr>
        <w:spacing w:before="40" w:after="40"/>
      </w:pPr>
      <w:r>
        <w:rPr>
          <w:rFonts w:ascii="Arial" w:cs="Arial" w:eastAsia="Arial" w:hAnsi="Arial"/>
          <w:sz w:val="22"/>
          <w:szCs w:val="22"/>
        </w:rPr>
        <w:t xml:space="preserve">Fase 1 (150ms): la carta del esbirro activo escala ligeramente (1.0 → 1.08) y se ilumina el borde.</w:t>
      </w:r>
    </w:p>
    <w:p>
      <w:pPr>
        <w:pStyle w:val="ListParagraph"/>
        <w:numPr>
          <w:ilvl w:val="0"/>
          <w:numId w:val="2"/>
        </w:numPr>
        <w:spacing w:before="40" w:after="40"/>
      </w:pPr>
      <w:r>
        <w:rPr>
          <w:rFonts w:ascii="Arial" w:cs="Arial" w:eastAsia="Arial" w:hAnsi="Arial"/>
          <w:sz w:val="22"/>
          <w:szCs w:val="22"/>
        </w:rPr>
        <w:t xml:space="preserve">Fase 2 (300ms): la carta se desplaza hacia el objetivo, siguiendo una curva parabólica suave (ease-in-out). La carta llega a posición intermedia visible en pantalla (la posición del mockup).</w:t>
      </w:r>
    </w:p>
    <w:p>
      <w:pPr>
        <w:pStyle w:val="ListParagraph"/>
        <w:numPr>
          <w:ilvl w:val="0"/>
          <w:numId w:val="2"/>
        </w:numPr>
        <w:spacing w:before="40" w:after="40"/>
      </w:pPr>
      <w:r>
        <w:rPr>
          <w:rFonts w:ascii="Arial" w:cs="Arial" w:eastAsia="Arial" w:hAnsi="Arial"/>
          <w:sz w:val="22"/>
          <w:szCs w:val="22"/>
        </w:rPr>
        <w:t xml:space="preserve">Fase 3 (100ms): impacto. La carta del objetivo sacude (shake horizontal ±8px × 3 veces). Se spawn el efecto de impacto (texto PUM + ondas + chispas). La carta atacante para brevemente.</w:t>
      </w:r>
    </w:p>
    <w:p>
      <w:pPr>
        <w:pStyle w:val="ListParagraph"/>
        <w:numPr>
          <w:ilvl w:val="0"/>
          <w:numId w:val="2"/>
        </w:numPr>
        <w:spacing w:before="40" w:after="40"/>
      </w:pPr>
      <w:r>
        <w:rPr>
          <w:rFonts w:ascii="Arial" w:cs="Arial" w:eastAsia="Arial" w:hAnsi="Arial"/>
          <w:sz w:val="22"/>
          <w:szCs w:val="22"/>
        </w:rPr>
        <w:t xml:space="preserve">Fase 4 (50ms): se aplica el daño. La barra de HP del objetivo se actualiza con animación de reducción.</w:t>
      </w:r>
    </w:p>
    <w:p>
      <w:pPr>
        <w:pStyle w:val="ListParagraph"/>
        <w:numPr>
          <w:ilvl w:val="0"/>
          <w:numId w:val="2"/>
        </w:numPr>
        <w:spacing w:before="40" w:after="40"/>
      </w:pPr>
      <w:r>
        <w:rPr>
          <w:rFonts w:ascii="Arial" w:cs="Arial" w:eastAsia="Arial" w:hAnsi="Arial"/>
          <w:sz w:val="22"/>
          <w:szCs w:val="22"/>
        </w:rPr>
        <w:t xml:space="preserve">Fase 5 (200ms): la carta atacante vuelve a su posición base con ease-out.</w:t>
      </w:r>
    </w:p>
    <w:p>
      <w:pPr>
        <w:pStyle w:val="ListParagraph"/>
        <w:numPr>
          <w:ilvl w:val="0"/>
          <w:numId w:val="2"/>
        </w:numPr>
        <w:spacing w:before="40" w:after="40"/>
      </w:pPr>
      <w:r>
        <w:rPr>
          <w:rFonts w:ascii="Arial" w:cs="Arial" w:eastAsia="Arial" w:hAnsi="Arial"/>
          <w:sz w:val="22"/>
          <w:szCs w:val="22"/>
        </w:rPr>
        <w:t xml:space="preserve">Duración total: ~800ms en velocidad x1. ~400ms en x2.</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Efectos especiales de habilidades</w:t>
      </w:r>
    </w:p>
    <w:p>
      <w:pPr>
        <w:pStyle w:val="ListParagraph"/>
        <w:numPr>
          <w:ilvl w:val="0"/>
          <w:numId w:val="2"/>
        </w:numPr>
        <w:spacing w:before="40" w:after="40"/>
      </w:pPr>
      <w:r>
        <w:rPr>
          <w:rFonts w:ascii="Arial" w:cs="Arial" w:eastAsia="Arial" w:hAnsi="Arial"/>
          <w:sz w:val="22"/>
          <w:szCs w:val="22"/>
        </w:rPr>
        <w:t xml:space="preserve">Cada habilidad puede tener una trayectoria de partículas personalizada según su elemento (rayo, bola de fuego, cristal de hielo, nube tóxica, destello...).</w:t>
      </w:r>
    </w:p>
    <w:p>
      <w:pPr>
        <w:pStyle w:val="ListParagraph"/>
        <w:numPr>
          <w:ilvl w:val="0"/>
          <w:numId w:val="2"/>
        </w:numPr>
        <w:spacing w:before="40" w:after="40"/>
      </w:pPr>
      <w:r>
        <w:rPr>
          <w:rFonts w:ascii="Arial" w:cs="Arial" w:eastAsia="Arial" w:hAnsi="Arial"/>
          <w:sz w:val="22"/>
          <w:szCs w:val="22"/>
        </w:rPr>
        <w:t xml:space="preserve">Los ataques AoE muestran el efecto de impacto sobre todas las cartas enemigas simultáneamente, con un ligero desfase (stagger) de 80ms entre cada una para que se vea cada impacto.</w:t>
      </w:r>
    </w:p>
    <w:p>
      <w:pPr>
        <w:pStyle w:val="ListParagraph"/>
        <w:numPr>
          <w:ilvl w:val="0"/>
          <w:numId w:val="2"/>
        </w:numPr>
        <w:spacing w:before="40" w:after="40"/>
      </w:pPr>
      <w:r>
        <w:rPr>
          <w:rFonts w:ascii="Arial" w:cs="Arial" w:eastAsia="Arial" w:hAnsi="Arial"/>
          <w:sz w:val="22"/>
          <w:szCs w:val="22"/>
        </w:rPr>
        <w:t xml:space="preserve">Las habilidades de buff/debuff no viajan al objetivo — muestran el efecto directamente sobre la carta objetivo (brillo de color, icono emergente del buff).</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3.5 Datos en PlayerData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960"/>
      </w:tblGrid>
      <w:tr>
        <w:trPr>
          <w:tblHeader/>
        </w:trPr>
        <w:tc>
          <w:tcPr>
            <w:tcW w:type="dxa" w:w="2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c>
          <w:tcPr>
            <w:tcW w:type="dxa" w:w="3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actualiza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heroes[].xp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XP del esbirro tras el combate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PostCombatResult (victoria)</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heroes[].skills[].level</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Nivel de skill (si sube con el XP)</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PostCombatResult si sube de nivel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inventory.gear[]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Gear dropeado del encuentro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PostCombatResult (victoria, según drop_table)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inventory.materials[]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Materiales dropeados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PostCombatResult (victoria)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currencies.oroNegro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Oro obtenido del encuentro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PostCombatResult (victoria)</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campaign[...].stars</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Estrellas si viene de CampaignScene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PostCombatResult si mejora el resultado anterior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campaign[...].bestRun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Mejor tiempo si viene de CampaignScene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PostCombatResult si mejora el tiempo</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tower[...].maxFloor</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Piso máximo si viene de TowerScene</w:t>
            </w:r>
          </w:p>
        </w:tc>
        <w:tc>
          <w:tcPr>
            <w:tcW w:type="dxa" w:w="3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PostCombatResult (victoria en nuevo piso)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arena.wins / .losses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Victorias/derrotas si viene de ArenaScene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PostCombatResult siempre</w:t>
            </w:r>
          </w:p>
        </w:tc>
      </w:tr>
    </w:tbl>
    <w:p>
      <w:pPr>
        <w:pBdr>
          <w:left w:val="single" w:color="2E4A7A" w:sz="6" w:space="6"/>
        </w:pBdr>
        <w:spacing w:before="80" w:after="80"/>
        <w:ind w:left="360"/>
      </w:pPr>
      <w:r>
        <w:rPr>
          <w:rFonts w:ascii="Arial" w:cs="Arial" w:eastAsia="Arial" w:hAnsi="Arial"/>
          <w:i/>
          <w:iCs/>
          <w:color w:val="2E4A7A"/>
          <w:sz w:val="20"/>
          <w:szCs w:val="20"/>
        </w:rPr>
        <w:t xml:space="preserve">COSTE FIRESTORE: cero reads durante el combate. Un solo write al terminar (PostCombatResult), que además es idempotente — si falla el cliente puede reintentar sin duplicar recompensas. Todos los JSONs de catálogo (enemy_catalog, environment_catalog, drop_table) son assets estáticos cargados en memoria al iniciar la app.</w:t>
      </w:r>
    </w:p>
    <w:p>
      <w:pPr>
        <w:pageBreakBefore/>
      </w:pPr>
      <w:r>
        <w:t xml:space="preserve"/>
      </w:r>
    </w:p>
    <w:p>
      <w:pPr>
        <w:pBdr>
          <w:top w:val="single" w:color="2E4A7A" w:sz="4" w:space="1"/>
        </w:pBdr>
        <w:spacing w:before="200" w:after="200"/>
        <w:jc w:val="center"/>
      </w:pPr>
      <w:r>
        <w:rPr>
          <w:rFonts w:ascii="Arial" w:cs="Arial" w:eastAsia="Arial" w:hAnsi="Arial"/>
          <w:i/>
          <w:iCs/>
          <w:color w:val="9AA0AA"/>
          <w:sz w:val="20"/>
          <w:szCs w:val="20"/>
        </w:rPr>
        <w:t xml:space="preserve">— El mockup visual se muestra en la siguiente página —</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A2B45"/>
          <w:sz w:val="36"/>
          <w:szCs w:val="36"/>
        </w:rPr>
        <w:t xml:space="preserve">0. Mockup visual de referencia</w:t>
      </w:r>
    </w:p>
    <w:p>
      <w:pPr>
        <w:spacing w:before="60" w:after="80"/>
      </w:pPr>
      <w:r>
        <w:rPr>
          <w:rFonts w:ascii="Arial" w:cs="Arial" w:eastAsia="Arial" w:hAnsi="Arial"/>
          <w:sz w:val="22"/>
          <w:szCs w:val="22"/>
        </w:rPr>
        <w:t xml:space="preserve">El mockup muestra CombatScene durante el turno 7 del Bufón Fúnebre atacando al Payaso Principal con Tormenta de Burlas (habilidad fuerte AoE). La carta del Bufón aparece a mitad del campo en movimiento. El efecto ¡PUM! con ondas y chispas impacta sobre el Payaso. La niebla mágica púrpura separa el campo enemigo del campo jugador. Buffs y debuffs flotan encima de cada carta.</w:t>
      </w:r>
    </w:p>
    <w:p>
      <w:pPr>
        <w:spacing w:before="60" w:after="60"/>
      </w:pPr>
      <w:r>
        <w:t xml:space="preserve"/>
      </w:r>
    </w:p>
    <w:p>
      <w:pPr>
        <w:spacing w:before="80" w:after="80"/>
        <w:jc w:val="center"/>
      </w:pPr>
      <w:r>
        <w:drawing>
          <wp:inline distT="0" distB="0" distL="0" distR="0">
            <wp:extent cx="10477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0" cy="5895975"/>
                    </a:xfrm>
                    <a:prstGeom prst="rect">
                      <a:avLst/>
                    </a:prstGeom>
                  </pic:spPr>
                </pic:pic>
              </a:graphicData>
            </a:graphic>
          </wp:inline>
        </w:drawing>
      </w:r>
    </w:p>
    <w:p>
      <w:pPr>
        <w:spacing w:before="0" w:after="200"/>
        <w:jc w:val="center"/>
      </w:pPr>
      <w:r>
        <w:rPr>
          <w:rFonts w:ascii="Arial" w:cs="Arial" w:eastAsia="Arial" w:hAnsi="Arial"/>
          <w:i/>
          <w:iCs/>
          <w:color w:val="9AA0AA"/>
          <w:sz w:val="18"/>
          <w:szCs w:val="18"/>
        </w:rPr>
        <w:t xml:space="preserve">Fig. 1 — CombatScene · Campo de Batalla · Circo Agonizante · Bufón atacando · Turno 7/14 · 1280×720px · Landscape 16:9</w:t>
      </w:r>
    </w:p>
    <w:tbl>
      <w:tblPr>
        <w:tblW w:type="dxa" w:w="1392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832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 visual</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en el mockup</w:t>
            </w:r>
          </w:p>
        </w:tc>
        <w:tc>
          <w:tcPr>
            <w:tcW w:type="dxa" w:w="832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representado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Circo Agonizante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Capa base</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Lonas de carpa, luces de colores, guirnalda, suelo de arena con elipse oscura.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Niebla separadora</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Franja horizontal central ~y=298</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Gradiente púrpura con partículas borrosas y destellos de luz #A855F7.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Orden de turno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Columna 50px borde izquierdo</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portraits apilados verticalmente. Bufón (🤡) activo con borde #A855F7 y flecha ▲. Enemigos con borde #7F1D1D.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Enemigo 1 — Payaso Magro</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 superior izquierda, atenuada</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DERROTADO: overlay negro 50%, HP bar casi vacía, arte al 20% opacidad.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Enemigo 2 — Mago Circense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Segunda carta superior</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HP 70%. Buff 🛡 (Shield) encima de la carta. Elemento L en esquina.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Enemigo 3 — Payaso Principal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Tercera carta, borde #FACC15</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TARGET. HP 58%. Debuff 😵 (Confusión) encima. ¡PUM! + ondas de impacto. Trayectoria 😂 llegando desde el Bufón. Badge DÉBIL ×1.5.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Enemigo 4 — Elefante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Cuarta carta superior</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HP 90%. Buff 🔥 (Rage) encima. Elemento N en esquina.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 Bufón — atacando</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Centro del campo, posición intermedia</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 186×162px con aura púrpura. Badge '⚡ ATACANDO'. HP 100% verde.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Efecto ¡PUM!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Sobre la carta del Payaso</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Texto 26px #FACC15 + 2 ondas concéntricas + 5 chispas radiales.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Trayectoria habilidad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Path curvo desde Bufón al Payaso</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Stroke-dasharray púrpura con emojis 😂 a lo largo de la trayectoria.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de controles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Esquina superior derecha, 332×118px</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Turno 7/14 · Toggle ×2 (activo) · Toggle Auto (activo) · Pausa · Huir.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Cartas jugador — Sigrid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Zona inf-izq, primera carta</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HP 83% verde. Sin buffs/debuffs.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Cartas jugador — Krul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Segunda carta jugador</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HP 50% naranja. Debuffs 🩸 y ⬇ flotando encima de la carta.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Cartas jugador — Olivia</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Tercera carta jugador</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HP 76% verde. Buff ⚡ flotando encima.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Slot fantasma Bufón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Cuarta posición jugador, tenue</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Rectángulo con borde #4C1D95 opacidad 0.12. Indica posición base del Bufón.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Iconos de habilidad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Sobre la zona del equipo jugador</w:t>
            </w:r>
          </w:p>
        </w:tc>
        <w:tc>
          <w:tcPr>
            <w:tcW w:type="dxa" w:w="83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Básica (disponible) · 💥 Fuerte (activa/usándose, con anillo brillante) · 🌀 Pasiva (siempre activa).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Conjuros — panel inf-der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2×2 visible (4 cartas compactas)</w:t>
            </w:r>
          </w:p>
        </w:tc>
        <w:tc>
          <w:tcPr>
            <w:tcW w:type="dxa" w:w="8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Eco ×2 (pasiva activa, borde #7C3AED) · ⚡ Velocidad · 🛡 Escudo · 💊 Cura (usado, atenuado). '+6 conjuros ↓' indicador.</w:t>
            </w:r>
          </w:p>
        </w:tc>
      </w:tr>
    </w:tbl>
    <w:p>
      <w:pPr>
        <w:spacing w:before="60" w:after="60"/>
      </w:pPr>
      <w:r>
        <w:t xml:space="preserve"/>
      </w:r>
    </w:p>
    <w:p>
      <w:pPr>
        <w:pBdr>
          <w:top w:val="single" w:color="2E4A7A" w:sz="4" w:space="1"/>
        </w:pBdr>
        <w:spacing w:before="100" w:after="0"/>
        <w:jc w:val="center"/>
      </w:pPr>
      <w:r>
        <w:rPr>
          <w:rFonts w:ascii="Arial" w:cs="Arial" w:eastAsia="Arial" w:hAnsi="Arial"/>
          <w:i/>
          <w:iCs/>
          <w:color w:val="9AA0AA"/>
          <w:sz w:val="20"/>
          <w:szCs w:val="20"/>
        </w:rPr>
        <w:t xml:space="preserve">— CombatScene cerrada y aprobada —</w:t>
      </w:r>
    </w:p>
    <w:sectPr>
      <w:headerReference w:type="default" r:id="rId8"/>
      <w:footerReference w:type="default" r:id="rId9"/>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CombatScene · Campo de Batalla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CombatScene · Campo de Batalla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31f779ac5bd35cd2f6e32b78aa49d0725cf24249.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2026-03-24T23:19:45.894Z</dcterms:created>
  <dcterms:modified xsi:type="dcterms:W3CDTF">2026-03-24T23:19:45.894Z</dcterms:modified>
</cp:coreProperties>
</file>

<file path=docProps/custom.xml><?xml version="1.0" encoding="utf-8"?>
<Properties xmlns="http://schemas.openxmlformats.org/officeDocument/2006/custom-properties" xmlns:vt="http://schemas.openxmlformats.org/officeDocument/2006/docPropsVTypes"/>
</file>