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120"/>
        <w:jc w:val="center"/>
      </w:pPr>
      <w:r>
        <w:rPr>
          <w:rFonts w:ascii="Arial" w:cs="Arial" w:eastAsia="Arial" w:hAnsi="Arial"/>
          <w:b/>
          <w:bCs/>
          <w:color w:val="1A2B45"/>
          <w:sz w:val="56"/>
          <w:szCs w:val="56"/>
        </w:rPr>
        <w:t xml:space="preserve">REINO DE LA OSCURIDAD</w:t>
      </w:r>
    </w:p>
    <w:p>
      <w:pPr>
        <w:spacing w:before="0" w:after="80"/>
        <w:jc w:val="center"/>
      </w:pPr>
      <w:r>
        <w:rPr>
          <w:rFonts w:ascii="Arial" w:cs="Arial" w:eastAsia="Arial" w:hAnsi="Arial"/>
          <w:color w:val="2E4A7A"/>
          <w:sz w:val="32"/>
          <w:szCs w:val="32"/>
        </w:rPr>
        <w:t xml:space="preserve">HeroScene — Esbirratorio</w:t>
      </w:r>
    </w:p>
    <w:p>
      <w:pPr>
        <w:pBdr>
          <w:bottom w:val="single" w:color="2E4A7A" w:sz="6" w:space="1"/>
        </w:pBdr>
        <w:spacing w:before="0" w:after="80"/>
        <w:jc w:val="center"/>
      </w:pPr>
      <w:r>
        <w:rPr>
          <w:rFonts w:ascii="Arial" w:cs="Arial" w:eastAsia="Arial" w:hAnsi="Arial"/>
          <w:i/>
          <w:iCs/>
          <w:color w:val="7A8AA0"/>
          <w:sz w:val="22"/>
          <w:szCs w:val="22"/>
        </w:rPr>
        <w:t xml:space="preserve">Documentación completa · Mockup visual · Especificación Figma · Contenido formal</w:t>
      </w:r>
    </w:p>
    <w:p>
      <w:pPr>
        <w:spacing w:before="200" w:after="40"/>
        <w:jc w:val="center"/>
      </w:pPr>
      <w:r>
        <w:rPr>
          <w:rFonts w:ascii="Arial" w:cs="Arial" w:eastAsia="Arial" w:hAnsi="Arial"/>
          <w:color w:val="9AA0AA"/>
          <w:sz w:val="20"/>
          <w:szCs w:val="20"/>
        </w:rPr>
        <w:t xml:space="preserve">Versión 1.0 — Cerrada y aprobada</w:t>
      </w:r>
    </w:p>
    <w:p>
      <w:pPr>
        <w:pageBreakBefore/>
      </w:pPr>
      <w:r>
        <w:t xml:space="preserve"/>
      </w:r>
    </w:p>
    <w:p>
      <w:pPr>
        <w:pStyle w:val="Heading1"/>
        <w:spacing w:before="320" w:after="160"/>
      </w:pPr>
      <w:r>
        <w:rPr>
          <w:rFonts w:ascii="Arial" w:cs="Arial" w:eastAsia="Arial" w:hAnsi="Arial"/>
          <w:b/>
          <w:bCs/>
          <w:color w:val="1A2B45"/>
          <w:sz w:val="36"/>
          <w:szCs w:val="36"/>
        </w:rPr>
        <w:t xml:space="preserve">Índice de secciones</w:t>
      </w:r>
    </w:p>
    <w:p>
      <w:pPr>
        <w:pStyle w:val="ListParagraph"/>
        <w:numPr>
          <w:ilvl w:val="0"/>
          <w:numId w:val="2"/>
        </w:numPr>
        <w:spacing w:before="40" w:after="40"/>
      </w:pPr>
      <w:r>
        <w:rPr>
          <w:rFonts w:ascii="Arial" w:cs="Arial" w:eastAsia="Arial" w:hAnsi="Arial"/>
          <w:sz w:val="22"/>
          <w:szCs w:val="22"/>
        </w:rPr>
        <w:t xml:space="preserve">Sección 0 — Mockup visual de referencia (página landscape)</w:t>
      </w:r>
    </w:p>
    <w:p>
      <w:pPr>
        <w:pStyle w:val="ListParagraph"/>
        <w:numPr>
          <w:ilvl w:val="0"/>
          <w:numId w:val="2"/>
        </w:numPr>
        <w:spacing w:before="40" w:after="40"/>
      </w:pPr>
      <w:r>
        <w:rPr>
          <w:rFonts w:ascii="Arial" w:cs="Arial" w:eastAsia="Arial" w:hAnsi="Arial"/>
          <w:sz w:val="22"/>
          <w:szCs w:val="22"/>
        </w:rPr>
        <w:t xml:space="preserve">Sección 1 — Ficha técnica de la Scene</w:t>
      </w:r>
    </w:p>
    <w:p>
      <w:pPr>
        <w:pStyle w:val="ListParagraph"/>
        <w:numPr>
          <w:ilvl w:val="0"/>
          <w:numId w:val="2"/>
        </w:numPr>
        <w:spacing w:before="40" w:after="40"/>
      </w:pPr>
      <w:r>
        <w:rPr>
          <w:rFonts w:ascii="Arial" w:cs="Arial" w:eastAsia="Arial" w:hAnsi="Arial"/>
          <w:sz w:val="22"/>
          <w:szCs w:val="22"/>
        </w:rPr>
        <w:t xml:space="preserve">Sección 2 — Especificación Figma</w:t>
      </w:r>
    </w:p>
    <w:p>
      <w:pPr>
        <w:pStyle w:val="ListParagraph"/>
        <w:numPr>
          <w:ilvl w:val="0"/>
          <w:numId w:val="2"/>
        </w:numPr>
        <w:spacing w:before="40" w:after="40"/>
      </w:pPr>
      <w:r>
        <w:rPr>
          <w:rFonts w:ascii="Arial" w:cs="Arial" w:eastAsia="Arial" w:hAnsi="Arial"/>
          <w:sz w:val="22"/>
          <w:szCs w:val="22"/>
        </w:rPr>
        <w:t xml:space="preserve">Sección 3 — Contenido formal completo</w:t>
      </w:r>
    </w:p>
    <w:p>
      <w:pPr>
        <w:pageBreakBefore/>
      </w:pPr>
      <w:r>
        <w:t xml:space="preserve"/>
      </w:r>
    </w:p>
    <w:p>
      <w:pPr>
        <w:pStyle w:val="Heading1"/>
        <w:spacing w:before="320" w:after="160"/>
      </w:pPr>
      <w:r>
        <w:rPr>
          <w:rFonts w:ascii="Arial" w:cs="Arial" w:eastAsia="Arial" w:hAnsi="Arial"/>
          <w:b/>
          <w:bCs/>
          <w:color w:val="1A2B45"/>
          <w:sz w:val="36"/>
          <w:szCs w:val="36"/>
        </w:rPr>
        <w:t xml:space="preserve">1. Ficha técnica de la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Propiedad</w:t>
            </w:r>
          </w:p>
        </w:tc>
        <w:tc>
          <w:tcPr>
            <w:tcW w:type="dxa" w:w="6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de Scene en Unity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HeroScene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Nombre en el juego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Esbirratorio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de gestión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Acceso desde</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MainMenuScene (edificio Esbirratorio) · Icono flotante 🧙 Esbirros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Vuelve 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MainMenuScene (botón ← Bastión)</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Formato</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Landscape 16:9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 columnas: izquierda 35% (colección) + derecha 65% (detalle con sub-tabs)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HUD común</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Sí — avatar, nivel, monedas (+), chat, correo, ajustes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Chat flotante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Sí</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Assets únicos</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Arte completo (portrait) de cada esbirro · Arte awaken · Iconos de habilidades · Fondo temático por reino del esbirro seleccionado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Firestore — lecturas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PlayerData ya en memoria (Boot). Sin reads adicionales al entrar.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Firestore — escritura</w:t>
            </w:r>
          </w:p>
        </w:tc>
        <w:tc>
          <w:tcPr>
            <w:tcW w:type="dxa" w:w="6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mejorar esbirro / subir skill / equipar gear / mover al baúl: Cloud Function UpdateHero. Checkpoint.</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2. Especificación Figma — Descripción exacta del mockup</w:t>
      </w:r>
    </w:p>
    <w:p>
      <w:pPr>
        <w:pBdr>
          <w:left w:val="single" w:color="2E4A7A" w:sz="6" w:space="6"/>
        </w:pBdr>
        <w:spacing w:before="80" w:after="80"/>
        <w:ind w:left="360"/>
      </w:pPr>
      <w:r>
        <w:rPr>
          <w:rFonts w:ascii="Arial" w:cs="Arial" w:eastAsia="Arial" w:hAnsi="Arial"/>
          <w:i/>
          <w:iCs/>
          <w:color w:val="2E4A7A"/>
          <w:sz w:val="20"/>
          <w:szCs w:val="20"/>
        </w:rPr>
        <w:t xml:space="preserve">El mockup muestra el Tab Detalle activo del primer esbirro seleccionado (El Bufón Fúnebre, Awaken activo). El estado sin selección muestra la columna derecha vacía con un mensaje de 'Selecciona un esbirro'.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2.1 Estructura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41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Zona</w:t>
            </w:r>
          </w:p>
        </w:tc>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 Tamaño</w:t>
            </w:r>
          </w:p>
        </w:tc>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w:t>
            </w:r>
          </w:p>
        </w:tc>
        <w:tc>
          <w:tcPr>
            <w:tcW w:type="dxa" w:w="4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y=10, h=64px, w=100%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#14101E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Barra global estándar con botón ← Bastión y contador de esbirros.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Columna izquierda</w:t>
            </w:r>
          </w:p>
        </w:tc>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x=10, w=447px, h=636px</w:t>
            </w:r>
          </w:p>
        </w:tc>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#0D0D1A</w:t>
            </w:r>
          </w:p>
        </w:tc>
        <w:tc>
          <w:tcPr>
            <w:tcW w:type="dxa" w:w="4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Toggle Esbirros/Baúl + filtros + grid 3 cols + slots bloqueados + botón +10 slots.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Columna derecha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x=457, w=813px, h=636px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#0D0D1A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Sub-tabs + arte esbirro (248px) + stats + habilidades + acciones.</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2.2 HUD top bar</w:t>
      </w:r>
    </w:p>
    <w:p>
      <w:pPr>
        <w:pStyle w:val="ListParagraph"/>
        <w:numPr>
          <w:ilvl w:val="0"/>
          <w:numId w:val="2"/>
        </w:numPr>
        <w:spacing w:before="40" w:after="40"/>
      </w:pPr>
      <w:r>
        <w:rPr>
          <w:rFonts w:ascii="Arial" w:cs="Arial" w:eastAsia="Arial" w:hAnsi="Arial"/>
          <w:sz w:val="22"/>
          <w:szCs w:val="22"/>
        </w:rPr>
        <w:t xml:space="preserve">Elementos estándar: avatar, nombre, nivel, monedas + botones +, chat, correo, ajustes.</w:t>
      </w:r>
    </w:p>
    <w:p>
      <w:pPr>
        <w:pStyle w:val="ListParagraph"/>
        <w:numPr>
          <w:ilvl w:val="0"/>
          <w:numId w:val="2"/>
        </w:numPr>
        <w:spacing w:before="40" w:after="40"/>
      </w:pPr>
      <w:r>
        <w:rPr>
          <w:rFonts w:ascii="Arial" w:cs="Arial" w:eastAsia="Arial" w:hAnsi="Arial"/>
          <w:sz w:val="22"/>
          <w:szCs w:val="22"/>
        </w:rPr>
        <w:t xml:space="preserve">Botón ← Bastión: 100×24px rx=6, fondo #2D1A3D, borde 1.5px #7C3AED, texto 11px #A855F7 bold. Posición tras los iconos de ajustes.</w:t>
      </w:r>
    </w:p>
    <w:p>
      <w:pPr>
        <w:pStyle w:val="ListParagraph"/>
        <w:numPr>
          <w:ilvl w:val="0"/>
          <w:numId w:val="2"/>
        </w:numPr>
        <w:spacing w:before="40" w:after="40"/>
      </w:pPr>
      <w:r>
        <w:rPr>
          <w:rFonts w:ascii="Arial" w:cs="Arial" w:eastAsia="Arial" w:hAnsi="Arial"/>
          <w:sz w:val="22"/>
          <w:szCs w:val="22"/>
        </w:rPr>
        <w:t xml:space="preserve">Título 'Esbirratorio' 12px #A855F7 bold + subtítulo 'Colección de esbirros' 9px #9CA3AF.</w:t>
      </w:r>
    </w:p>
    <w:p>
      <w:pPr>
        <w:pStyle w:val="ListParagraph"/>
        <w:numPr>
          <w:ilvl w:val="0"/>
          <w:numId w:val="2"/>
        </w:numPr>
        <w:spacing w:before="40" w:after="40"/>
      </w:pPr>
      <w:r>
        <w:rPr>
          <w:rFonts w:ascii="Arial" w:cs="Arial" w:eastAsia="Arial" w:hAnsi="Arial"/>
          <w:sz w:val="22"/>
          <w:szCs w:val="22"/>
        </w:rPr>
        <w:t xml:space="preserve">Contador slots: rectángulo 160×24px rx=6 fondo #1A1020 borde #374151. Texto 'Esbirros: N / M slots' 9px #9CA3AF.</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2.3 Columna izquierda — Colección</w:t>
      </w:r>
    </w:p>
    <w:p>
      <w:pPr>
        <w:pStyle w:val="Heading3"/>
        <w:spacing w:before="200" w:after="80"/>
      </w:pPr>
      <w:r>
        <w:rPr>
          <w:rFonts w:ascii="Arial" w:cs="Arial" w:eastAsia="Arial" w:hAnsi="Arial"/>
          <w:b/>
          <w:bCs/>
          <w:color w:val="3A5A9A"/>
          <w:sz w:val="24"/>
          <w:szCs w:val="24"/>
        </w:rPr>
        <w:t xml:space="preserve">Toggle Esbirros / Baúl (h=34px, fondo #14101E)</w:t>
      </w:r>
    </w:p>
    <w:p>
      <w:pPr>
        <w:pStyle w:val="ListParagraph"/>
        <w:numPr>
          <w:ilvl w:val="0"/>
          <w:numId w:val="2"/>
        </w:numPr>
        <w:spacing w:before="40" w:after="40"/>
      </w:pPr>
      <w:r>
        <w:rPr>
          <w:rFonts w:ascii="Arial" w:cs="Arial" w:eastAsia="Arial" w:hAnsi="Arial"/>
          <w:sz w:val="22"/>
          <w:szCs w:val="22"/>
        </w:rPr>
        <w:t xml:space="preserve">Tab activo (Esbirros): 210×24px rx=5, fondo #4C1D95, texto 11px #E9D5FF bold. Muestra el número entre paréntesis.</w:t>
      </w:r>
    </w:p>
    <w:p>
      <w:pPr>
        <w:pStyle w:val="ListParagraph"/>
        <w:numPr>
          <w:ilvl w:val="0"/>
          <w:numId w:val="2"/>
        </w:numPr>
        <w:spacing w:before="40" w:after="40"/>
      </w:pPr>
      <w:r>
        <w:rPr>
          <w:rFonts w:ascii="Arial" w:cs="Arial" w:eastAsia="Arial" w:hAnsi="Arial"/>
          <w:sz w:val="22"/>
          <w:szCs w:val="22"/>
        </w:rPr>
        <w:t xml:space="preserve">Tab inactivo (Baúl): 216×24px rx=5, fondo #1A1020 borde #374151, texto 11px #6B7280.</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Barra de filtros (h=32px, fondo #14101E)</w:t>
      </w:r>
    </w:p>
    <w:p>
      <w:pPr>
        <w:pStyle w:val="ListParagraph"/>
        <w:numPr>
          <w:ilvl w:val="0"/>
          <w:numId w:val="2"/>
        </w:numPr>
        <w:spacing w:before="40" w:after="40"/>
      </w:pPr>
      <w:r>
        <w:rPr>
          <w:rFonts w:ascii="Arial" w:cs="Arial" w:eastAsia="Arial" w:hAnsi="Arial"/>
          <w:sz w:val="22"/>
          <w:szCs w:val="22"/>
        </w:rPr>
        <w:t xml:space="preserve">Búsqueda: 148×22px rx=5, fondo #1A1020, borde #374151. Icono 🔍 + placeholder 'Buscar...' 8px #4B5563.</w:t>
      </w:r>
    </w:p>
    <w:p>
      <w:pPr>
        <w:pStyle w:val="ListParagraph"/>
        <w:numPr>
          <w:ilvl w:val="0"/>
          <w:numId w:val="2"/>
        </w:numPr>
        <w:spacing w:before="40" w:after="40"/>
      </w:pPr>
      <w:r>
        <w:rPr>
          <w:rFonts w:ascii="Arial" w:cs="Arial" w:eastAsia="Arial" w:hAnsi="Arial"/>
          <w:sz w:val="22"/>
          <w:szCs w:val="22"/>
        </w:rPr>
        <w:t xml:space="preserve">Filtro Elemento: 66×22px rx=5. Filtro Rareza: 66×22px. Ordenar: 66×22px. Favoritos ★: 56×22px. Todos fondo #1A1020 borde #374151, texto 8px #6B7280 excepto Favoritos (#FACC15).</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Grid de cartas — 3 columnas</w:t>
      </w:r>
    </w:p>
    <w:p>
      <w:pPr>
        <w:spacing w:before="60" w:after="80"/>
      </w:pPr>
      <w:r>
        <w:rPr>
          <w:rFonts w:ascii="Arial" w:cs="Arial" w:eastAsia="Arial" w:hAnsi="Arial"/>
          <w:sz w:val="22"/>
          <w:szCs w:val="22"/>
        </w:rPr>
        <w:t xml:space="preserve">Cada carta: 138×108px, rx=6. Gap horizontal 6px, gap vertical 6px. Scroll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7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de la carta</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w:t>
            </w:r>
          </w:p>
        </w:tc>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Tamaño</w:t>
            </w:r>
          </w:p>
        </w:tc>
        <w:tc>
          <w:tcPr>
            <w:tcW w:type="dxa" w:w="37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de rareza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Top de la carta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138×14px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Color de fondo según rareza. Texto 7px #E9D5FF bold centrado.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Arte del esbirro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Zona superior 64px</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138×64px</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Fondo temático del esbirro. Emoji centrado 42px.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y=carta+76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9px #E9D5FF bold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abreviado si es largo.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Estrellas</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y=carta+88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8px #FACC15</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por rareza 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de nivel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y=carta+91, 44×10px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rx=3, fondo color rareza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Texto 6px nivel actual / máximo.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Círculo elemento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esquina inf-der, r=8</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color del elemento</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Inicial del elemento en 6px blanco bold.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Badge 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junto al elemento, r=8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#FACC15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Solo visible si el esbirro tiene Awaken activo. Texto 'AW' 6px #1A0800.</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selección</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completo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2.5px #A855F7</w:t>
            </w:r>
          </w:p>
        </w:tc>
        <w:tc>
          <w:tcPr>
            <w:tcW w:type="dxa" w:w="37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Solo en el esbirro actualmente seleccionado.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Rareza</w:t>
            </w:r>
          </w:p>
        </w:tc>
        <w:tc>
          <w:tcPr>
            <w:tcW w:type="dxa" w:w="4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franja</w:t>
            </w:r>
          </w:p>
        </w:tc>
        <w:tc>
          <w:tcPr>
            <w:tcW w:type="dxa" w:w="29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badge nivel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Básico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#1F2937 · texto #9CA3AF</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#1F2937</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Retorcido</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#4A1942 · texto #D8B4FE</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#4A1942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Grotesco (verde)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#166534 · texto #4ADE80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#166534</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Grotesco (azul)</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#1E3A5F · texto #60A5FA</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#1E3A5F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Grotesco (rojo)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#7F1D1D · texto #FCA5A5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#7F1D1D</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Caótico Supremo</w:t>
            </w:r>
          </w:p>
        </w:tc>
        <w:tc>
          <w:tcPr>
            <w:tcW w:type="dxa" w:w="4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#4C1D95 · texto #E9D5FF</w:t>
            </w:r>
          </w:p>
        </w:tc>
        <w:tc>
          <w:tcPr>
            <w:tcW w:type="dxa" w:w="29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#4C1D95</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Slots bloqueados</w:t>
      </w:r>
    </w:p>
    <w:p>
      <w:pPr>
        <w:pStyle w:val="ListParagraph"/>
        <w:numPr>
          <w:ilvl w:val="0"/>
          <w:numId w:val="2"/>
        </w:numPr>
        <w:spacing w:before="40" w:after="40"/>
      </w:pPr>
      <w:r>
        <w:rPr>
          <w:rFonts w:ascii="Arial" w:cs="Arial" w:eastAsia="Arial" w:hAnsi="Arial"/>
          <w:sz w:val="22"/>
          <w:szCs w:val="22"/>
        </w:rPr>
        <w:t xml:space="preserve">Mismo tamaño que carta normal (138×108px rx=6). Fondo #0D0D1A. Borde 1px #1F2937 stroke-dasharray 5/3.</w:t>
      </w:r>
    </w:p>
    <w:p>
      <w:pPr>
        <w:pStyle w:val="ListParagraph"/>
        <w:numPr>
          <w:ilvl w:val="0"/>
          <w:numId w:val="2"/>
        </w:numPr>
        <w:spacing w:before="40" w:after="40"/>
      </w:pPr>
      <w:r>
        <w:rPr>
          <w:rFonts w:ascii="Arial" w:cs="Arial" w:eastAsia="Arial" w:hAnsi="Arial"/>
          <w:sz w:val="22"/>
          <w:szCs w:val="22"/>
        </w:rPr>
        <w:t xml:space="preserve">Icono 🔒 32px centrado, color #1F2937.</w:t>
      </w:r>
    </w:p>
    <w:p>
      <w:pPr>
        <w:pStyle w:val="ListParagraph"/>
        <w:numPr>
          <w:ilvl w:val="0"/>
          <w:numId w:val="2"/>
        </w:numPr>
        <w:spacing w:before="40" w:after="40"/>
      </w:pPr>
      <w:r>
        <w:rPr>
          <w:rFonts w:ascii="Arial" w:cs="Arial" w:eastAsia="Arial" w:hAnsi="Arial"/>
          <w:sz w:val="22"/>
          <w:szCs w:val="22"/>
        </w:rPr>
        <w:t xml:space="preserve">Al pulsar: popup modal centrado en pantalla con título 'Desbloquear slots', descripción '+10 slots · 🧬 800 Caosifera', botones Confirmar (fondo #4C1D95) y Cancelar (fondo #1A1020).</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Botón +10 slots</w:t>
      </w:r>
    </w:p>
    <w:p>
      <w:pPr>
        <w:pStyle w:val="ListParagraph"/>
        <w:numPr>
          <w:ilvl w:val="0"/>
          <w:numId w:val="2"/>
        </w:numPr>
        <w:spacing w:before="40" w:after="40"/>
      </w:pPr>
      <w:r>
        <w:rPr>
          <w:rFonts w:ascii="Arial" w:cs="Arial" w:eastAsia="Arial" w:hAnsi="Arial"/>
          <w:sz w:val="22"/>
          <w:szCs w:val="22"/>
        </w:rPr>
        <w:t xml:space="preserve">Rectángulo 426×40px rx=8, fondo #0C4A6E, borde 1.5px #22D3EE.</w:t>
      </w:r>
    </w:p>
    <w:p>
      <w:pPr>
        <w:pStyle w:val="ListParagraph"/>
        <w:numPr>
          <w:ilvl w:val="0"/>
          <w:numId w:val="2"/>
        </w:numPr>
        <w:spacing w:before="40" w:after="40"/>
      </w:pPr>
      <w:r>
        <w:rPr>
          <w:rFonts w:ascii="Arial" w:cs="Arial" w:eastAsia="Arial" w:hAnsi="Arial"/>
          <w:sz w:val="22"/>
          <w:szCs w:val="22"/>
        </w:rPr>
        <w:t xml:space="preserve">Texto centrado 11px #22D3EE bold: '+ 10 slots · Pulsa slot bloqueado para desbloquear'.</w:t>
      </w:r>
    </w:p>
    <w:p>
      <w:pPr>
        <w:pStyle w:val="ListParagraph"/>
        <w:numPr>
          <w:ilvl w:val="0"/>
          <w:numId w:val="2"/>
        </w:numPr>
        <w:spacing w:before="40" w:after="40"/>
      </w:pPr>
      <w:r>
        <w:rPr>
          <w:rFonts w:ascii="Arial" w:cs="Arial" w:eastAsia="Arial" w:hAnsi="Arial"/>
          <w:sz w:val="22"/>
          <w:szCs w:val="22"/>
        </w:rPr>
        <w:t xml:space="preserve">Siempre visible al final del grid, fijo en la parte inferior de la columna izquierda.</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2.4 Columna derecha — Sub-tabs</w:t>
      </w:r>
    </w:p>
    <w:p>
      <w:pPr>
        <w:spacing w:before="60" w:after="80"/>
      </w:pPr>
      <w:r>
        <w:rPr>
          <w:rFonts w:ascii="Arial" w:cs="Arial" w:eastAsia="Arial" w:hAnsi="Arial"/>
          <w:sz w:val="22"/>
          <w:szCs w:val="22"/>
        </w:rPr>
        <w:t xml:space="preserve">Barra de sub-tabs: h=36px, fondo #14101E, posición y=74 (inmediatamente bajo el HUD).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000"/>
        <w:gridCol w:w="3560"/>
      </w:tblGrid>
      <w:tr>
        <w:trPr>
          <w:tblHeader/>
        </w:trPr>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Tab</w:t>
            </w:r>
          </w:p>
        </w:tc>
        <w:tc>
          <w:tcPr>
            <w:tcW w:type="dxa" w:w="1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Ancho</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activo</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inactivo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Detalle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126px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#4C1D95 · texto 10px #E9D5FF bold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#1A1020 borde #374151 · texto #6B7280</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Gear</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126px</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Maestrías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126px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mismo patrón</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Ascensión</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126px</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mismo patrón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Awaken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126px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mismo patrón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mismo patrón</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Indicador MAX</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127px</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Fondo #166534 borde #15803D · texto 10px #4ADE80 bold 'Nv. MAX ✓'</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Oculto si no está al nivel máximo</w:t>
            </w:r>
          </w:p>
        </w:tc>
      </w:tr>
    </w:tbl>
    <w:p>
      <w:pPr>
        <w:spacing w:before="60" w:after="60"/>
      </w:pPr>
      <w:r>
        <w:t xml:space="preserve"/>
      </w:r>
    </w:p>
    <w:p>
      <w:pPr>
        <w:pStyle w:val="Heading2"/>
        <w:spacing w:before="260" w:after="120"/>
      </w:pPr>
      <w:r>
        <w:rPr>
          <w:rFonts w:ascii="Arial" w:cs="Arial" w:eastAsia="Arial" w:hAnsi="Arial"/>
          <w:b/>
          <w:bCs/>
          <w:color w:val="2E4A7A"/>
          <w:sz w:val="28"/>
          <w:szCs w:val="28"/>
        </w:rPr>
        <w:t xml:space="preserve">2.5 Tab Detalle — Arte del esbirro (248px ancho, h=600px)</w:t>
      </w:r>
    </w:p>
    <w:p>
      <w:pPr>
        <w:pStyle w:val="ListParagraph"/>
        <w:numPr>
          <w:ilvl w:val="0"/>
          <w:numId w:val="2"/>
        </w:numPr>
        <w:spacing w:before="40" w:after="40"/>
      </w:pPr>
      <w:r>
        <w:rPr>
          <w:rFonts w:ascii="Arial" w:cs="Arial" w:eastAsia="Arial" w:hAnsi="Arial"/>
          <w:sz w:val="22"/>
          <w:szCs w:val="22"/>
        </w:rPr>
        <w:t xml:space="preserve">Fondo #1E1535. Arte del esbirro: emoji a 190px centrado verticalmente en el panel.</w:t>
      </w:r>
    </w:p>
    <w:p>
      <w:pPr>
        <w:pStyle w:val="ListParagraph"/>
        <w:numPr>
          <w:ilvl w:val="0"/>
          <w:numId w:val="2"/>
        </w:numPr>
        <w:spacing w:before="40" w:after="40"/>
      </w:pPr>
      <w:r>
        <w:rPr>
          <w:rFonts w:ascii="Arial" w:cs="Arial" w:eastAsia="Arial" w:hAnsi="Arial"/>
          <w:sz w:val="22"/>
          <w:szCs w:val="22"/>
        </w:rPr>
        <w:t xml:space="preserve">Panel inferior (h=86px, fondo #14101E): nombre awaken 11px #C084FC bold, nombre base 9px #9CA3AF, estrellas 13px #FACC15, 3 badges de elemento/clase/lado (64×18px rx=4 cada uno).</w:t>
      </w:r>
    </w:p>
    <w:p>
      <w:pPr>
        <w:pStyle w:val="ListParagraph"/>
        <w:numPr>
          <w:ilvl w:val="0"/>
          <w:numId w:val="2"/>
        </w:numPr>
        <w:spacing w:before="40" w:after="40"/>
      </w:pPr>
      <w:r>
        <w:rPr>
          <w:rFonts w:ascii="Arial" w:cs="Arial" w:eastAsia="Arial" w:hAnsi="Arial"/>
          <w:sz w:val="22"/>
          <w:szCs w:val="22"/>
        </w:rPr>
        <w:t xml:space="preserve">Colores de badges: Elemento → color del elemento. Clase → #1E3A5F texto #60A5FA. Lado Profano → #166534 texto #4ADE80. Lado Puro → #7F1D1D texto #FCA5A5.</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2.6 Tab Detalle — Stats y habilidades (565px ancho)</w:t>
      </w:r>
    </w:p>
    <w:p>
      <w:pPr>
        <w:pStyle w:val="Heading3"/>
        <w:spacing w:before="200" w:after="80"/>
      </w:pPr>
      <w:r>
        <w:rPr>
          <w:rFonts w:ascii="Arial" w:cs="Arial" w:eastAsia="Arial" w:hAnsi="Arial"/>
          <w:b/>
          <w:bCs/>
          <w:color w:val="3A5A9A"/>
          <w:sz w:val="24"/>
          <w:szCs w:val="24"/>
        </w:rPr>
        <w:t xml:space="preserve">Barra de XP y poder</w:t>
      </w:r>
    </w:p>
    <w:p>
      <w:pPr>
        <w:pStyle w:val="ListParagraph"/>
        <w:numPr>
          <w:ilvl w:val="0"/>
          <w:numId w:val="2"/>
        </w:numPr>
        <w:spacing w:before="40" w:after="40"/>
      </w:pPr>
      <w:r>
        <w:rPr>
          <w:rFonts w:ascii="Arial" w:cs="Arial" w:eastAsia="Arial" w:hAnsi="Arial"/>
          <w:sz w:val="22"/>
          <w:szCs w:val="22"/>
        </w:rPr>
        <w:t xml:space="preserve">Barra XP: 549×10px rx=5. Fondo #1F2937. Relleno #7C3AED proporcional. Texto 'XP: N / MAX' 7px blanco centrado.</w:t>
      </w:r>
    </w:p>
    <w:p>
      <w:pPr>
        <w:pStyle w:val="ListParagraph"/>
        <w:numPr>
          <w:ilvl w:val="0"/>
          <w:numId w:val="2"/>
        </w:numPr>
        <w:spacing w:before="40" w:after="40"/>
      </w:pPr>
      <w:r>
        <w:rPr>
          <w:rFonts w:ascii="Arial" w:cs="Arial" w:eastAsia="Arial" w:hAnsi="Arial"/>
          <w:sz w:val="22"/>
          <w:szCs w:val="22"/>
        </w:rPr>
        <w:t xml:space="preserve">Poder total: etiqueta 9px #9CA3AF + valor 13px #FCD34D bold alineado derecha.</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Estadísticas — 8 stats con barras</w:t>
      </w:r>
    </w:p>
    <w:p>
      <w:pPr>
        <w:spacing w:before="60" w:after="80"/>
      </w:pPr>
      <w:r>
        <w:rPr>
          <w:rFonts w:ascii="Arial" w:cs="Arial" w:eastAsia="Arial" w:hAnsi="Arial"/>
          <w:sz w:val="22"/>
          <w:szCs w:val="22"/>
        </w:rPr>
        <w:t xml:space="preserve">Para cada stat: etiqueta 8px #9CA3AF (abreviatura + nombre completo). Barra 272×11px rx=5 fondo #1F2937 con relleno proporcional. Valor numérico 8px a la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400"/>
        <w:gridCol w:w="3360"/>
      </w:tblGrid>
      <w:tr>
        <w:trPr>
          <w:tblHeader/>
        </w:trPr>
        <w:tc>
          <w:tcPr>
            <w:tcW w:type="dxa" w:w="2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Stat</w:t>
            </w:r>
          </w:p>
        </w:tc>
        <w:tc>
          <w:tcPr>
            <w:tcW w:type="dxa" w:w="1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Abreviatura</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barra</w:t>
            </w:r>
          </w:p>
        </w:tc>
        <w:tc>
          <w:tcPr>
            <w:tcW w:type="dxa" w:w="3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valor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Vitalidad Podrida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#7C3AED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#C084FC</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Malignidad Bruta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MB</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#DC2626</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#F87171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Tolerancia a la Luz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#1D4ED8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#60A5FA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Velocidad de Maldad</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VM</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#15803D</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#4ADE80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Tasa de Infamia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#D97706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#FCD34D</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Daño de Herejía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DH</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#B45309</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#FCD34D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Aroma de la Corrupción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#0F766E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#5EEAD4</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Fealdad Innata</w:t>
            </w:r>
          </w:p>
        </w:tc>
        <w:tc>
          <w:tcPr>
            <w:tcW w:type="dxa" w:w="1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#4A1942</w:t>
            </w:r>
          </w:p>
        </w:tc>
        <w:tc>
          <w:tcPr>
            <w:tcW w:type="dxa" w:w="3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#D8B4FE</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Habilidades — 3 tarjetas</w:t>
      </w:r>
    </w:p>
    <w:p>
      <w:pPr>
        <w:spacing w:before="60" w:after="80"/>
      </w:pPr>
      <w:r>
        <w:rPr>
          <w:rFonts w:ascii="Arial" w:cs="Arial" w:eastAsia="Arial" w:hAnsi="Arial"/>
          <w:sz w:val="22"/>
          <w:szCs w:val="22"/>
        </w:rPr>
        <w:t xml:space="preserve">Cada tarjeta de habilidad: 549×60px rx=6, fondo #14101E, borde 0.8px #374151. Bloque izquierdo 56×60px con icono 30px y borde de color según tipo. Área de texto a la derecha.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2360"/>
      </w:tblGrid>
      <w:tr>
        <w:trPr>
          <w:tblHeader/>
        </w:trPr>
        <w:tc>
          <w:tcPr>
            <w:tcW w:type="dxa" w:w="18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Tipo habilidad</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Color bloque</w:t>
            </w:r>
          </w:p>
        </w:tc>
        <w:tc>
          <w:tcPr>
            <w:tcW w:type="dxa" w:w="3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Contenido</w:t>
            </w:r>
          </w:p>
        </w:tc>
        <w:tc>
          <w:tcPr>
            <w:tcW w:type="dxa" w:w="2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Badge nivel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Básica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#1E1535 borde #4C1D95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Nombre 9px #A855F7 bold · Descripción 8px · Cooldown 8px #6B7280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Verde 'MAX' si está al tope. Sin botón de subir.</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Pasiva</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#1A0D35 borde #6D28D9</w:t>
            </w:r>
          </w:p>
        </w:tc>
        <w:tc>
          <w:tcPr>
            <w:tcW w:type="dxa" w:w="3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Igual</w:t>
            </w:r>
          </w:p>
        </w:tc>
        <w:tc>
          <w:tcPr>
            <w:tcW w:type="dxa" w:w="2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Naranja 'Nv.N/5' + botón '🧬 N · Subir' 106×26px #78350F si no está al tope.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Fuerte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#0D1A0D borde #15803D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Igual · incluye cooldown en turnos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Verde 'MAX' si está al tope.</w:t>
            </w:r>
          </w:p>
        </w:tc>
      </w:tr>
    </w:tbl>
    <w:p>
      <w:pPr>
        <w:spacing w:before="60" w:after="60"/>
      </w:pPr>
      <w:r>
        <w:t xml:space="preserve"/>
      </w:r>
    </w:p>
    <w:p>
      <w:pPr>
        <w:pStyle w:val="Heading3"/>
        <w:spacing w:before="200" w:after="80"/>
      </w:pPr>
      <w:r>
        <w:rPr>
          <w:rFonts w:ascii="Arial" w:cs="Arial" w:eastAsia="Arial" w:hAnsi="Arial"/>
          <w:b/>
          <w:bCs/>
          <w:color w:val="3A5A9A"/>
          <w:sz w:val="24"/>
          <w:szCs w:val="24"/>
        </w:rPr>
        <w:t xml:space="preserve">Lore / descripción del esbirro</w:t>
      </w:r>
    </w:p>
    <w:p>
      <w:pPr>
        <w:pStyle w:val="ListParagraph"/>
        <w:numPr>
          <w:ilvl w:val="0"/>
          <w:numId w:val="2"/>
        </w:numPr>
        <w:spacing w:before="40" w:after="40"/>
      </w:pPr>
      <w:r>
        <w:rPr>
          <w:rFonts w:ascii="Arial" w:cs="Arial" w:eastAsia="Arial" w:hAnsi="Arial"/>
          <w:sz w:val="22"/>
          <w:szCs w:val="22"/>
        </w:rPr>
        <w:t xml:space="preserve">Rectángulo 549×48px rx=5, fondo #14101E. Texto en cursiva 8px #6B7280 en 2 líneas. Línea final 7px #4B5563 con Reino, Clase y Lado.</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Fila de acciones (h=50px, fondo #14101E)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rPr>
          <w:tblHeader/>
        </w:trPr>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Botón</w:t>
            </w:r>
          </w:p>
        </w:tc>
        <w:tc>
          <w:tcPr>
            <w:tcW w:type="dxa" w:w="2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Tamaño</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Fondo</w:t>
            </w:r>
          </w:p>
        </w:tc>
        <w:tc>
          <w:tcPr>
            <w:tcW w:type="dxa" w:w="31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Texto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Subir Nivel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130×30px rx=7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#4C1D95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10px #E9D5FF bold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Ascender</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130×30px rx=7</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#166534 borde #15803D</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10px #4ADE80 bold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Baúl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130×30px rx=7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#1E3A5F borde #1D4ED8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10px #60A5FA bold</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Desequipar todo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135×30px rx=7</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#1A1020 borde #374151</w:t>
            </w:r>
          </w:p>
        </w:tc>
        <w:tc>
          <w:tcPr>
            <w:tcW w:type="dxa" w:w="31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9px #9CA3AF</w:t>
            </w:r>
          </w:p>
        </w:tc>
      </w:tr>
    </w:tbl>
    <w:p>
      <w:pPr>
        <w:pageBreakBefore/>
      </w:pPr>
      <w:r>
        <w:t xml:space="preserve"/>
      </w:r>
    </w:p>
    <w:p>
      <w:pPr>
        <w:pStyle w:val="Heading1"/>
        <w:spacing w:before="320" w:after="160"/>
      </w:pPr>
      <w:r>
        <w:rPr>
          <w:rFonts w:ascii="Arial" w:cs="Arial" w:eastAsia="Arial" w:hAnsi="Arial"/>
          <w:b/>
          <w:bCs/>
          <w:color w:val="1A2B45"/>
          <w:sz w:val="36"/>
          <w:szCs w:val="36"/>
        </w:rPr>
        <w:t xml:space="preserve">3. Contenido formal — Definición completa de HeroScene</w:t>
      </w:r>
    </w:p>
    <w:p>
      <w:pPr>
        <w:pStyle w:val="Heading2"/>
        <w:spacing w:before="260" w:after="120"/>
      </w:pPr>
      <w:r>
        <w:rPr>
          <w:rFonts w:ascii="Arial" w:cs="Arial" w:eastAsia="Arial" w:hAnsi="Arial"/>
          <w:b/>
          <w:bCs/>
          <w:color w:val="2E4A7A"/>
          <w:sz w:val="28"/>
          <w:szCs w:val="28"/>
        </w:rPr>
        <w:t xml:space="preserve">3.1 Propósito</w:t>
      </w:r>
    </w:p>
    <w:p>
      <w:pPr>
        <w:spacing w:before="60" w:after="80"/>
      </w:pPr>
      <w:r>
        <w:rPr>
          <w:rFonts w:ascii="Arial" w:cs="Arial" w:eastAsia="Arial" w:hAnsi="Arial"/>
          <w:sz w:val="22"/>
          <w:szCs w:val="22"/>
        </w:rPr>
        <w:t xml:space="preserve">HeroScene es la Scene de gestión de esbirros. Desde aquí el jugador visualiza toda su colección, consulta y mejora cada esbirro individualmente, gestiona el gear equipado, asigna puntos de maestría, y ejecuta los procesos de ascensión y awaken. También incluye el baúl de almacenamiento para esbirros en desuso.</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3.2 Columna izquierda — Colección y Baúl</w:t>
      </w:r>
    </w:p>
    <w:p>
      <w:pPr>
        <w:pStyle w:val="Heading3"/>
        <w:spacing w:before="200" w:after="80"/>
      </w:pPr>
      <w:r>
        <w:rPr>
          <w:rFonts w:ascii="Arial" w:cs="Arial" w:eastAsia="Arial" w:hAnsi="Arial"/>
          <w:b/>
          <w:bCs/>
          <w:color w:val="3A5A9A"/>
          <w:sz w:val="24"/>
          <w:szCs w:val="24"/>
        </w:rPr>
        <w:t xml:space="preserve">Tab Esbirros (activo por defecto)</w:t>
      </w:r>
    </w:p>
    <w:p>
      <w:pPr>
        <w:spacing w:before="60" w:after="80"/>
      </w:pPr>
      <w:r>
        <w:rPr>
          <w:rFonts w:ascii="Arial" w:cs="Arial" w:eastAsia="Arial" w:hAnsi="Arial"/>
          <w:sz w:val="22"/>
          <w:szCs w:val="22"/>
        </w:rPr>
        <w:t xml:space="preserve">Muestra todos los esbirros activos del jugador en un grid de 3 columnas con scroll vertical. Los esbirros activos son los que pueden participar en combate, equipar gear y ser mejorados desde esta Scene.</w:t>
      </w:r>
    </w:p>
    <w:p>
      <w:pPr>
        <w:pStyle w:val="ListParagraph"/>
        <w:numPr>
          <w:ilvl w:val="0"/>
          <w:numId w:val="2"/>
        </w:numPr>
        <w:spacing w:before="40" w:after="40"/>
      </w:pPr>
      <w:r>
        <w:rPr>
          <w:rFonts w:ascii="Arial" w:cs="Arial" w:eastAsia="Arial" w:hAnsi="Arial"/>
          <w:sz w:val="22"/>
          <w:szCs w:val="22"/>
        </w:rPr>
        <w:t xml:space="preserve">Tap en una carta: la selecciona y carga su información en la columna derecha. La carta seleccionada tiene borde 2.5px #A855F7.</w:t>
      </w:r>
    </w:p>
    <w:p>
      <w:pPr>
        <w:pStyle w:val="ListParagraph"/>
        <w:numPr>
          <w:ilvl w:val="0"/>
          <w:numId w:val="2"/>
        </w:numPr>
        <w:spacing w:before="40" w:after="40"/>
      </w:pPr>
      <w:r>
        <w:rPr>
          <w:rFonts w:ascii="Arial" w:cs="Arial" w:eastAsia="Arial" w:hAnsi="Arial"/>
          <w:sz w:val="22"/>
          <w:szCs w:val="22"/>
        </w:rPr>
        <w:t xml:space="preserve">Tap largo en una carta: abre un menú contextual con opciones rápidas (Mover al Baúl, Comparar con seleccionado, Ver estadísticas).</w:t>
      </w:r>
    </w:p>
    <w:p>
      <w:pPr>
        <w:pStyle w:val="ListParagraph"/>
        <w:numPr>
          <w:ilvl w:val="0"/>
          <w:numId w:val="2"/>
        </w:numPr>
        <w:spacing w:before="40" w:after="40"/>
      </w:pPr>
      <w:r>
        <w:rPr>
          <w:rFonts w:ascii="Arial" w:cs="Arial" w:eastAsia="Arial" w:hAnsi="Arial"/>
          <w:sz w:val="22"/>
          <w:szCs w:val="22"/>
        </w:rPr>
        <w:t xml:space="preserve">Los filtros y el buscador filtran en tiempo real sobre la lista en memoria, sin llamadas a Firestore.</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Slots de esbirros</w:t>
      </w:r>
    </w:p>
    <w:p>
      <w:pPr>
        <w:spacing w:before="60" w:after="80"/>
      </w:pPr>
      <w:r>
        <w:rPr>
          <w:rFonts w:ascii="Arial" w:cs="Arial" w:eastAsia="Arial" w:hAnsi="Arial"/>
          <w:sz w:val="22"/>
          <w:szCs w:val="22"/>
        </w:rPr>
        <w:t xml:space="preserve">El jugador comienza con 30 slots. Puede comprar packs de +10 slots con Caosifera. No hay límite máximo definido — se puede seguir comprando indefinidamente. Al pulsar un slot bloqueado (representado con 🔒 y borde punteado) aparece un popup de confirmación.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Pack</w:t>
            </w:r>
          </w:p>
        </w:tc>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Precio</w:t>
            </w:r>
          </w:p>
        </w:tc>
        <w:tc>
          <w:tcPr>
            <w:tcW w:type="dxa" w:w="4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Total tras compra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Primer pack (+10 slots)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800 Caosifera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 slots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Segundo pack (+10 slots)</w:t>
            </w:r>
          </w:p>
        </w:tc>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 800 Caosifera</w:t>
            </w:r>
          </w:p>
        </w:tc>
        <w:tc>
          <w:tcPr>
            <w:tcW w:type="dxa" w:w="4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50 slots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Packs sucesivos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800 Caosifera cada uno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slots por pack</w:t>
            </w:r>
          </w:p>
        </w:tc>
      </w:tr>
    </w:tbl>
    <w:p>
      <w:pPr>
        <w:pBdr>
          <w:left w:val="single" w:color="2E4A7A" w:sz="6" w:space="6"/>
        </w:pBdr>
        <w:spacing w:before="80" w:after="80"/>
        <w:ind w:left="360"/>
      </w:pPr>
      <w:r>
        <w:rPr>
          <w:rFonts w:ascii="Arial" w:cs="Arial" w:eastAsia="Arial" w:hAnsi="Arial"/>
          <w:i/>
          <w:iCs/>
          <w:color w:val="2E4A7A"/>
          <w:sz w:val="20"/>
          <w:szCs w:val="20"/>
        </w:rPr>
        <w:t xml:space="preserve">El precio de 800 Caosifera es orientativo y puede ajustarse en balanceo. La compra se procesa via Cloud Function para validar el saldo antes de escribir en Firestore.</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Tab Baúl</w:t>
      </w:r>
    </w:p>
    <w:p>
      <w:pPr>
        <w:spacing w:before="60" w:after="80"/>
      </w:pPr>
      <w:r>
        <w:rPr>
          <w:rFonts w:ascii="Arial" w:cs="Arial" w:eastAsia="Arial" w:hAnsi="Arial"/>
          <w:sz w:val="22"/>
          <w:szCs w:val="22"/>
        </w:rPr>
        <w:t xml:space="preserve">Almacenamiento secundario para esbirros que el jugador no usa activamente pero no quiere eliminar. Los esbirros en el baúl no pueden participar en combate, no pueden equipar gear y no aparecen en los selectores de equipo de combate.</w:t>
      </w:r>
    </w:p>
    <w:p>
      <w:pPr>
        <w:pStyle w:val="ListParagraph"/>
        <w:numPr>
          <w:ilvl w:val="0"/>
          <w:numId w:val="2"/>
        </w:numPr>
        <w:spacing w:before="40" w:after="40"/>
      </w:pPr>
      <w:r>
        <w:rPr>
          <w:rFonts w:ascii="Arial" w:cs="Arial" w:eastAsia="Arial" w:hAnsi="Arial"/>
          <w:sz w:val="22"/>
          <w:szCs w:val="22"/>
        </w:rPr>
        <w:t xml:space="preserve">Capacidad del baúl: ilimitada. No requiere slots adicionales de pago.</w:t>
      </w:r>
    </w:p>
    <w:p>
      <w:pPr>
        <w:pStyle w:val="ListParagraph"/>
        <w:numPr>
          <w:ilvl w:val="0"/>
          <w:numId w:val="2"/>
        </w:numPr>
        <w:spacing w:before="40" w:after="40"/>
      </w:pPr>
      <w:r>
        <w:rPr>
          <w:rFonts w:ascii="Arial" w:cs="Arial" w:eastAsia="Arial" w:hAnsi="Arial"/>
          <w:sz w:val="22"/>
          <w:szCs w:val="22"/>
        </w:rPr>
        <w:t xml:space="preserve">Mover esbirro al baúl: desde el botón '→ Baúl' en la fila de acciones del panel derecho, o desde el menú contextual de tap largo.</w:t>
      </w:r>
    </w:p>
    <w:p>
      <w:pPr>
        <w:pStyle w:val="ListParagraph"/>
        <w:numPr>
          <w:ilvl w:val="0"/>
          <w:numId w:val="2"/>
        </w:numPr>
        <w:spacing w:before="40" w:after="40"/>
      </w:pPr>
      <w:r>
        <w:rPr>
          <w:rFonts w:ascii="Arial" w:cs="Arial" w:eastAsia="Arial" w:hAnsi="Arial"/>
          <w:sz w:val="22"/>
          <w:szCs w:val="22"/>
        </w:rPr>
        <w:t xml:space="preserve">Mover esbirro del baúl a esbirros activos: tap en el esbirro dentro del tab Baúl abre el panel de detalle con un botón '← Activar' en lugar de '→ Baúl'. Solo funciona si hay slots disponibles.</w:t>
      </w:r>
    </w:p>
    <w:p>
      <w:pPr>
        <w:pStyle w:val="ListParagraph"/>
        <w:numPr>
          <w:ilvl w:val="0"/>
          <w:numId w:val="2"/>
        </w:numPr>
        <w:spacing w:before="40" w:after="40"/>
      </w:pPr>
      <w:r>
        <w:rPr>
          <w:rFonts w:ascii="Arial" w:cs="Arial" w:eastAsia="Arial" w:hAnsi="Arial"/>
          <w:sz w:val="22"/>
          <w:szCs w:val="22"/>
        </w:rPr>
        <w:t xml:space="preserve">El tab Baúl muestra el mismo grid de 3 columnas que el tab Esbirros, con los mismos filtros. Las cartas del baúl muestran un indicador visual (icono 🗄 pequeño en la esquina) para distinguirlas visualmente.</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3.3 Columna derecha — Sub-tabs</w:t>
      </w:r>
    </w:p>
    <w:p>
      <w:pPr>
        <w:pStyle w:val="Heading3"/>
        <w:spacing w:before="200" w:after="80"/>
      </w:pPr>
      <w:r>
        <w:rPr>
          <w:rFonts w:ascii="Arial" w:cs="Arial" w:eastAsia="Arial" w:hAnsi="Arial"/>
          <w:b/>
          <w:bCs/>
          <w:color w:val="3A5A9A"/>
          <w:sz w:val="24"/>
          <w:szCs w:val="24"/>
        </w:rPr>
        <w:t xml:space="preserve">Tab Detalle</w:t>
      </w:r>
    </w:p>
    <w:p>
      <w:pPr>
        <w:spacing w:before="60" w:after="80"/>
      </w:pPr>
      <w:r>
        <w:rPr>
          <w:rFonts w:ascii="Arial" w:cs="Arial" w:eastAsia="Arial" w:hAnsi="Arial"/>
          <w:sz w:val="22"/>
          <w:szCs w:val="22"/>
        </w:rPr>
        <w:t xml:space="preserve">Vista principal de información del esbirro. Divide el panel en dos bloques: arte a la izquierda y datos a la derecha.</w:t>
      </w:r>
    </w:p>
    <w:p>
      <w:pPr>
        <w:pStyle w:val="ListParagraph"/>
        <w:numPr>
          <w:ilvl w:val="0"/>
          <w:numId w:val="2"/>
        </w:numPr>
        <w:spacing w:before="40" w:after="40"/>
      </w:pPr>
      <w:r>
        <w:rPr>
          <w:rFonts w:ascii="Arial" w:cs="Arial" w:eastAsia="Arial" w:hAnsi="Arial"/>
          <w:sz w:val="22"/>
          <w:szCs w:val="22"/>
        </w:rPr>
        <w:t xml:space="preserve">Arte: portrait completo del esbirro con su nombre awaken (si está despertado) o nombre base. Badge de elemento, clase y lado.</w:t>
      </w:r>
    </w:p>
    <w:p>
      <w:pPr>
        <w:pStyle w:val="ListParagraph"/>
        <w:numPr>
          <w:ilvl w:val="0"/>
          <w:numId w:val="2"/>
        </w:numPr>
        <w:spacing w:before="40" w:after="40"/>
      </w:pPr>
      <w:r>
        <w:rPr>
          <w:rFonts w:ascii="Arial" w:cs="Arial" w:eastAsia="Arial" w:hAnsi="Arial"/>
          <w:sz w:val="22"/>
          <w:szCs w:val="22"/>
        </w:rPr>
        <w:t xml:space="preserve">Barra de XP: muestra el progreso hacia el siguiente nivel. En Nv.60 muestra MAX.</w:t>
      </w:r>
    </w:p>
    <w:p>
      <w:pPr>
        <w:pStyle w:val="ListParagraph"/>
        <w:numPr>
          <w:ilvl w:val="0"/>
          <w:numId w:val="2"/>
        </w:numPr>
        <w:spacing w:before="40" w:after="40"/>
      </w:pPr>
      <w:r>
        <w:rPr>
          <w:rFonts w:ascii="Arial" w:cs="Arial" w:eastAsia="Arial" w:hAnsi="Arial"/>
          <w:sz w:val="22"/>
          <w:szCs w:val="22"/>
        </w:rPr>
        <w:t xml:space="preserve">Poder total: suma ponderada de todas las stats del esbirro incluyendo gear y maestrías activas.</w:t>
      </w:r>
    </w:p>
    <w:p>
      <w:pPr>
        <w:pStyle w:val="ListParagraph"/>
        <w:numPr>
          <w:ilvl w:val="0"/>
          <w:numId w:val="2"/>
        </w:numPr>
        <w:spacing w:before="40" w:after="40"/>
      </w:pPr>
      <w:r>
        <w:rPr>
          <w:rFonts w:ascii="Arial" w:cs="Arial" w:eastAsia="Arial" w:hAnsi="Arial"/>
          <w:sz w:val="22"/>
          <w:szCs w:val="22"/>
        </w:rPr>
        <w:t xml:space="preserve">8 estadísticas con barras proporcionales. Cuando el esbirro tiene gear equipado, las barras muestran el valor total (base + gear) y un pequeño indicador del bonus del gear en gris.</w:t>
      </w:r>
    </w:p>
    <w:p>
      <w:pPr>
        <w:pStyle w:val="ListParagraph"/>
        <w:numPr>
          <w:ilvl w:val="0"/>
          <w:numId w:val="2"/>
        </w:numPr>
        <w:spacing w:before="40" w:after="40"/>
      </w:pPr>
      <w:r>
        <w:rPr>
          <w:rFonts w:ascii="Arial" w:cs="Arial" w:eastAsia="Arial" w:hAnsi="Arial"/>
          <w:sz w:val="22"/>
          <w:szCs w:val="22"/>
        </w:rPr>
        <w:t xml:space="preserve">3 habilidades con descripción completa, nivel actual y botón de subida si no están al máximo.</w:t>
      </w:r>
    </w:p>
    <w:p>
      <w:pPr>
        <w:pStyle w:val="ListParagraph"/>
        <w:numPr>
          <w:ilvl w:val="0"/>
          <w:numId w:val="2"/>
        </w:numPr>
        <w:spacing w:before="40" w:after="40"/>
      </w:pPr>
      <w:r>
        <w:rPr>
          <w:rFonts w:ascii="Arial" w:cs="Arial" w:eastAsia="Arial" w:hAnsi="Arial"/>
          <w:sz w:val="22"/>
          <w:szCs w:val="22"/>
        </w:rPr>
        <w:t xml:space="preserve">Lore del esbirro con su trasfondo narrativo y datos de colección (Reino, Clase, Lado).</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Tab Gear</w:t>
      </w:r>
    </w:p>
    <w:p>
      <w:pPr>
        <w:spacing w:before="60" w:after="80"/>
      </w:pPr>
      <w:r>
        <w:rPr>
          <w:rFonts w:ascii="Arial" w:cs="Arial" w:eastAsia="Arial" w:hAnsi="Arial"/>
          <w:sz w:val="22"/>
          <w:szCs w:val="22"/>
        </w:rPr>
        <w:t xml:space="preserve">Gestión del equipamiento del esbirro. Los 6 slots de gear se distribuyen alrededor de la silueta del esbirro: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Slot</w:t>
            </w:r>
          </w:p>
        </w:tc>
        <w:tc>
          <w:tcPr>
            <w:tcW w:type="dxa" w:w="1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Nombre</w:t>
            </w:r>
          </w:p>
        </w:tc>
        <w:tc>
          <w:tcPr>
            <w:tcW w:type="dxa" w:w="63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alrededor de la silueta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Cabeza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Morrera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Centro superior</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Pecho</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Pechamen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Lateral izquierdo superior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Piernas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Patucos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Lateral derecho superior</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Manos</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Manoplas</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Lateral izquierdo inferior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Talismán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Tótem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Lateral derecho inferior</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Pie Extra</w:t>
            </w:r>
          </w:p>
        </w:tc>
        <w:tc>
          <w:tcPr>
            <w:tcW w:type="dxa" w:w="1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Calcetín</w:t>
            </w:r>
          </w:p>
        </w:tc>
        <w:tc>
          <w:tcPr>
            <w:tcW w:type="dxa" w:w="63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Centro inferior</w:t>
            </w:r>
          </w:p>
        </w:tc>
      </w:tr>
    </w:tbl>
    <w:p>
      <w:pPr>
        <w:pStyle w:val="ListParagraph"/>
        <w:numPr>
          <w:ilvl w:val="0"/>
          <w:numId w:val="2"/>
        </w:numPr>
        <w:spacing w:before="40" w:after="40"/>
      </w:pPr>
      <w:r>
        <w:rPr>
          <w:rFonts w:ascii="Arial" w:cs="Arial" w:eastAsia="Arial" w:hAnsi="Arial"/>
          <w:sz w:val="22"/>
          <w:szCs w:val="22"/>
        </w:rPr>
        <w:t xml:space="preserve">Cada slot muestra: icono del gear equipado (o hueco vacío con '+'), nombre abreviado y rareza con color.</w:t>
      </w:r>
    </w:p>
    <w:p>
      <w:pPr>
        <w:pStyle w:val="ListParagraph"/>
        <w:numPr>
          <w:ilvl w:val="0"/>
          <w:numId w:val="2"/>
        </w:numPr>
        <w:spacing w:before="40" w:after="40"/>
      </w:pPr>
      <w:r>
        <w:rPr>
          <w:rFonts w:ascii="Arial" w:cs="Arial" w:eastAsia="Arial" w:hAnsi="Arial"/>
          <w:sz w:val="22"/>
          <w:szCs w:val="22"/>
        </w:rPr>
        <w:t xml:space="preserve">Tap en slot ocupado: abre un sub-panel de selección con todos los gear del mismo tipo disponibles en el inventario. Tap en slot vacío: lo mismo.</w:t>
      </w:r>
    </w:p>
    <w:p>
      <w:pPr>
        <w:pStyle w:val="ListParagraph"/>
        <w:numPr>
          <w:ilvl w:val="0"/>
          <w:numId w:val="2"/>
        </w:numPr>
        <w:spacing w:before="40" w:after="40"/>
      </w:pPr>
      <w:r>
        <w:rPr>
          <w:rFonts w:ascii="Arial" w:cs="Arial" w:eastAsia="Arial" w:hAnsi="Arial"/>
          <w:sz w:val="22"/>
          <w:szCs w:val="22"/>
        </w:rPr>
        <w:t xml:space="preserve">Panel lateral derecho: stats del set activo. Si se completan 2 o 4 piezas del mismo set, el bonus de set se resalta en verde.</w:t>
      </w:r>
    </w:p>
    <w:p>
      <w:pPr>
        <w:pStyle w:val="ListParagraph"/>
        <w:numPr>
          <w:ilvl w:val="0"/>
          <w:numId w:val="2"/>
        </w:numPr>
        <w:spacing w:before="40" w:after="40"/>
      </w:pPr>
      <w:r>
        <w:rPr>
          <w:rFonts w:ascii="Arial" w:cs="Arial" w:eastAsia="Arial" w:hAnsi="Arial"/>
          <w:sz w:val="22"/>
          <w:szCs w:val="22"/>
        </w:rPr>
        <w:t xml:space="preserve">Botón 'Desequipar todo' en la fila de acciones inferior.</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Tab Maestrías</w:t>
      </w:r>
    </w:p>
    <w:p>
      <w:pPr>
        <w:spacing w:before="60" w:after="80"/>
      </w:pPr>
      <w:r>
        <w:rPr>
          <w:rFonts w:ascii="Arial" w:cs="Arial" w:eastAsia="Arial" w:hAnsi="Arial"/>
          <w:sz w:val="22"/>
          <w:szCs w:val="22"/>
        </w:rPr>
        <w:t xml:space="preserve">Árbol de maestrías del esbirro. Se muestra el árbol completo con sus nodos, ramas y requisitos. Los nodos desbloqueados se iluminan; los bloqueados aparecen en gris.</w:t>
      </w:r>
    </w:p>
    <w:p>
      <w:pPr>
        <w:pStyle w:val="ListParagraph"/>
        <w:numPr>
          <w:ilvl w:val="0"/>
          <w:numId w:val="2"/>
        </w:numPr>
        <w:spacing w:before="40" w:after="40"/>
      </w:pPr>
      <w:r>
        <w:rPr>
          <w:rFonts w:ascii="Arial" w:cs="Arial" w:eastAsia="Arial" w:hAnsi="Arial"/>
          <w:sz w:val="22"/>
          <w:szCs w:val="22"/>
        </w:rPr>
        <w:t xml:space="preserve">El árbol tiene 3 ramas principales (Ataque, Defensa, Soporte) con nodos interconectados.</w:t>
      </w:r>
    </w:p>
    <w:p>
      <w:pPr>
        <w:pStyle w:val="ListParagraph"/>
        <w:numPr>
          <w:ilvl w:val="0"/>
          <w:numId w:val="2"/>
        </w:numPr>
        <w:spacing w:before="40" w:after="40"/>
      </w:pPr>
      <w:r>
        <w:rPr>
          <w:rFonts w:ascii="Arial" w:cs="Arial" w:eastAsia="Arial" w:hAnsi="Arial"/>
          <w:sz w:val="22"/>
          <w:szCs w:val="22"/>
        </w:rPr>
        <w:t xml:space="preserve">Cada nodo muestra: icono del efecto, nombre, descripción breve y coste en materiales (Básico/Avanzado/Divino según el catálogo de maestrías).</w:t>
      </w:r>
    </w:p>
    <w:p>
      <w:pPr>
        <w:pStyle w:val="ListParagraph"/>
        <w:numPr>
          <w:ilvl w:val="0"/>
          <w:numId w:val="2"/>
        </w:numPr>
        <w:spacing w:before="40" w:after="40"/>
      </w:pPr>
      <w:r>
        <w:rPr>
          <w:rFonts w:ascii="Arial" w:cs="Arial" w:eastAsia="Arial" w:hAnsi="Arial"/>
          <w:sz w:val="22"/>
          <w:szCs w:val="22"/>
        </w:rPr>
        <w:t xml:space="preserve">Tap en nodo disponible y con materiales suficientes: abre confirmación de compra.</w:t>
      </w:r>
    </w:p>
    <w:p>
      <w:pPr>
        <w:pStyle w:val="ListParagraph"/>
        <w:numPr>
          <w:ilvl w:val="0"/>
          <w:numId w:val="2"/>
        </w:numPr>
        <w:spacing w:before="40" w:after="40"/>
      </w:pPr>
      <w:r>
        <w:rPr>
          <w:rFonts w:ascii="Arial" w:cs="Arial" w:eastAsia="Arial" w:hAnsi="Arial"/>
          <w:sz w:val="22"/>
          <w:szCs w:val="22"/>
        </w:rPr>
        <w:t xml:space="preserve">Botón 'Resetear maestrías' en la fila de acciones: devuelve todos los materiales invertidos con un coste en OroNegro (definido en variables_globales.json).</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Tab Ascensión</w:t>
      </w:r>
    </w:p>
    <w:p>
      <w:pPr>
        <w:spacing w:before="60" w:after="80"/>
      </w:pPr>
      <w:r>
        <w:rPr>
          <w:rFonts w:ascii="Arial" w:cs="Arial" w:eastAsia="Arial" w:hAnsi="Arial"/>
          <w:sz w:val="22"/>
          <w:szCs w:val="22"/>
        </w:rPr>
        <w:t xml:space="preserve">Proceso de subida de rareza del esbirro (1★ → 2★ → ... → 6★). Requiere esbirros duplicados (para rarezas bajas) o materiales específicos (para rarezas altas).</w:t>
      </w:r>
    </w:p>
    <w:p>
      <w:pPr>
        <w:pStyle w:val="ListParagraph"/>
        <w:numPr>
          <w:ilvl w:val="0"/>
          <w:numId w:val="2"/>
        </w:numPr>
        <w:spacing w:before="40" w:after="40"/>
      </w:pPr>
      <w:r>
        <w:rPr>
          <w:rFonts w:ascii="Arial" w:cs="Arial" w:eastAsia="Arial" w:hAnsi="Arial"/>
          <w:sz w:val="22"/>
          <w:szCs w:val="22"/>
        </w:rPr>
        <w:t xml:space="preserve">Visualización del estado actual de estrellas con las estrellas necesarias para el siguiente nivel.</w:t>
      </w:r>
    </w:p>
    <w:p>
      <w:pPr>
        <w:pStyle w:val="ListParagraph"/>
        <w:numPr>
          <w:ilvl w:val="0"/>
          <w:numId w:val="2"/>
        </w:numPr>
        <w:spacing w:before="40" w:after="40"/>
      </w:pPr>
      <w:r>
        <w:rPr>
          <w:rFonts w:ascii="Arial" w:cs="Arial" w:eastAsia="Arial" w:hAnsi="Arial"/>
          <w:sz w:val="22"/>
          <w:szCs w:val="22"/>
        </w:rPr>
        <w:t xml:space="preserve">Lista de materiales necesarios: muestra cada material con icono, nombre, cantidad requerida y cantidad disponible. Los materiales insuficientes aparecen en rojo.</w:t>
      </w:r>
    </w:p>
    <w:p>
      <w:pPr>
        <w:pStyle w:val="ListParagraph"/>
        <w:numPr>
          <w:ilvl w:val="0"/>
          <w:numId w:val="2"/>
        </w:numPr>
        <w:spacing w:before="40" w:after="40"/>
      </w:pPr>
      <w:r>
        <w:rPr>
          <w:rFonts w:ascii="Arial" w:cs="Arial" w:eastAsia="Arial" w:hAnsi="Arial"/>
          <w:sz w:val="22"/>
          <w:szCs w:val="22"/>
        </w:rPr>
        <w:t xml:space="preserve">Coste en OroNegro de la ascensión.</w:t>
      </w:r>
    </w:p>
    <w:p>
      <w:pPr>
        <w:pStyle w:val="ListParagraph"/>
        <w:numPr>
          <w:ilvl w:val="0"/>
          <w:numId w:val="2"/>
        </w:numPr>
        <w:spacing w:before="40" w:after="40"/>
      </w:pPr>
      <w:r>
        <w:rPr>
          <w:rFonts w:ascii="Arial" w:cs="Arial" w:eastAsia="Arial" w:hAnsi="Arial"/>
          <w:sz w:val="22"/>
          <w:szCs w:val="22"/>
        </w:rPr>
        <w:t xml:space="preserve">Botón 'Ascender' activo solo cuando se cumplen todos los requisitos. Al pulsarlo muestra una animación de ascensión.</w:t>
      </w:r>
    </w:p>
    <w:p>
      <w:pPr>
        <w:spacing w:before="60" w:after="60"/>
      </w:pPr>
      <w:r>
        <w:t xml:space="preserve"/>
      </w:r>
    </w:p>
    <w:p>
      <w:pPr>
        <w:pStyle w:val="Heading3"/>
        <w:spacing w:before="200" w:after="80"/>
      </w:pPr>
      <w:r>
        <w:rPr>
          <w:rFonts w:ascii="Arial" w:cs="Arial" w:eastAsia="Arial" w:hAnsi="Arial"/>
          <w:b/>
          <w:bCs/>
          <w:color w:val="3A5A9A"/>
          <w:sz w:val="24"/>
          <w:szCs w:val="24"/>
        </w:rPr>
        <w:t xml:space="preserve">Tab Awaken</w:t>
      </w:r>
    </w:p>
    <w:p>
      <w:pPr>
        <w:spacing w:before="60" w:after="80"/>
      </w:pPr>
      <w:r>
        <w:rPr>
          <w:rFonts w:ascii="Arial" w:cs="Arial" w:eastAsia="Arial" w:hAnsi="Arial"/>
          <w:sz w:val="22"/>
          <w:szCs w:val="22"/>
        </w:rPr>
        <w:t xml:space="preserve">Sistema de despertar del esbirro. Disponible solo para esbirros en rareza 6★. Transforma al esbirro, cambia su nombre, arte y potencia sus habilidades.</w:t>
      </w:r>
    </w:p>
    <w:p>
      <w:pPr>
        <w:pStyle w:val="ListParagraph"/>
        <w:numPr>
          <w:ilvl w:val="0"/>
          <w:numId w:val="2"/>
        </w:numPr>
        <w:spacing w:before="40" w:after="40"/>
      </w:pPr>
      <w:r>
        <w:rPr>
          <w:rFonts w:ascii="Arial" w:cs="Arial" w:eastAsia="Arial" w:hAnsi="Arial"/>
          <w:sz w:val="22"/>
          <w:szCs w:val="22"/>
        </w:rPr>
        <w:t xml:space="preserve">Estado del Awaken: indica si está disponible, en proceso o completado.</w:t>
      </w:r>
    </w:p>
    <w:p>
      <w:pPr>
        <w:pStyle w:val="ListParagraph"/>
        <w:numPr>
          <w:ilvl w:val="0"/>
          <w:numId w:val="2"/>
        </w:numPr>
        <w:spacing w:before="40" w:after="40"/>
      </w:pPr>
      <w:r>
        <w:rPr>
          <w:rFonts w:ascii="Arial" w:cs="Arial" w:eastAsia="Arial" w:hAnsi="Arial"/>
          <w:sz w:val="22"/>
          <w:szCs w:val="22"/>
        </w:rPr>
        <w:t xml:space="preserve">Requisitos de materiales: materiales mágicos y de elemento de distintos niveles (baja/media/alta) según el hero_catalog.json.</w:t>
      </w:r>
    </w:p>
    <w:p>
      <w:pPr>
        <w:pStyle w:val="ListParagraph"/>
        <w:numPr>
          <w:ilvl w:val="0"/>
          <w:numId w:val="2"/>
        </w:numPr>
        <w:spacing w:before="40" w:after="40"/>
      </w:pPr>
      <w:r>
        <w:rPr>
          <w:rFonts w:ascii="Arial" w:cs="Arial" w:eastAsia="Arial" w:hAnsi="Arial"/>
          <w:sz w:val="22"/>
          <w:szCs w:val="22"/>
        </w:rPr>
        <w:t xml:space="preserve">Preview del awaken: muestra el nombre awaken, el arte awaken (si está desbloqueado en el catálogo) y el bonus de stat que otorga (+10% DEF en el ejemplo del Bufón).</w:t>
      </w:r>
    </w:p>
    <w:p>
      <w:pPr>
        <w:pStyle w:val="ListParagraph"/>
        <w:numPr>
          <w:ilvl w:val="0"/>
          <w:numId w:val="2"/>
        </w:numPr>
        <w:spacing w:before="40" w:after="40"/>
      </w:pPr>
      <w:r>
        <w:rPr>
          <w:rFonts w:ascii="Arial" w:cs="Arial" w:eastAsia="Arial" w:hAnsi="Arial"/>
          <w:sz w:val="22"/>
          <w:szCs w:val="22"/>
        </w:rPr>
        <w:t xml:space="preserve">Mejoras de habilidades tras el awaken: lista de los cambios específicos en habilidades (bonus de multiplicador, reducción de cooldown, etc.).</w:t>
      </w:r>
    </w:p>
    <w:p>
      <w:pPr>
        <w:pStyle w:val="ListParagraph"/>
        <w:numPr>
          <w:ilvl w:val="0"/>
          <w:numId w:val="2"/>
        </w:numPr>
        <w:spacing w:before="40" w:after="40"/>
      </w:pPr>
      <w:r>
        <w:rPr>
          <w:rFonts w:ascii="Arial" w:cs="Arial" w:eastAsia="Arial" w:hAnsi="Arial"/>
          <w:sz w:val="22"/>
          <w:szCs w:val="22"/>
        </w:rPr>
        <w:t xml:space="preserve">Botón 'Despertar' activo solo con todos los materiales. La operación se ejecuta en Cloud Function AwakénHero y es irreversible.</w:t>
      </w:r>
    </w:p>
    <w:p>
      <w:pPr>
        <w:spacing w:before="60" w:after="60"/>
      </w:pPr>
      <w:r>
        <w:t xml:space="preserve"/>
      </w:r>
    </w:p>
    <w:p>
      <w:pPr>
        <w:pStyle w:val="Heading2"/>
        <w:spacing w:before="260" w:after="120"/>
      </w:pPr>
      <w:r>
        <w:rPr>
          <w:rFonts w:ascii="Arial" w:cs="Arial" w:eastAsia="Arial" w:hAnsi="Arial"/>
          <w:b/>
          <w:bCs/>
          <w:color w:val="2E4A7A"/>
          <w:sz w:val="28"/>
          <w:szCs w:val="28"/>
        </w:rPr>
        <w:t xml:space="preserve">3.4 Datos en PlayerData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Campo</w:t>
            </w:r>
          </w:p>
        </w:tc>
        <w:tc>
          <w:tcPr>
            <w:tcW w:type="dxa" w:w="36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Descripción</w:t>
            </w:r>
          </w:p>
        </w:tc>
        <w:tc>
          <w:tcPr>
            <w:tcW w:type="dxa" w:w="356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Cuándo se actualiza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ID del esbirro en hero_catalog.json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invocar (Gacha)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heroes[].level</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Nivel actual (1–60)</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subir nivel (UpdateHero)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heroes[].stars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Rareza actual (1–6)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ascender (UpdateHero)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heroes[].isAwaken</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Boolean, awaken activo</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despertar (AwakenHero)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heroes[].skills[]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Nivel de cada habilidad (1–5)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subir skill (UpdateHero)</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heroes[].gear[]</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IDs de gear equipado en cada slot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equipar/desequipar (EquipGear)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heroes[].masteries[]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Nodos de maestría desbloqueados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comprar nodo (UpdateMasteries)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heroes[].location</w:t>
            </w:r>
          </w:p>
        </w:tc>
        <w:tc>
          <w:tcPr>
            <w:tcW w:type="dxa" w:w="36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enum: active | vault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Al mover al baúl o activar (UpdateHero)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heroSlots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Total de slots comprados (base 30)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 comprar pack de slots (BuyHeroSlots)</w:t>
            </w:r>
          </w:p>
        </w:tc>
      </w:tr>
    </w:tbl>
    <w:p>
      <w:pPr>
        <w:pBdr>
          <w:left w:val="single" w:color="2E4A7A" w:sz="6" w:space="6"/>
        </w:pBdr>
        <w:spacing w:before="80" w:after="80"/>
        <w:ind w:left="360"/>
      </w:pPr>
      <w:r>
        <w:rPr>
          <w:rFonts w:ascii="Arial" w:cs="Arial" w:eastAsia="Arial" w:hAnsi="Arial"/>
          <w:i/>
          <w:iCs/>
          <w:color w:val="2E4A7A"/>
          <w:sz w:val="20"/>
          <w:szCs w:val="20"/>
        </w:rPr>
        <w:t xml:space="preserve">COSTE FIRESTORE: Todo opera sobre PlayerData en memoria. Las escrituras ocurren solo en los checkpoints de cada acción de mejora. Nunca se hace un read por esbirro individual — el catálogo completo de esbirros está en hero_catalog.json como asset estático cargado en memoria.</w:t>
      </w:r>
    </w:p>
    <w:p>
      <w:pPr>
        <w:pageBreakBefore/>
      </w:pPr>
      <w:r>
        <w:t xml:space="preserve"/>
      </w:r>
    </w:p>
    <w:p>
      <w:pPr>
        <w:pBdr>
          <w:top w:val="single" w:color="2E4A7A" w:sz="4" w:space="1"/>
        </w:pBdr>
        <w:spacing w:before="200" w:after="200"/>
        <w:jc w:val="center"/>
      </w:pPr>
      <w:r>
        <w:rPr>
          <w:rFonts w:ascii="Arial" w:cs="Arial" w:eastAsia="Arial" w:hAnsi="Arial"/>
          <w:i/>
          <w:iCs/>
          <w:color w:val="9AA0AA"/>
          <w:sz w:val="20"/>
          <w:szCs w:val="20"/>
        </w:rPr>
        <w:t xml:space="preserve">— El mockup visual se muestra en la siguiente página —</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20" w:after="160"/>
      </w:pPr>
      <w:r>
        <w:rPr>
          <w:rFonts w:ascii="Arial" w:cs="Arial" w:eastAsia="Arial" w:hAnsi="Arial"/>
          <w:b/>
          <w:bCs/>
          <w:color w:val="1A2B45"/>
          <w:sz w:val="36"/>
          <w:szCs w:val="36"/>
        </w:rPr>
        <w:t xml:space="preserve">0. Mockup visual de referencia</w:t>
      </w:r>
    </w:p>
    <w:p>
      <w:pPr>
        <w:spacing w:before="60" w:after="80"/>
      </w:pPr>
      <w:r>
        <w:rPr>
          <w:rFonts w:ascii="Arial" w:cs="Arial" w:eastAsia="Arial" w:hAnsi="Arial"/>
          <w:sz w:val="22"/>
          <w:szCs w:val="22"/>
        </w:rPr>
        <w:t xml:space="preserve">El mockup muestra HeroScene con el Tab Detalle activo y El Bufón Fúnebre (Awaken) seleccionado. Columna izquierda en Tab Esbirros con grid de 3 columnas — 8 cartas visibles, 3 slots bloqueados con candado y botón +10 slots al final. Columna derecha con arte vertical del esbirro, 8 stats con barras de colores, 3 habilidades con sus niveles y lore del esbirro.</w:t>
      </w:r>
    </w:p>
    <w:p>
      <w:pPr>
        <w:spacing w:before="60" w:after="60"/>
      </w:pPr>
      <w:r>
        <w:t xml:space="preserve"/>
      </w:r>
    </w:p>
    <w:p>
      <w:pPr>
        <w:spacing w:before="80" w:after="80"/>
        <w:jc w:val="center"/>
      </w:pPr>
      <w:r>
        <w:drawing>
          <wp:inline distT="0" distB="0" distL="0" distR="0">
            <wp:extent cx="104775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0" cy="5895975"/>
                    </a:xfrm>
                    <a:prstGeom prst="rect">
                      <a:avLst/>
                    </a:prstGeom>
                  </pic:spPr>
                </pic:pic>
              </a:graphicData>
            </a:graphic>
          </wp:inline>
        </w:drawing>
      </w:r>
    </w:p>
    <w:p>
      <w:pPr>
        <w:spacing w:before="0" w:after="200"/>
        <w:jc w:val="center"/>
      </w:pPr>
      <w:r>
        <w:rPr>
          <w:rFonts w:ascii="Arial" w:cs="Arial" w:eastAsia="Arial" w:hAnsi="Arial"/>
          <w:i/>
          <w:iCs/>
          <w:color w:val="9AA0AA"/>
          <w:sz w:val="18"/>
          <w:szCs w:val="18"/>
        </w:rPr>
        <w:t xml:space="preserve">Fig. 1 — HeroScene · Esbirratorio · Tab Detalle · El Bufón Fúnebre Awaken · 1280×720px · Landscape 16:9</w:t>
      </w:r>
    </w:p>
    <w:tbl>
      <w:tblPr>
        <w:tblW w:type="dxa" w:w="139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520"/>
      </w:tblGrid>
      <w:tr>
        <w:trPr>
          <w:tblHeader/>
        </w:trPr>
        <w:tc>
          <w:tcPr>
            <w:tcW w:type="dxa" w:w="24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Elemento visual</w:t>
            </w:r>
          </w:p>
        </w:tc>
        <w:tc>
          <w:tcPr>
            <w:tcW w:type="dxa" w:w="300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Posición en el mockup</w:t>
            </w:r>
          </w:p>
        </w:tc>
        <w:tc>
          <w:tcPr>
            <w:tcW w:type="dxa" w:w="8520"/>
            <w:tcBorders>
              <w:top w:val="single" w:color="1A2B45" w:sz="1"/>
              <w:left w:val="single" w:color="1A2B45" w:sz="1"/>
              <w:bottom w:val="single" w:color="1A2B45" w:sz="1"/>
              <w:right w:val="single" w:color="1A2B45" w:sz="1"/>
            </w:tcBorders>
            <w:shd w:fill="1A2B45" w:val="clear"/>
            <w:tcMar>
              <w:top w:type="dxa" w:w="80"/>
              <w:left w:type="dxa" w:w="140"/>
              <w:bottom w:type="dxa" w:w="80"/>
              <w:right w:type="dxa" w:w="140"/>
            </w:tcMar>
          </w:tcPr>
          <w:p>
            <w:r>
              <w:rPr>
                <w:rFonts w:ascii="Arial" w:cs="Arial" w:eastAsia="Arial" w:hAnsi="Arial"/>
                <w:b/>
                <w:bCs/>
                <w:color w:val="FFFFFF"/>
                <w:sz w:val="20"/>
                <w:szCs w:val="20"/>
              </w:rPr>
              <w:t xml:space="preserve">Estado representado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HUD top bar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superior 64px</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Monedas + botón ← Bastión + título 'Esbirratorio' + contador '14/30 slots'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Toggle Esbirros/Baúl</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Arriba col. izq, h=34px</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 Esbirros activo (púrpura). Tab Baúl inactivo (gris) con contador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Filtros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el toggle, h=32px</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Búsqueda + Elem + Rareza + Ord + ★ Fav. Todos inactivos (sin filtro aplicado).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1 — Bufón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 izq, fila 1 col 1 (seleccionada)</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Borde 2.5px #A855F7. Franja Caótico Sup. Arte 🤡. Nv.60 MAX. Badge AW amarillo.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 2 — Sigrid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 izq, fila 1 col 2</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Grotesco azul. Arte ⚔️. Nv.45/60.</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Carta 3 — Olivia</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 izq, fila 1 col 3</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Franja Retorcido morado. Arte 🔮. Nv.33/60.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Cartas 4-8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 izq, filas 2-3</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Krul (Básico), Trapecista (Grotesco verde), NivaryenT. (Retorcido), ArcherMalig., MagoTenebroso (Caótico Sup.).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Slots bloqueados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Col. izq, fila 4 (3 slots)</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Rectángulos punteados con 🔒 centrado. Sin precio 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Botón +10 slots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 izq, parte inferior</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Franja cyan #0C4A6E. Texto explicativo de cómo desbloquear.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Sub-tabs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Arriba col. der, h=36px</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Tab Detalle activo (púrpura). Gear/Maestrías/Ascensión/Awaken inactivos. Badge 'Nv. MAX ✓' en verde.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Arte esbirro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Col. der izquierda, 248px</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Fondo #1E1535. Emoji 🤡 en 190px. Panel inf: nombre awaken, clase, elemento, lado.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XP + poder</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Top del panel stats</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Barra llena (MAX) · Poder total 48.240 ⚡ en naranja bold.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 stats con barras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Panel stats centro</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VP#7C3AED · MB#DC2626 · TL#1D4ED8 · VM#15803D · TI#D97706 · DH#B45309 · AC#0F766E · FI#4A1942.</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3 habilidades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Panel stats inferior</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Básica MAX (verde) · Pasiva Nv.4/5 con botón naranja '🧬 120 · Subir' · Fuerte MAX (verde).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Lore del esbirro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Bajo habilidades</w:t>
            </w:r>
          </w:p>
        </w:tc>
        <w:tc>
          <w:tcPr>
            <w:tcW w:type="dxa" w:w="8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Texto en cursiva gris. Reino, Clase y Lado en texto pequeño.</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Fila de acciones</w:t>
            </w:r>
          </w:p>
        </w:tc>
        <w:tc>
          <w:tcPr>
            <w:tcW w:type="dxa" w:w="300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Bottom del panel der</w:t>
            </w:r>
          </w:p>
        </w:tc>
        <w:tc>
          <w:tcPr>
            <w:tcW w:type="dxa" w:w="8520"/>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tcPr>
          <w:p>
            <w:r>
              <w:rPr>
                <w:rFonts w:ascii="Arial" w:cs="Arial" w:eastAsia="Arial" w:hAnsi="Arial"/>
                <w:sz w:val="20"/>
                <w:szCs w:val="20"/>
              </w:rPr>
              <w:t xml:space="preserve">Subir Nivel · ⭐ Ascender · → Baúl · Desequipar todo.</w:t>
            </w:r>
          </w:p>
        </w:tc>
      </w:tr>
    </w:tbl>
    <w:p>
      <w:pPr>
        <w:spacing w:before="60" w:after="60"/>
      </w:pPr>
      <w:r>
        <w:t xml:space="preserve"/>
      </w:r>
    </w:p>
    <w:p>
      <w:pPr>
        <w:pBdr>
          <w:top w:val="single" w:color="2E4A7A" w:sz="4" w:space="1"/>
        </w:pBdr>
        <w:spacing w:before="100" w:after="0"/>
        <w:jc w:val="center"/>
      </w:pPr>
      <w:r>
        <w:rPr>
          <w:rFonts w:ascii="Arial" w:cs="Arial" w:eastAsia="Arial" w:hAnsi="Arial"/>
          <w:i/>
          <w:iCs/>
          <w:color w:val="9AA0AA"/>
          <w:sz w:val="20"/>
          <w:szCs w:val="20"/>
        </w:rPr>
        <w:t xml:space="preserve">— HeroScene cerrada y aprobada —</w:t>
      </w:r>
    </w:p>
    <w:sectPr>
      <w:headerReference w:type="default" r:id="rId8"/>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4" w:space="1"/>
      </w:pBdr>
      <w:spacing w:before="120"/>
      <w:jc w:val="right"/>
    </w:pPr>
    <w:r>
      <w:rPr>
        <w:rFonts w:ascii="Arial" w:cs="Arial" w:eastAsia="Arial" w:hAnsi="Arial"/>
        <w:color w:val="5A6A80"/>
        <w:sz w:val="18"/>
        <w:szCs w:val="18"/>
      </w:rPr>
      <w:t xml:space="preserve">Página </w:t>
    </w:r>
    <w:r>
      <w:rPr>
        <w:rFonts w:ascii="Arial" w:cs="Arial" w:eastAsia="Arial" w:hAnsi="Arial"/>
        <w:color w:val="5A6A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HeroScene · Esbirratorio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4" w:space="1"/>
      </w:pBdr>
      <w:spacing w:after="120"/>
    </w:pPr>
    <w:r>
      <w:rPr>
        <w:rFonts w:ascii="Arial" w:cs="Arial" w:eastAsia="Arial" w:hAnsi="Arial"/>
        <w:color w:val="5A6A80"/>
        <w:sz w:val="18"/>
        <w:szCs w:val="18"/>
      </w:rPr>
      <w:t xml:space="preserve">Reino de la Oscuridad — HeroScene · Esbirratorio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B45"/>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4A7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A5A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3449d190bc2cdc68e7411a8bd9f9797c2b7cd5ad.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2026-03-24T08:23:55.380Z</dcterms:created>
  <dcterms:modified xsi:type="dcterms:W3CDTF">2026-03-24T08:23:55.380Z</dcterms:modified>
</cp:coreProperties>
</file>

<file path=docProps/custom.xml><?xml version="1.0" encoding="utf-8"?>
<Properties xmlns="http://schemas.openxmlformats.org/officeDocument/2006/custom-properties" xmlns:vt="http://schemas.openxmlformats.org/officeDocument/2006/docPropsVTypes"/>
</file>