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Neumann, Linder, Desmarais:</w:t>
      </w:r>
    </w:p>
    <w:p>
      <w:pPr>
        <w:pStyle w:val="Normal"/>
        <w:rPr/>
      </w:pPr>
      <w:r>
        <w:rPr/>
        <w:t>Reading notes:</w:t>
      </w:r>
    </w:p>
    <w:p>
      <w:pPr>
        <w:pStyle w:val="ListParagraph"/>
        <w:numPr>
          <w:ilvl w:val="0"/>
          <w:numId w:val="1"/>
        </w:numPr>
        <w:rPr/>
      </w:pPr>
      <w:r>
        <w:rPr/>
        <w:t>Purposes: (1) How to extract plain text more easily and (2) Minimize the impact of boilerplate texts that tend to be quite different.</w:t>
      </w:r>
    </w:p>
    <w:p>
      <w:pPr>
        <w:pStyle w:val="ListParagraph"/>
        <w:numPr>
          <w:ilvl w:val="0"/>
          <w:numId w:val="1"/>
        </w:numPr>
        <w:rPr/>
      </w:pPr>
      <w:r>
        <w:rPr/>
        <w:t>Application – differences based on executive partisanship.</w:t>
      </w:r>
    </w:p>
    <w:p>
      <w:pPr>
        <w:pStyle w:val="ListParagraph"/>
        <w:numPr>
          <w:ilvl w:val="0"/>
          <w:numId w:val="1"/>
        </w:numPr>
        <w:rPr/>
      </w:pPr>
      <w:r>
        <w:rPr/>
        <w:t>I think the literature review in section 2 is interesting and useful.</w:t>
      </w:r>
    </w:p>
    <w:p>
      <w:pPr>
        <w:pStyle w:val="ListParagraph"/>
        <w:numPr>
          <w:ilvl w:val="0"/>
          <w:numId w:val="1"/>
        </w:numPr>
        <w:rPr/>
      </w:pPr>
      <w:commentRangeStart w:id="0"/>
      <w:r>
        <w:rPr/>
        <w:t>Table 1 and Table 2 aren’t well explained…</w:t>
      </w:r>
      <w:r>
        <w:rPr/>
      </w:r>
      <w:commentRangeEnd w:id="0"/>
      <w:r>
        <w:commentReference w:id="0"/>
      </w:r>
      <w:r>
        <w:rPr/>
        <w:t xml:space="preserve">nor is the </w:t>
      </w:r>
      <w:commentRangeStart w:id="1"/>
      <w:r>
        <w:rPr/>
        <w:t>link between the sentence on top of page 7 and the previous paragraph</w:t>
      </w:r>
      <w:r>
        <w:rPr/>
      </w:r>
      <w:commentRangeEnd w:id="1"/>
      <w:r>
        <w:commentReference w:id="1"/>
      </w:r>
      <w:r>
        <w:rPr/>
        <w:t>…</w:t>
      </w:r>
    </w:p>
    <w:p>
      <w:pPr>
        <w:pStyle w:val="ListParagraph"/>
        <w:numPr>
          <w:ilvl w:val="0"/>
          <w:numId w:val="1"/>
        </w:numPr>
        <w:rPr/>
      </w:pPr>
      <w:r>
        <w:rPr/>
        <w:t>“</w:t>
      </w:r>
      <w:r>
        <w:rPr/>
        <w:t xml:space="preserve">Finally, to remove words that are extremely rare (which also has the advantage of eliminating any remaining oddities) and thus add nothing substantive to our models while increasing their computational cost, we also discard any token types that occur in only one document.” – </w:t>
      </w:r>
      <w:commentRangeStart w:id="2"/>
      <w:r>
        <w:rPr/>
        <w:t>what does this mean?</w:t>
      </w:r>
      <w:commentRangeEnd w:id="2"/>
      <w:r>
        <w:commentReference w:id="2"/>
      </w:r>
      <w:r>
        <w:rPr/>
      </w:r>
    </w:p>
    <w:p>
      <w:pPr>
        <w:pStyle w:val="ListParagraph"/>
        <w:numPr>
          <w:ilvl w:val="0"/>
          <w:numId w:val="1"/>
        </w:numPr>
        <w:rPr/>
      </w:pPr>
      <w:commentRangeStart w:id="3"/>
      <w:r>
        <w:rPr/>
        <w:t>Why did you choose the threshold of ten for duplicates?</w:t>
      </w:r>
      <w:commentRangeEnd w:id="3"/>
      <w:r>
        <w:commentReference w:id="3"/>
      </w:r>
      <w:r>
        <w:rPr/>
      </w:r>
    </w:p>
    <w:p>
      <w:pPr>
        <w:pStyle w:val="ListParagraph"/>
        <w:numPr>
          <w:ilvl w:val="0"/>
          <w:numId w:val="1"/>
        </w:numPr>
        <w:rPr/>
      </w:pPr>
      <w:commentRangeStart w:id="4"/>
      <w:r>
        <w:rPr/>
        <w:t>What does the presence and frequency of words actually tell us?</w:t>
      </w:r>
      <w:commentRangeEnd w:id="4"/>
      <w:r>
        <w:commentReference w:id="4"/>
      </w:r>
      <w:r>
        <w:rPr/>
      </w:r>
    </w:p>
    <w:p>
      <w:pPr>
        <w:pStyle w:val="ListParagraph"/>
        <w:numPr>
          <w:ilvl w:val="0"/>
          <w:numId w:val="1"/>
        </w:numPr>
        <w:rPr/>
      </w:pPr>
      <w:commentRangeStart w:id="5"/>
      <w:r>
        <w:rPr/>
        <w:t>Refer to your tables, please!</w:t>
      </w:r>
      <w:commentRangeEnd w:id="5"/>
      <w:r>
        <w:commentReference w:id="5"/>
      </w:r>
      <w:r>
        <w:rPr/>
      </w:r>
    </w:p>
    <w:p>
      <w:pPr>
        <w:pStyle w:val="ListParagraph"/>
        <w:numPr>
          <w:ilvl w:val="0"/>
          <w:numId w:val="1"/>
        </w:numPr>
        <w:rPr/>
      </w:pPr>
      <w:commentRangeStart w:id="6"/>
      <w:r>
        <w:rPr/>
        <w:t>I like the final point in 5.1 about focusing the sample based on some sort of theoretical linkage.</w:t>
      </w:r>
      <w:commentRangeEnd w:id="6"/>
      <w:r>
        <w:commentReference w:id="6"/>
      </w:r>
      <w:r>
        <w:rPr/>
      </w:r>
    </w:p>
    <w:p>
      <w:pPr>
        <w:pStyle w:val="ListParagraph"/>
        <w:numPr>
          <w:ilvl w:val="0"/>
          <w:numId w:val="1"/>
        </w:numPr>
        <w:rPr/>
      </w:pPr>
      <w:commentRangeStart w:id="7"/>
      <w:r>
        <w:rPr/>
        <w:t>Law enforcement finding – timing of the data might matter- - BLM movement?</w:t>
      </w:r>
      <w:commentRangeEnd w:id="7"/>
      <w:r>
        <w:commentReference w:id="7"/>
      </w:r>
      <w:r>
        <w:rPr/>
      </w:r>
    </w:p>
    <w:p>
      <w:pPr>
        <w:pStyle w:val="ListParagraph"/>
        <w:numPr>
          <w:ilvl w:val="0"/>
          <w:numId w:val="1"/>
        </w:numPr>
        <w:rPr/>
      </w:pPr>
      <w:commentRangeStart w:id="8"/>
      <w:r>
        <w:rPr/>
        <w:t>Maybe describe the “fightin’ words” approach more clearly?</w:t>
      </w:r>
      <w:commentRangeEnd w:id="8"/>
      <w:r>
        <w:commentReference w:id="8"/>
      </w:r>
      <w:r>
        <w:rPr/>
      </w:r>
    </w:p>
    <w:p>
      <w:pPr>
        <w:pStyle w:val="Normal"/>
        <w:rPr/>
      </w:pPr>
      <w:r>
        <w:rPr/>
        <w:t>Comments:</w:t>
      </w:r>
    </w:p>
    <w:p>
      <w:pPr>
        <w:pStyle w:val="Normal"/>
        <w:rPr/>
      </w:pPr>
      <w:r>
        <w:rPr/>
        <w:t>I’m no expert in this topic, but think that it is interesting. As someone who has spent much time doing the “manual” approach, the idea of automating it seems appealing. However, I have some concerns:</w:t>
      </w:r>
    </w:p>
    <w:p>
      <w:pPr>
        <w:pStyle w:val="ListParagraph"/>
        <w:numPr>
          <w:ilvl w:val="0"/>
          <w:numId w:val="2"/>
        </w:numPr>
        <w:rPr/>
      </w:pPr>
      <w:r>
        <w:rPr/>
        <w:t xml:space="preserve">What does this actually tell us about a local government? Is it more powerful than a careful case study-based analysis? Why? I know that case studies lack external validity, but at least a strong case could be made for partisan changes. </w:t>
      </w:r>
      <w:commentRangeStart w:id="9"/>
      <w:r>
        <w:rPr/>
        <w:t>Does your method improve the external validity so greatly that the internal validity becomes less of a concern?</w:t>
      </w:r>
      <w:commentRangeEnd w:id="9"/>
      <w:r>
        <w:commentReference w:id="9"/>
      </w:r>
      <w:r>
        <w:rPr/>
      </w:r>
    </w:p>
    <w:p>
      <w:pPr>
        <w:pStyle w:val="ListParagraph"/>
        <w:numPr>
          <w:ilvl w:val="0"/>
          <w:numId w:val="2"/>
        </w:numPr>
        <w:rPr/>
      </w:pPr>
      <w:bookmarkStart w:id="0" w:name="__DdeLink__113_517850045"/>
      <w:commentRangeStart w:id="10"/>
      <w:r>
        <w:rPr/>
        <w:t>Methodologically, it might make sense to eliminate words that do not show partisanship? Or to simply focus on a subset of potentially partisan words?</w:t>
      </w:r>
      <w:bookmarkEnd w:id="0"/>
      <w:commentRangeEnd w:id="10"/>
      <w:r>
        <w:commentReference w:id="10"/>
      </w:r>
      <w:r>
        <w:rPr/>
      </w:r>
    </w:p>
    <w:p>
      <w:pPr>
        <w:pStyle w:val="ListParagraph"/>
        <w:numPr>
          <w:ilvl w:val="0"/>
          <w:numId w:val="2"/>
        </w:numPr>
        <w:rPr/>
      </w:pPr>
      <w:commentRangeStart w:id="11"/>
      <w:r>
        <w:rPr/>
        <w:t>What does the lack of context mean? To me, it seems to be quite significant…</w:t>
      </w:r>
      <w:commentRangeEnd w:id="11"/>
      <w:r>
        <w:commentReference w:id="11"/>
      </w:r>
      <w:r>
        <w:rPr/>
      </w:r>
    </w:p>
    <w:p>
      <w:pPr>
        <w:pStyle w:val="ListParagraph"/>
        <w:numPr>
          <w:ilvl w:val="0"/>
          <w:numId w:val="2"/>
        </w:numPr>
        <w:rPr/>
      </w:pPr>
      <w:commentRangeStart w:id="12"/>
      <w:r>
        <w:rPr/>
        <w:t>Given the other paper, how do you account for non-partisan local governments?</w:t>
      </w:r>
      <w:commentRangeEnd w:id="12"/>
      <w:r>
        <w:commentReference w:id="12"/>
      </w:r>
      <w:r>
        <w:rPr/>
      </w:r>
    </w:p>
    <w:p>
      <w:pPr>
        <w:pStyle w:val="Normal"/>
        <w:rPr/>
      </w:pPr>
      <w:r>
        <w:rPr/>
        <w:t>Thoughts from discussion at SPSA:</w:t>
      </w:r>
    </w:p>
    <w:p>
      <w:pPr>
        <w:pStyle w:val="ListParagraph"/>
        <w:numPr>
          <w:ilvl w:val="0"/>
          <w:numId w:val="1"/>
        </w:numPr>
        <w:rPr/>
      </w:pPr>
      <w:r>
        <w:rPr/>
        <w:t>Can you do changes over time rather than a cross-section? Upcoming election in 2018 provides chance to do this, most likely.</w:t>
      </w:r>
    </w:p>
    <w:p>
      <w:pPr>
        <w:pStyle w:val="ListParagraph"/>
        <w:numPr>
          <w:ilvl w:val="0"/>
          <w:numId w:val="1"/>
        </w:numPr>
        <w:rPr/>
      </w:pPr>
      <w:commentRangeStart w:id="13"/>
      <w:r>
        <w:rPr/>
        <w:t>Do you want to compare with non-partisan websites? Might also be interesting…</w:t>
      </w:r>
      <w:commentRangeEnd w:id="13"/>
      <w:r>
        <w:commentReference w:id="13"/>
      </w:r>
      <w:r>
        <w:rPr/>
      </w:r>
    </w:p>
    <w:p>
      <w:pPr>
        <w:pStyle w:val="ListParagraph"/>
        <w:numPr>
          <w:ilvl w:val="0"/>
          <w:numId w:val="1"/>
        </w:numPr>
        <w:rPr/>
      </w:pPr>
      <w:commentRangeStart w:id="14"/>
      <w:r>
        <w:rPr/>
        <w:t>I know that the innovation here has to do with boilerplate language, but does boilerplate actually tell us something of preferences? Perhaps is it worthy of some analysis?</w:t>
      </w:r>
      <w:commentRangeEnd w:id="14"/>
      <w:r>
        <w:commentReference w:id="14"/>
      </w:r>
      <w:r>
        <w:rPr/>
      </w:r>
    </w:p>
    <w:p>
      <w:pPr>
        <w:pStyle w:val="ListParagraph"/>
        <w:numPr>
          <w:ilvl w:val="0"/>
          <w:numId w:val="1"/>
        </w:numPr>
        <w:rPr/>
      </w:pPr>
      <w:commentRangeStart w:id="15"/>
      <w:r>
        <w:rPr/>
        <w:t>Can you control for city differences in some way? For example, the second model allows for covariates – perhaps include a few more than you do?</w:t>
      </w:r>
      <w:commentRangeEnd w:id="15"/>
      <w:r>
        <w:commentReference w:id="15"/>
      </w: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Other notes:</w:t>
      </w:r>
    </w:p>
    <w:p>
      <w:pPr>
        <w:pStyle w:val="Normal"/>
        <w:widowControl/>
        <w:bidi w:val="0"/>
        <w:spacing w:lineRule="auto" w:line="259" w:before="0" w:after="160"/>
        <w:jc w:val="left"/>
        <w:rPr/>
      </w:pPr>
      <w:r>
        <w:rPr/>
        <w:t>Tables 1 and 2 reference data on 'before', 'after' and 'current'. Before and after don't actually make much sense anymore, since they were in reference to the wayback machine data we're not using any more.</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Figure 1 -- the word topic probabilities. This is using the results from LDA, which we're currently not using. It would still be a useful measure of the degree to which the boilerplate removal helps, but only when compared to the same plot if the boilerplate removal is not done. I don't think it is particularly informative on its own.</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Figure 3 doesn't exist (i.e. there is a caption but no plot). This is the plot on the stm I referred to in my last email - i.e. the one that was purely diagnostic and not particularly useful any more - so at some point, I removed the plot, unfortunately not the figure.</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Tables 9 and 10 are also on LDA.</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Tables 11 and 12 (descriptive statistics) are partially on LDA, and the rest also isn't up to date any more. The most recent tables with descriptive statistics would be govWebsites/paper/presentation/descriptiveStatsIN.tex and descriptiveStatsLA.tex</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kus Neumann" w:date="2018-01-10T20:44:11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Tables 1 and 2 are incredibly old and probably shouldn’t have been in the paper to begin with. Either remove them entirely, or at least re-do the current column and get rid of the rest.</w:t>
      </w:r>
    </w:p>
  </w:comment>
  <w:comment w:id="1" w:author="Markus Neumann" w:date="2018-01-10T20:46:53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That sentence should be after the description of the wget process, which is currently missing from the paper</w:t>
      </w:r>
    </w:p>
  </w:comment>
  <w:comment w:id="2" w:author="Markus Neumann" w:date="2018-01-10T21:04:13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 would assume the question refers to the word ‘token types’. I suppose we should explain tokenization and then in that context explain what token types/instances are</w:t>
      </w:r>
    </w:p>
  </w:comment>
  <w:comment w:id="3" w:author="Markus Neumann" w:date="2018-01-10T20:53:10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We are already planning to change this to a specific value for each city.</w:t>
      </w:r>
    </w:p>
  </w:comment>
  <w:comment w:id="4" w:author="Markus Neumann" w:date="2018-01-10T21:37:05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To address the bag-of-words concern:</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One potential downside of bag-of-words models is that they are not sensitive to context, and cannot account for more complex sentence structures such as negations. However, empirically, such sentences are rare, and for most applications, bag-of-words approaches have been found to be more than sufficient (Grimmer and Stewart 2013). Furthermore, there is reason to believe that city government websites are a particularly ‘safe’ case for bag-of-words methods due to their informative, manner-of-fact based language. It is extremely unlikely for these pages to feature ambiguous language such as an abundance of negation or even sarcasm.</w:t>
      </w:r>
    </w:p>
  </w:comment>
  <w:comment w:id="5" w:author="Markus Neumann" w:date="2018-01-10T20:54:06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See my own notes below.</w:t>
      </w:r>
    </w:p>
  </w:comment>
  <w:comment w:id="6" w:author="Markus Neumann" w:date="2018-01-10T21:08:07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Section 5.1 is the fightin words part, so I’m not sure what this means</w:t>
      </w:r>
    </w:p>
  </w:comment>
  <w:comment w:id="7" w:author="Markus Neumann" w:date="2018-01-10T20:55:08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We should look at more than just the top 10 words (even if we don’t put them in the paper) to investigate</w:t>
      </w:r>
    </w:p>
  </w:comment>
  <w:comment w:id="8" w:author="Markus Neumann" w:date="2018-01-10T22:06:52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This method accomplishes two goals: One, feature selection, i.e. determining which words are of interest to the researcher, and two, feature evaluation, analysing which terms are preferably used by either party. Simple word count proportions or somewhat more elaborate measures such as tf-idf can be used in this context, but tend to suffer from a number of problems, such as ranking infrequent words too high if they are largely used by only one party. Similarly, the simple removal of stopwords can lead to the removal of terms that might be of interest in a specific context, and also elevates less important words.</w:t>
      </w:r>
    </w:p>
  </w:comment>
  <w:comment w:id="9" w:author="Markus Neumann" w:date="2018-01-10T21:24:00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a) 50 cities SHOULD provide greatly more external validity than 1 or 2</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b) the fact that we provide a tool to others adds to that</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c) our population of interest is the city website, not the city</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d) this means that even a case study will have difficulties looking at every single document on an entire website – for example, New Orleans has over 4000 documents.</w:t>
      </w:r>
    </w:p>
  </w:comment>
  <w:comment w:id="10" w:author="Markus Neumann" w:date="2018-01-10T21:21:45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That would a) require a lot of preparatory work and defeat the whole point of using an automatic, unsupervised learning method and b) likely bias the results in our favor</w:t>
      </w:r>
    </w:p>
  </w:comment>
  <w:comment w:id="11" w:author="Markus Neumann" w:date="2018-01-10T21:47:33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See the (currently fifth) comment above about bag-of-words models</w:t>
      </w:r>
    </w:p>
  </w:comment>
  <w:comment w:id="12" w:author="Markus Neumann" w:date="2018-01-10T20:58:01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 don’t think we care about non-partisan cities</w:t>
      </w:r>
    </w:p>
  </w:comment>
  <w:comment w:id="13" w:author="Markus Neumann" w:date="2018-01-10T20:39:05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If we did this, the most principled way to go about it would be to match each city with a non-partisan one based on demographics.</w:t>
      </w:r>
    </w:p>
  </w:comment>
  <w:comment w:id="14" w:author="Markus Neumann" w:date="2018-01-10T20:31:01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Judging by Matt’s research on this (citation?), boilerplate language in a broader sense can. However, here we are looking at a very specific type of garbage text, which shouldn’t be associated with partisanship, and even if it was, it wouldn’t be of any theoretical relevance. Maybe re-think the term ‘boilerplate’ (again)?</w:t>
      </w:r>
    </w:p>
  </w:comment>
  <w:comment w:id="15" w:author="Markus Neumann" w:date="2018-01-10T20:26:12Z" w:initials="MN">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val="en-US" w:eastAsia="en-US"/>
        </w:rPr>
        <w:t>Months ago, when we were still considering a different model, we actually had a list of covariates</w:t>
      </w:r>
    </w:p>
    <w:p>
      <w:r>
        <w:rPr>
          <w:rFonts w:ascii="Liberation Serif" w:hAnsi="Liberation Serif" w:eastAsia="DejaVu Sans" w:cs="DejaVu Sans"/>
          <w:color w:val="auto"/>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val="en-US" w:eastAsia="en-US"/>
        </w:rPr>
        <w:t>Proposed covariates:</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val="en-US" w:eastAsia="en-US"/>
        </w:rPr>
        <w:t>- GDP per capita</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val="en-US" w:eastAsia="en-US"/>
        </w:rPr>
        <w:t>- percent non-white</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val="en-US" w:eastAsia="en-US"/>
        </w:rPr>
        <w:t>- City area</w:t>
      </w:r>
    </w:p>
    <w:p>
      <w:r>
        <w:rPr>
          <w:rFonts w:ascii="Liberation Serif" w:hAnsi="Liberation Serif" w:eastAsia="DejaVu Sans" w:cs="DejaVu Sans"/>
          <w:color w:val="auto"/>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val="en-US" w:eastAsia="en-US"/>
        </w:rPr>
        <w:t>All that being said: it is pretty difficult to present these results (since there is one coefficient for each covariate for each topic). They would only be controls, nothing more.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53ace"/>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553ac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LibreOffice/5.3.7.2.0$Linux_X86_64 LibreOffice_project/30m0$Build-2</Application>
  <Pages>2</Pages>
  <Words>626</Words>
  <Characters>3050</Characters>
  <CharactersWithSpaces>3631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2018-01-10T22:08:00Z</dcterms:created>
  <dc:creator>Ben Brunjes</dc:creator>
  <dc:description/>
  <dc:language>en-US</dc:language>
  <cp:lastModifiedBy>Markus Neumann</cp:lastModifiedBy>
  <dcterms:modified xsi:type="dcterms:W3CDTF">2018-01-10T23:42:09Z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