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Calibri" w:hAnsi="Calibri"/>
          <w:b/>
          <w:color w:val="B0872A"/>
          <w:sz w:val="22"/>
        </w:rPr>
        <w:t>MERIDIAN FAMILY OFFICE</w:t>
      </w:r>
    </w:p>
    <w:p>
      <w:pPr>
        <w:jc w:val="center"/>
      </w:pPr>
      <w:r>
        <w:rPr>
          <w:rFonts w:ascii="Calibri" w:hAnsi="Calibri"/>
          <w:b/>
          <w:color w:val="1E2A56"/>
          <w:sz w:val="48"/>
        </w:rPr>
        <w:t>AI Copilot — Test Suite &amp; Results</w:t>
      </w:r>
    </w:p>
    <w:p>
      <w:pPr>
        <w:jc w:val="center"/>
      </w:pPr>
      <w:r>
        <w:rPr>
          <w:rFonts w:ascii="Calibri" w:hAnsi="Calibri"/>
          <w:b w:val="0"/>
          <w:color w:val="47517A"/>
          <w:sz w:val="22"/>
        </w:rPr>
        <w:t>Verification of the deterministic engine, the deliverable layer, and the end-to-end app</w:t>
      </w:r>
    </w:p>
    <w:p>
      <w:pPr>
        <w:jc w:val="center"/>
      </w:pPr>
      <w:r>
        <w:rPr>
          <w:rFonts w:ascii="Calibri" w:hAnsi="Calibri"/>
          <w:b/>
          <w:color w:val="2E7D52"/>
          <w:sz w:val="24"/>
        </w:rPr>
        <w:t>65/65 tests passed  ·  10.83s  ·  15 July 2026</w:t>
      </w:r>
    </w:p>
    <w:p>
      <w:pPr>
        <w:jc w:val="center"/>
      </w:pPr>
      <w:r>
        <w:rPr>
          <w:rFonts w:ascii="Calibri" w:hAnsi="Calibri"/>
          <w:b w:val="0"/>
          <w:i/>
          <w:color w:val="47517A"/>
          <w:sz w:val="19"/>
        </w:rPr>
        <w:t>Runs fully offline in DEMO_MODE — no API key, no network, no billing.</w:t>
      </w:r>
    </w:p>
    <w:p>
      <w:r>
        <w:br w:type="page"/>
      </w:r>
    </w:p>
    <w:p>
      <w:pPr>
        <w:pBdr>
          <w:bottom w:val="single" w:sz="6" w:space="2" w:color="B0872A"/>
        </w:pBdr>
      </w:pPr>
      <w:r>
        <w:rPr>
          <w:rFonts w:ascii="Calibri" w:hAnsi="Calibri"/>
          <w:b/>
          <w:color w:val="1E2A56"/>
          <w:sz w:val="30"/>
        </w:rPr>
        <w:t>Summary</w:t>
      </w:r>
    </w:p>
    <w:p>
      <w:r>
        <w:rPr>
          <w:rFonts w:ascii="Calibri" w:hAnsi="Calibri"/>
          <w:sz w:val="21"/>
        </w:rPr>
        <w:t xml:space="preserve">The suite verifies one central invariant: </w:t>
      </w:r>
      <w:r>
        <w:rPr>
          <w:rFonts w:ascii="Calibri" w:hAnsi="Calibri"/>
          <w:b/>
          <w:color w:val="1E2A56"/>
          <w:sz w:val="21"/>
        </w:rPr>
        <w:t>every number is computed deterministically; documents and instructions are advisory context that shape prose, never figures.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2A5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Layer</w:t>
            </w:r>
          </w:p>
        </w:tc>
        <w:tc>
          <w:tcPr>
            <w:tcW w:type="dxa" w:w="2880"/>
            <w:shd w:fill="1E2A5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it proves</w:t>
            </w:r>
          </w:p>
        </w:tc>
        <w:tc>
          <w:tcPr>
            <w:tcW w:type="dxa" w:w="2880"/>
            <w:shd w:fill="1E2A5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Tests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E2A56"/>
                <w:sz w:val="20"/>
              </w:rPr>
              <w:t>Engine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Parsing, reconciliation, suitability policy, grounded Q&amp;A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20"/>
              </w:rPr>
              <w:t>30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E2A56"/>
                <w:sz w:val="20"/>
              </w:rPr>
              <w:t>Deliverable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Document ingestion, portable prompt, narrative, deck render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20"/>
              </w:rPr>
              <w:t>21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E2A56"/>
                <w:sz w:val="20"/>
              </w:rPr>
              <w:t>App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The Streamlit app end-to-end across every view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20"/>
              </w:rPr>
              <w:t>14</w:t>
            </w:r>
          </w:p>
        </w:tc>
      </w:tr>
    </w:tbl>
    <w:p>
      <w:pPr>
        <w:pBdr>
          <w:bottom w:val="single" w:sz="6" w:space="2" w:color="B0872A"/>
        </w:pBdr>
      </w:pPr>
      <w:r>
        <w:rPr>
          <w:rFonts w:ascii="Calibri" w:hAnsi="Calibri"/>
          <w:b/>
          <w:color w:val="1E2A56"/>
          <w:sz w:val="30"/>
        </w:rPr>
        <w:t>Statement ingestion  ·  9 tests</w:t>
      </w:r>
    </w:p>
    <w:p>
      <w:r>
        <w:rPr>
          <w:rFonts w:ascii="Calibri" w:hAnsi="Calibri"/>
          <w:b/>
          <w:color w:val="B0872A"/>
          <w:sz w:val="17"/>
        </w:rPr>
        <w:t xml:space="preserve">Engine   </w:t>
      </w:r>
      <w:r>
        <w:rPr>
          <w:rFonts w:ascii="Calibri" w:hAnsi="Calibri"/>
          <w:b w:val="0"/>
          <w:i/>
          <w:color w:val="47517A"/>
          <w:sz w:val="19"/>
        </w:rPr>
        <w:t>Parse the three custodian formats, reconcile against each statement's own total, convert FX to USD, and keep a PII-free continuity key. Every downstream number rides here.</w:t>
      </w:r>
    </w:p>
    <w:p>
      <w:r>
        <w:rPr>
          <w:rFonts w:ascii="Consolas" w:hAnsi="Consolas"/>
          <w:b w:val="0"/>
          <w:color w:val="47517A"/>
          <w:sz w:val="17"/>
        </w:rPr>
        <w:t>file: tests/test_statement_parser.py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92"/>
        <w:gridCol w:w="7776"/>
        <w:gridCol w:w="1152"/>
      </w:tblGrid>
      <w:tr>
        <w:tc>
          <w:tcPr>
            <w:tcW w:type="dxa" w:w="2880"/>
            <w:shd w:fill="1E2A5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880"/>
            <w:shd w:fill="1E2A5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Scenario verified</w:t>
            </w:r>
          </w:p>
        </w:tc>
        <w:tc>
          <w:tcPr>
            <w:tcW w:type="dxa" w:w="2880"/>
            <w:shd w:fill="1E2A5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Calibri" w:hAnsi="Calibri"/>
                <w:b/>
                <w:color w:val="47517A"/>
                <w:sz w:val="18"/>
              </w:rPr>
              <w:t>1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9"/>
              </w:rPr>
              <w:t>Parse custodian A (USD, per-share CSV) into valued positions.</w:t>
            </w:r>
          </w:p>
        </w:tc>
        <w:tc>
          <w:tcPr>
            <w:tcW w:type="dxa" w:w="1152"/>
            <w:shd w:fill="EAF3EC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Calibri" w:hAnsi="Calibri"/>
                <w:b/>
                <w:color w:val="47517A"/>
                <w:sz w:val="18"/>
              </w:rPr>
              <w:t>2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9"/>
              </w:rPr>
              <w:t>Semicolon CSV, European decimals, EUR/CHF → converted to a USD base.</w:t>
            </w:r>
          </w:p>
        </w:tc>
        <w:tc>
          <w:tcPr>
            <w:tcW w:type="dxa" w:w="1152"/>
            <w:shd w:fill="EAF3EC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Calibri" w:hAnsi="Calibri"/>
                <w:b/>
                <w:color w:val="47517A"/>
                <w:sz w:val="18"/>
              </w:rPr>
              <w:t>3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9"/>
              </w:rPr>
              <w:t>JSON custodian carries illiquid alternatives + a Lombard loan (a liability).</w:t>
            </w:r>
          </w:p>
        </w:tc>
        <w:tc>
          <w:tcPr>
            <w:tcW w:type="dxa" w:w="1152"/>
            <w:shd w:fill="EAF3EC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Calibri" w:hAnsi="Calibri"/>
                <w:b/>
                <w:color w:val="47517A"/>
                <w:sz w:val="18"/>
              </w:rPr>
              <w:t>4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9"/>
              </w:rPr>
              <w:t>One sample deliberately fails its checksum by ~$436 — it must be flagged, not silently trusted.</w:t>
            </w:r>
          </w:p>
        </w:tc>
        <w:tc>
          <w:tcPr>
            <w:tcW w:type="dxa" w:w="1152"/>
            <w:shd w:fill="EAF3EC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Calibri" w:hAnsi="Calibri"/>
                <w:b/>
                <w:color w:val="47517A"/>
                <w:sz w:val="18"/>
              </w:rPr>
              <w:t>5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9"/>
              </w:rPr>
              <w:t>The ~$436 break on custodian B reconciles under a generous tolerance but fails under a tight one — proving the checksum knob actually gates the flag.</w:t>
            </w:r>
          </w:p>
        </w:tc>
        <w:tc>
          <w:tcPr>
            <w:tcW w:type="dxa" w:w="1152"/>
            <w:shd w:fill="EAF3EC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Calibri" w:hAnsi="Calibri"/>
                <w:b/>
                <w:color w:val="47517A"/>
                <w:sz w:val="18"/>
              </w:rPr>
              <w:t>6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9"/>
              </w:rPr>
              <w:t>Continuity key is deterministic across re-parses and carries no PII.</w:t>
            </w:r>
          </w:p>
        </w:tc>
        <w:tc>
          <w:tcPr>
            <w:tcW w:type="dxa" w:w="1152"/>
            <w:shd w:fill="EAF3EC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Calibri" w:hAnsi="Calibri"/>
                <w:b/>
                <w:color w:val="47517A"/>
                <w:sz w:val="18"/>
              </w:rPr>
              <w:t>7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9"/>
              </w:rPr>
              <w:t>Continuity check compares month-to-month keys.</w:t>
            </w:r>
          </w:p>
        </w:tc>
        <w:tc>
          <w:tcPr>
            <w:tcW w:type="dxa" w:w="1152"/>
            <w:shd w:fill="EAF3EC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Calibri" w:hAnsi="Calibri"/>
                <w:b/>
                <w:color w:val="47517A"/>
                <w:sz w:val="18"/>
              </w:rPr>
              <w:t>8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9"/>
              </w:rPr>
              <w:t>Consolidate all three custodians into one holdings list.</w:t>
            </w:r>
          </w:p>
        </w:tc>
        <w:tc>
          <w:tcPr>
            <w:tcW w:type="dxa" w:w="1152"/>
            <w:shd w:fill="EAF3EC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Calibri" w:hAnsi="Calibri"/>
                <w:b/>
                <w:color w:val="47517A"/>
                <w:sz w:val="18"/>
              </w:rPr>
              <w:t>9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9"/>
              </w:rPr>
              <w:t>gross − debt = net, and gross is the sum of position base values.</w:t>
            </w:r>
          </w:p>
        </w:tc>
        <w:tc>
          <w:tcPr>
            <w:tcW w:type="dxa" w:w="1152"/>
            <w:shd w:fill="EAF3EC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18"/>
              </w:rPr>
              <w:t>PASS</w:t>
            </w:r>
          </w:p>
        </w:tc>
      </w:tr>
    </w:tbl>
    <w:p>
      <w:pPr>
        <w:pBdr>
          <w:bottom w:val="single" w:sz="6" w:space="2" w:color="B0872A"/>
        </w:pBdr>
      </w:pPr>
      <w:r>
        <w:rPr>
          <w:rFonts w:ascii="Calibri" w:hAnsi="Calibri"/>
          <w:b/>
          <w:color w:val="1E2A56"/>
          <w:sz w:val="30"/>
        </w:rPr>
        <w:t>Suitability &amp; policy  ·  12 tests</w:t>
      </w:r>
    </w:p>
    <w:p>
      <w:r>
        <w:rPr>
          <w:rFonts w:ascii="Calibri" w:hAnsi="Calibri"/>
          <w:b/>
          <w:color w:val="B0872A"/>
          <w:sz w:val="17"/>
        </w:rPr>
        <w:t xml:space="preserve">Engine   </w:t>
      </w:r>
      <w:r>
        <w:rPr>
          <w:rFonts w:ascii="Calibri" w:hAnsi="Calibri"/>
          <w:b w:val="0"/>
          <w:i/>
          <w:color w:val="47517A"/>
          <w:sz w:val="19"/>
        </w:rPr>
        <w:t>The deterministic policy checks. The mandate decides what a breach MEANS; plus concentration, liquidity, unhedged-FX, hard regulatory blocks and instruction-diff.</w:t>
      </w:r>
    </w:p>
    <w:p>
      <w:r>
        <w:rPr>
          <w:rFonts w:ascii="Consolas" w:hAnsi="Consolas"/>
          <w:b w:val="0"/>
          <w:color w:val="47517A"/>
          <w:sz w:val="17"/>
        </w:rPr>
        <w:t>file: tests/test_suitability.py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92"/>
        <w:gridCol w:w="7776"/>
        <w:gridCol w:w="1152"/>
      </w:tblGrid>
      <w:tr>
        <w:tc>
          <w:tcPr>
            <w:tcW w:type="dxa" w:w="2880"/>
            <w:shd w:fill="1E2A5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880"/>
            <w:shd w:fill="1E2A5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Scenario verified</w:t>
            </w:r>
          </w:p>
        </w:tc>
        <w:tc>
          <w:tcPr>
            <w:tcW w:type="dxa" w:w="2880"/>
            <w:shd w:fill="1E2A5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Calibri" w:hAnsi="Calibri"/>
                <w:b/>
                <w:color w:val="47517A"/>
                <w:sz w:val="18"/>
              </w:rPr>
              <w:t>1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9"/>
              </w:rPr>
              <w:t>A single overweight equity book, evaluated under each mandate, yields the mandate-appropriate enforcement on the band breach.</w:t>
            </w:r>
          </w:p>
        </w:tc>
        <w:tc>
          <w:tcPr>
            <w:tcW w:type="dxa" w:w="1152"/>
            <w:shd w:fill="EAF3EC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Calibri" w:hAnsi="Calibri"/>
                <w:b/>
                <w:color w:val="47517A"/>
                <w:sz w:val="18"/>
              </w:rPr>
              <w:t>2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9"/>
              </w:rPr>
              <w:t>A balanced book inside every band produces no actionable breach.</w:t>
            </w:r>
          </w:p>
        </w:tc>
        <w:tc>
          <w:tcPr>
            <w:tcW w:type="dxa" w:w="1152"/>
            <w:shd w:fill="EAF3EC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Calibri" w:hAnsi="Calibri"/>
                <w:b/>
                <w:color w:val="47517A"/>
                <w:sz w:val="18"/>
              </w:rPr>
              <w:t>3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9"/>
              </w:rPr>
              <w:t>A single stock above the 10% single-security cap is caught; a diversified fund of the same weight is not.</w:t>
            </w:r>
          </w:p>
        </w:tc>
        <w:tc>
          <w:tcPr>
            <w:tcW w:type="dxa" w:w="1152"/>
            <w:shd w:fill="EAF3EC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Calibri" w:hAnsi="Calibri"/>
                <w:b/>
                <w:color w:val="47517A"/>
                <w:sz w:val="18"/>
              </w:rPr>
              <w:t>4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9"/>
              </w:rPr>
              <w:t>Parked liquidity (money-market) is exempt from the single-position cap.</w:t>
            </w:r>
          </w:p>
        </w:tc>
        <w:tc>
          <w:tcPr>
            <w:tcW w:type="dxa" w:w="1152"/>
            <w:shd w:fill="EAF3EC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Calibri" w:hAnsi="Calibri"/>
                <w:b/>
                <w:color w:val="47517A"/>
                <w:sz w:val="18"/>
              </w:rPr>
              <w:t>5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9"/>
              </w:rPr>
              <w:t>Below the min-liquid floor (here mostly illiquid alternatives) is flagged.</w:t>
            </w:r>
          </w:p>
        </w:tc>
        <w:tc>
          <w:tcPr>
            <w:tcW w:type="dxa" w:w="1152"/>
            <w:shd w:fill="EAF3EC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Calibri" w:hAnsi="Calibri"/>
                <w:b/>
                <w:color w:val="47517A"/>
                <w:sz w:val="18"/>
              </w:rPr>
              <w:t>6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9"/>
              </w:rPr>
              <w:t>Economic FX exposure above the max-unhedged cap is flagged.</w:t>
            </w:r>
          </w:p>
        </w:tc>
        <w:tc>
          <w:tcPr>
            <w:tcW w:type="dxa" w:w="1152"/>
            <w:shd w:fill="EAF3EC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Calibri" w:hAnsi="Calibri"/>
                <w:b/>
                <w:color w:val="47517A"/>
                <w:sz w:val="18"/>
              </w:rPr>
              <w:t>7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9"/>
              </w:rPr>
              <w:t>Sanctioned instrument hard blocks even execution only.</w:t>
            </w:r>
          </w:p>
        </w:tc>
        <w:tc>
          <w:tcPr>
            <w:tcW w:type="dxa" w:w="1152"/>
            <w:shd w:fill="EAF3EC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Calibri" w:hAnsi="Calibri"/>
                <w:b/>
                <w:color w:val="47517A"/>
                <w:sz w:val="18"/>
              </w:rPr>
              <w:t>8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9"/>
              </w:rPr>
              <w:t>Complex product appropriateness blocks when not allowed.</w:t>
            </w:r>
          </w:p>
        </w:tc>
        <w:tc>
          <w:tcPr>
            <w:tcW w:type="dxa" w:w="1152"/>
            <w:shd w:fill="EAF3EC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Calibri" w:hAnsi="Calibri"/>
                <w:b/>
                <w:color w:val="47517A"/>
                <w:sz w:val="18"/>
              </w:rPr>
              <w:t>9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9"/>
              </w:rPr>
              <w:t>Client asked for a treasury sleeve; the proposal holds a corporate-credit bond fund of the wrong duration → a deviation flag.</w:t>
            </w:r>
          </w:p>
        </w:tc>
        <w:tc>
          <w:tcPr>
            <w:tcW w:type="dxa" w:w="1152"/>
            <w:shd w:fill="EAF3EC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Calibri" w:hAnsi="Calibri"/>
                <w:b/>
                <w:color w:val="47517A"/>
                <w:sz w:val="18"/>
              </w:rPr>
              <w:t>10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9"/>
              </w:rPr>
              <w:t>Instruction diff satisfied when matched.</w:t>
            </w:r>
          </w:p>
        </w:tc>
        <w:tc>
          <w:tcPr>
            <w:tcW w:type="dxa" w:w="1152"/>
            <w:shd w:fill="EAF3EC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Calibri" w:hAnsi="Calibri"/>
                <w:b/>
                <w:color w:val="47517A"/>
                <w:sz w:val="18"/>
              </w:rPr>
              <w:t>11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9"/>
              </w:rPr>
              <w:t>Worst enforcement ranking.</w:t>
            </w:r>
          </w:p>
        </w:tc>
        <w:tc>
          <w:tcPr>
            <w:tcW w:type="dxa" w:w="1152"/>
            <w:shd w:fill="EAF3EC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Calibri" w:hAnsi="Calibri"/>
                <w:b/>
                <w:color w:val="47517A"/>
                <w:sz w:val="18"/>
              </w:rPr>
              <w:t>12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9"/>
              </w:rPr>
              <w:t>The three-custodian sample book, under its advisory profile, lands on a 'flag' gate (bands breached, nothing hard-blocked).</w:t>
            </w:r>
          </w:p>
        </w:tc>
        <w:tc>
          <w:tcPr>
            <w:tcW w:type="dxa" w:w="1152"/>
            <w:shd w:fill="EAF3EC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18"/>
              </w:rPr>
              <w:t>PASS</w:t>
            </w:r>
          </w:p>
        </w:tc>
      </w:tr>
    </w:tbl>
    <w:p>
      <w:pPr>
        <w:pBdr>
          <w:bottom w:val="single" w:sz="6" w:space="2" w:color="B0872A"/>
        </w:pBdr>
      </w:pPr>
      <w:r>
        <w:rPr>
          <w:rFonts w:ascii="Calibri" w:hAnsi="Calibri"/>
          <w:b/>
          <w:color w:val="1E2A56"/>
          <w:sz w:val="30"/>
        </w:rPr>
        <w:t>Conversational Q&amp;A  ·  9 tests</w:t>
      </w:r>
    </w:p>
    <w:p>
      <w:r>
        <w:rPr>
          <w:rFonts w:ascii="Calibri" w:hAnsi="Calibri"/>
          <w:b/>
          <w:color w:val="B0872A"/>
          <w:sz w:val="17"/>
        </w:rPr>
        <w:t xml:space="preserve">Engine   </w:t>
      </w:r>
      <w:r>
        <w:rPr>
          <w:rFonts w:ascii="Calibri" w:hAnsi="Calibri"/>
          <w:b w:val="0"/>
          <w:i/>
          <w:color w:val="47517A"/>
          <w:sz w:val="19"/>
        </w:rPr>
        <w:t>Routing picks the right deterministic tool from the phrasing; answers stay grounded in computed facts; the router never crashes on odd input.</w:t>
      </w:r>
    </w:p>
    <w:p>
      <w:r>
        <w:rPr>
          <w:rFonts w:ascii="Consolas" w:hAnsi="Consolas"/>
          <w:b w:val="0"/>
          <w:color w:val="47517A"/>
          <w:sz w:val="17"/>
        </w:rPr>
        <w:t>file: tests/test_portfolio_qa.py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92"/>
        <w:gridCol w:w="7776"/>
        <w:gridCol w:w="1152"/>
      </w:tblGrid>
      <w:tr>
        <w:tc>
          <w:tcPr>
            <w:tcW w:type="dxa" w:w="2880"/>
            <w:shd w:fill="1E2A5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880"/>
            <w:shd w:fill="1E2A5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Scenario verified</w:t>
            </w:r>
          </w:p>
        </w:tc>
        <w:tc>
          <w:tcPr>
            <w:tcW w:type="dxa" w:w="2880"/>
            <w:shd w:fill="1E2A5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Calibri" w:hAnsi="Calibri"/>
                <w:b/>
                <w:color w:val="47517A"/>
                <w:sz w:val="18"/>
              </w:rPr>
              <w:t>1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9"/>
              </w:rPr>
              <w:t>'Net worth' routes to the totals tool.</w:t>
            </w:r>
          </w:p>
        </w:tc>
        <w:tc>
          <w:tcPr>
            <w:tcW w:type="dxa" w:w="1152"/>
            <w:shd w:fill="EAF3EC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Calibri" w:hAnsi="Calibri"/>
                <w:b/>
                <w:color w:val="47517A"/>
                <w:sz w:val="18"/>
              </w:rPr>
              <w:t>2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9"/>
              </w:rPr>
              <w:t>An FX / currency question routes to the currency tool.</w:t>
            </w:r>
          </w:p>
        </w:tc>
        <w:tc>
          <w:tcPr>
            <w:tcW w:type="dxa" w:w="1152"/>
            <w:shd w:fill="EAF3EC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Calibri" w:hAnsi="Calibri"/>
                <w:b/>
                <w:color w:val="47517A"/>
                <w:sz w:val="18"/>
              </w:rPr>
              <w:t>3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9"/>
              </w:rPr>
              <w:t>A suitability / mandate question routes to the suitability tool.</w:t>
            </w:r>
          </w:p>
        </w:tc>
        <w:tc>
          <w:tcPr>
            <w:tcW w:type="dxa" w:w="1152"/>
            <w:shd w:fill="EAF3EC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Calibri" w:hAnsi="Calibri"/>
                <w:b/>
                <w:color w:val="47517A"/>
                <w:sz w:val="18"/>
              </w:rPr>
              <w:t>4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9"/>
              </w:rPr>
              <w:t>A 'largest position' question routes to the concentration tool.</w:t>
            </w:r>
          </w:p>
        </w:tc>
        <w:tc>
          <w:tcPr>
            <w:tcW w:type="dxa" w:w="1152"/>
            <w:shd w:fill="EAF3EC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Calibri" w:hAnsi="Calibri"/>
                <w:b/>
                <w:color w:val="47517A"/>
                <w:sz w:val="18"/>
              </w:rPr>
              <w:t>5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9"/>
              </w:rPr>
              <w:t>A liquidity question routes to the liquidity tool.</w:t>
            </w:r>
          </w:p>
        </w:tc>
        <w:tc>
          <w:tcPr>
            <w:tcW w:type="dxa" w:w="1152"/>
            <w:shd w:fill="EAF3EC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Calibri" w:hAnsi="Calibri"/>
                <w:b/>
                <w:color w:val="47517A"/>
                <w:sz w:val="18"/>
              </w:rPr>
              <w:t>6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9"/>
              </w:rPr>
              <w:t>A reconciliation question routes to the data-quality tool.</w:t>
            </w:r>
          </w:p>
        </w:tc>
        <w:tc>
          <w:tcPr>
            <w:tcW w:type="dxa" w:w="1152"/>
            <w:shd w:fill="EAF3EC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Calibri" w:hAnsi="Calibri"/>
                <w:b/>
                <w:color w:val="47517A"/>
                <w:sz w:val="18"/>
              </w:rPr>
              <w:t>7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9"/>
              </w:rPr>
              <w:t>Every answer carries facts tied to the computed book.</w:t>
            </w:r>
          </w:p>
        </w:tc>
        <w:tc>
          <w:tcPr>
            <w:tcW w:type="dxa" w:w="1152"/>
            <w:shd w:fill="EAF3EC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Calibri" w:hAnsi="Calibri"/>
                <w:b/>
                <w:color w:val="47517A"/>
                <w:sz w:val="18"/>
              </w:rPr>
              <w:t>8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9"/>
              </w:rPr>
              <w:t>The deterministic briefing fact-sheet spans every domain.</w:t>
            </w:r>
          </w:p>
        </w:tc>
        <w:tc>
          <w:tcPr>
            <w:tcW w:type="dxa" w:w="1152"/>
            <w:shd w:fill="EAF3EC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Calibri" w:hAnsi="Calibri"/>
                <w:b/>
                <w:color w:val="47517A"/>
                <w:sz w:val="18"/>
              </w:rPr>
              <w:t>9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9"/>
              </w:rPr>
              <w:t>The router must always resolve to SOME tool — never crash on odd input.</w:t>
            </w:r>
          </w:p>
        </w:tc>
        <w:tc>
          <w:tcPr>
            <w:tcW w:type="dxa" w:w="1152"/>
            <w:shd w:fill="EAF3EC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18"/>
              </w:rPr>
              <w:t>PASS</w:t>
            </w:r>
          </w:p>
        </w:tc>
      </w:tr>
    </w:tbl>
    <w:p>
      <w:pPr>
        <w:pBdr>
          <w:bottom w:val="single" w:sz="6" w:space="2" w:color="B0872A"/>
        </w:pBdr>
      </w:pPr>
      <w:r>
        <w:rPr>
          <w:rFonts w:ascii="Calibri" w:hAnsi="Calibri"/>
          <w:b/>
          <w:color w:val="1E2A56"/>
          <w:sz w:val="30"/>
        </w:rPr>
        <w:t>Document ingestion  ·  7 tests</w:t>
      </w:r>
    </w:p>
    <w:p>
      <w:r>
        <w:rPr>
          <w:rFonts w:ascii="Calibri" w:hAnsi="Calibri"/>
          <w:b/>
          <w:color w:val="B0872A"/>
          <w:sz w:val="17"/>
        </w:rPr>
        <w:t xml:space="preserve">Deliverable   </w:t>
      </w:r>
      <w:r>
        <w:rPr>
          <w:rFonts w:ascii="Calibri" w:hAnsi="Calibri"/>
          <w:b w:val="0"/>
          <w:i/>
          <w:color w:val="47517A"/>
          <w:sz w:val="19"/>
        </w:rPr>
        <w:t>The research / other uploaders read text deterministically so content can be folded into the prompt as advisory context — never a source of figures.</w:t>
      </w:r>
    </w:p>
    <w:p>
      <w:r>
        <w:rPr>
          <w:rFonts w:ascii="Consolas" w:hAnsi="Consolas"/>
          <w:b w:val="0"/>
          <w:color w:val="47517A"/>
          <w:sz w:val="17"/>
        </w:rPr>
        <w:t>file: tests/test_doc_extract.py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92"/>
        <w:gridCol w:w="7776"/>
        <w:gridCol w:w="1152"/>
      </w:tblGrid>
      <w:tr>
        <w:tc>
          <w:tcPr>
            <w:tcW w:type="dxa" w:w="2880"/>
            <w:shd w:fill="1E2A5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880"/>
            <w:shd w:fill="1E2A5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Scenario verified</w:t>
            </w:r>
          </w:p>
        </w:tc>
        <w:tc>
          <w:tcPr>
            <w:tcW w:type="dxa" w:w="2880"/>
            <w:shd w:fill="1E2A5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Calibri" w:hAnsi="Calibri"/>
                <w:b/>
                <w:color w:val="47517A"/>
                <w:sz w:val="18"/>
              </w:rPr>
              <w:t>1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9"/>
              </w:rPr>
              <w:t>Plain text and Markdown read cleanly.</w:t>
            </w:r>
          </w:p>
        </w:tc>
        <w:tc>
          <w:tcPr>
            <w:tcW w:type="dxa" w:w="1152"/>
            <w:shd w:fill="EAF3EC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Calibri" w:hAnsi="Calibri"/>
                <w:b/>
                <w:color w:val="47517A"/>
                <w:sz w:val="18"/>
              </w:rPr>
              <w:t>2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9"/>
              </w:rPr>
              <w:t>HTML is stripped to readable text (tags removed).</w:t>
            </w:r>
          </w:p>
        </w:tc>
        <w:tc>
          <w:tcPr>
            <w:tcW w:type="dxa" w:w="1152"/>
            <w:shd w:fill="EAF3EC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Calibri" w:hAnsi="Calibri"/>
                <w:b/>
                <w:color w:val="47517A"/>
                <w:sz w:val="18"/>
              </w:rPr>
              <w:t>3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9"/>
              </w:rPr>
              <w:t>An .eml email body is extracted.</w:t>
            </w:r>
          </w:p>
        </w:tc>
        <w:tc>
          <w:tcPr>
            <w:tcW w:type="dxa" w:w="1152"/>
            <w:shd w:fill="EAF3EC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Calibri" w:hAnsi="Calibri"/>
                <w:b/>
                <w:color w:val="47517A"/>
                <w:sz w:val="18"/>
              </w:rPr>
              <w:t>4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9"/>
              </w:rPr>
              <w:t>CSV and JSON pass through as text.</w:t>
            </w:r>
          </w:p>
        </w:tc>
        <w:tc>
          <w:tcPr>
            <w:tcW w:type="dxa" w:w="1152"/>
            <w:shd w:fill="EAF3EC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Calibri" w:hAnsi="Calibri"/>
                <w:b/>
                <w:color w:val="47517A"/>
                <w:sz w:val="18"/>
              </w:rPr>
              <w:t>5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9"/>
              </w:rPr>
              <w:t>An unsupported file type fails gracefully (no crash).</w:t>
            </w:r>
          </w:p>
        </w:tc>
        <w:tc>
          <w:tcPr>
            <w:tcW w:type="dxa" w:w="1152"/>
            <w:shd w:fill="EAF3EC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Calibri" w:hAnsi="Calibri"/>
                <w:b/>
                <w:color w:val="47517A"/>
                <w:sz w:val="18"/>
              </w:rPr>
              <w:t>6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9"/>
              </w:rPr>
              <w:t>Very large documents are truncated (MAX_CHARS) and marked, never dropped.</w:t>
            </w:r>
          </w:p>
        </w:tc>
        <w:tc>
          <w:tcPr>
            <w:tcW w:type="dxa" w:w="1152"/>
            <w:shd w:fill="EAF3EC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Calibri" w:hAnsi="Calibri"/>
                <w:b/>
                <w:color w:val="47517A"/>
                <w:sz w:val="18"/>
              </w:rPr>
              <w:t>7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9"/>
              </w:rPr>
              <w:t>The extraction result always has the same shape.</w:t>
            </w:r>
          </w:p>
        </w:tc>
        <w:tc>
          <w:tcPr>
            <w:tcW w:type="dxa" w:w="1152"/>
            <w:shd w:fill="EAF3EC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18"/>
              </w:rPr>
              <w:t>PASS</w:t>
            </w:r>
          </w:p>
        </w:tc>
      </w:tr>
    </w:tbl>
    <w:p>
      <w:pPr>
        <w:pBdr>
          <w:bottom w:val="single" w:sz="6" w:space="2" w:color="B0872A"/>
        </w:pBdr>
      </w:pPr>
      <w:r>
        <w:rPr>
          <w:rFonts w:ascii="Calibri" w:hAnsi="Calibri"/>
          <w:b/>
          <w:color w:val="1E2A56"/>
          <w:sz w:val="30"/>
        </w:rPr>
        <w:t>Prompt &amp; narrative  ·  8 tests</w:t>
      </w:r>
    </w:p>
    <w:p>
      <w:r>
        <w:rPr>
          <w:rFonts w:ascii="Calibri" w:hAnsi="Calibri"/>
          <w:b/>
          <w:color w:val="B0872A"/>
          <w:sz w:val="17"/>
        </w:rPr>
        <w:t xml:space="preserve">Deliverable   </w:t>
      </w:r>
      <w:r>
        <w:rPr>
          <w:rFonts w:ascii="Calibri" w:hAnsi="Calibri"/>
          <w:b w:val="0"/>
          <w:i/>
          <w:color w:val="47517A"/>
          <w:sz w:val="19"/>
        </w:rPr>
        <w:t>The portable prompt bundles every input; the keyless commentary REFLECTS the documents (the v10 fix) while only ever quoting the computed numbers.</w:t>
      </w:r>
    </w:p>
    <w:p>
      <w:r>
        <w:rPr>
          <w:rFonts w:ascii="Consolas" w:hAnsi="Consolas"/>
          <w:b w:val="0"/>
          <w:color w:val="47517A"/>
          <w:sz w:val="17"/>
        </w:rPr>
        <w:t>file: tests/test_narrative.py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92"/>
        <w:gridCol w:w="7776"/>
        <w:gridCol w:w="1152"/>
      </w:tblGrid>
      <w:tr>
        <w:tc>
          <w:tcPr>
            <w:tcW w:type="dxa" w:w="2880"/>
            <w:shd w:fill="1E2A5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880"/>
            <w:shd w:fill="1E2A5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Scenario verified</w:t>
            </w:r>
          </w:p>
        </w:tc>
        <w:tc>
          <w:tcPr>
            <w:tcW w:type="dxa" w:w="2880"/>
            <w:shd w:fill="1E2A5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Calibri" w:hAnsi="Calibri"/>
                <w:b/>
                <w:color w:val="47517A"/>
                <w:sz w:val="18"/>
              </w:rPr>
              <w:t>1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9"/>
              </w:rPr>
              <w:t>The prompt carries every block (FACTS, intake, holdings, docs, tactical).</w:t>
            </w:r>
          </w:p>
        </w:tc>
        <w:tc>
          <w:tcPr>
            <w:tcW w:type="dxa" w:w="1152"/>
            <w:shd w:fill="EAF3EC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Calibri" w:hAnsi="Calibri"/>
                <w:b/>
                <w:color w:val="47517A"/>
                <w:sz w:val="18"/>
              </w:rPr>
              <w:t>2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9"/>
              </w:rPr>
              <w:t>Document text is embedded verbatim in the prompt.</w:t>
            </w:r>
          </w:p>
        </w:tc>
        <w:tc>
          <w:tcPr>
            <w:tcW w:type="dxa" w:w="1152"/>
            <w:shd w:fill="EAF3EC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Calibri" w:hAnsi="Calibri"/>
                <w:b/>
                <w:color w:val="47517A"/>
                <w:sz w:val="18"/>
              </w:rPr>
              <w:t>3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9"/>
              </w:rPr>
              <w:t>Without documents, that content is absent from the prompt.</w:t>
            </w:r>
          </w:p>
        </w:tc>
        <w:tc>
          <w:tcPr>
            <w:tcW w:type="dxa" w:w="1152"/>
            <w:shd w:fill="EAF3EC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Calibri" w:hAnsi="Calibri"/>
                <w:b/>
                <w:color w:val="47517A"/>
                <w:sz w:val="18"/>
              </w:rPr>
              <w:t>4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9"/>
              </w:rPr>
              <w:t>The FACTS block is valid JSON and holds the numbers.</w:t>
            </w:r>
          </w:p>
        </w:tc>
        <w:tc>
          <w:tcPr>
            <w:tcW w:type="dxa" w:w="1152"/>
            <w:shd w:fill="EAF3EC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Calibri" w:hAnsi="Calibri"/>
                <w:b/>
                <w:color w:val="47517A"/>
                <w:sz w:val="18"/>
              </w:rPr>
              <w:t>5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9"/>
              </w:rPr>
              <w:t>v10 fix: documents change the deterministic commentary.</w:t>
            </w:r>
          </w:p>
        </w:tc>
        <w:tc>
          <w:tcPr>
            <w:tcW w:type="dxa" w:w="1152"/>
            <w:shd w:fill="EAF3EC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Calibri" w:hAnsi="Calibri"/>
                <w:b/>
                <w:color w:val="47517A"/>
                <w:sz w:val="18"/>
              </w:rPr>
              <w:t>6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9"/>
              </w:rPr>
              <w:t>The commentary quotes short excerpts of the tactical text and docs.</w:t>
            </w:r>
          </w:p>
        </w:tc>
        <w:tc>
          <w:tcPr>
            <w:tcW w:type="dxa" w:w="1152"/>
            <w:shd w:fill="EAF3EC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Calibri" w:hAnsi="Calibri"/>
                <w:b/>
                <w:color w:val="47517A"/>
                <w:sz w:val="18"/>
              </w:rPr>
              <w:t>7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9"/>
              </w:rPr>
              <w:t>The keyless summary must use the model's own numbers verbatim and never invent a figure that isn't already somewhere in the computed model.</w:t>
            </w:r>
          </w:p>
        </w:tc>
        <w:tc>
          <w:tcPr>
            <w:tcW w:type="dxa" w:w="1152"/>
            <w:shd w:fill="EAF3EC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Calibri" w:hAnsi="Calibri"/>
                <w:b/>
                <w:color w:val="47517A"/>
                <w:sz w:val="18"/>
              </w:rPr>
              <w:t>8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9"/>
              </w:rPr>
              <w:t>The commentary carries the 'not investment advice' disclaimer.</w:t>
            </w:r>
          </w:p>
        </w:tc>
        <w:tc>
          <w:tcPr>
            <w:tcW w:type="dxa" w:w="1152"/>
            <w:shd w:fill="EAF3EC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18"/>
              </w:rPr>
              <w:t>PASS</w:t>
            </w:r>
          </w:p>
        </w:tc>
      </w:tr>
    </w:tbl>
    <w:p>
      <w:pPr>
        <w:pBdr>
          <w:bottom w:val="single" w:sz="6" w:space="2" w:color="B0872A"/>
        </w:pBdr>
      </w:pPr>
      <w:r>
        <w:rPr>
          <w:rFonts w:ascii="Calibri" w:hAnsi="Calibri"/>
          <w:b/>
          <w:color w:val="1E2A56"/>
          <w:sz w:val="30"/>
        </w:rPr>
        <w:t>Proposal deck render  ·  6 tests</w:t>
      </w:r>
    </w:p>
    <w:p>
      <w:r>
        <w:rPr>
          <w:rFonts w:ascii="Calibri" w:hAnsi="Calibri"/>
          <w:b/>
          <w:color w:val="B0872A"/>
          <w:sz w:val="17"/>
        </w:rPr>
        <w:t xml:space="preserve">Deliverable   </w:t>
      </w:r>
      <w:r>
        <w:rPr>
          <w:rFonts w:ascii="Calibri" w:hAnsi="Calibri"/>
          <w:b w:val="0"/>
          <w:i/>
          <w:color w:val="47517A"/>
          <w:sz w:val="19"/>
        </w:rPr>
        <w:t>HTML / PPTX / PDF renderers agree, figures are copied from the model, and documents change every exported format.</w:t>
      </w:r>
    </w:p>
    <w:p>
      <w:r>
        <w:rPr>
          <w:rFonts w:ascii="Consolas" w:hAnsi="Consolas"/>
          <w:b w:val="0"/>
          <w:color w:val="47517A"/>
          <w:sz w:val="17"/>
        </w:rPr>
        <w:t>file: tests/test_generate_proposal.py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92"/>
        <w:gridCol w:w="7776"/>
        <w:gridCol w:w="1152"/>
      </w:tblGrid>
      <w:tr>
        <w:tc>
          <w:tcPr>
            <w:tcW w:type="dxa" w:w="2880"/>
            <w:shd w:fill="1E2A5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880"/>
            <w:shd w:fill="1E2A5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Scenario verified</w:t>
            </w:r>
          </w:p>
        </w:tc>
        <w:tc>
          <w:tcPr>
            <w:tcW w:type="dxa" w:w="2880"/>
            <w:shd w:fill="1E2A5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Calibri" w:hAnsi="Calibri"/>
                <w:b/>
                <w:color w:val="47517A"/>
                <w:sz w:val="18"/>
              </w:rPr>
              <w:t>1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9"/>
              </w:rPr>
              <w:t>All three renderers (HTML/PPTX/PDF) produce valid output.</w:t>
            </w:r>
          </w:p>
        </w:tc>
        <w:tc>
          <w:tcPr>
            <w:tcW w:type="dxa" w:w="1152"/>
            <w:shd w:fill="EAF3EC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Calibri" w:hAnsi="Calibri"/>
                <w:b/>
                <w:color w:val="47517A"/>
                <w:sz w:val="18"/>
              </w:rPr>
              <w:t>2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9"/>
              </w:rPr>
              <w:t>The deck shows the computed net-worth &amp; gross figures.</w:t>
            </w:r>
          </w:p>
        </w:tc>
        <w:tc>
          <w:tcPr>
            <w:tcW w:type="dxa" w:w="1152"/>
            <w:shd w:fill="EAF3EC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Calibri" w:hAnsi="Calibri"/>
                <w:b/>
                <w:color w:val="47517A"/>
                <w:sz w:val="18"/>
              </w:rPr>
              <w:t>3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9"/>
              </w:rPr>
              <w:t>The commentary slide appears only when a narrative is set.</w:t>
            </w:r>
          </w:p>
        </w:tc>
        <w:tc>
          <w:tcPr>
            <w:tcW w:type="dxa" w:w="1152"/>
            <w:shd w:fill="EAF3EC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Calibri" w:hAnsi="Calibri"/>
                <w:b/>
                <w:color w:val="47517A"/>
                <w:sz w:val="18"/>
              </w:rPr>
              <w:t>4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9"/>
              </w:rPr>
              <w:t>v10 fix: documents change the HTML, PPTX and PDF exports.</w:t>
            </w:r>
          </w:p>
        </w:tc>
        <w:tc>
          <w:tcPr>
            <w:tcW w:type="dxa" w:w="1152"/>
            <w:shd w:fill="EAF3EC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Calibri" w:hAnsi="Calibri"/>
                <w:b/>
                <w:color w:val="47517A"/>
                <w:sz w:val="18"/>
              </w:rPr>
              <w:t>5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9"/>
              </w:rPr>
              <w:t>With documents, the deck surfaces the client's liquidity event.</w:t>
            </w:r>
          </w:p>
        </w:tc>
        <w:tc>
          <w:tcPr>
            <w:tcW w:type="dxa" w:w="1152"/>
            <w:shd w:fill="EAF3EC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Calibri" w:hAnsi="Calibri"/>
                <w:b/>
                <w:color w:val="47517A"/>
                <w:sz w:val="18"/>
              </w:rPr>
              <w:t>6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9"/>
              </w:rPr>
              <w:t>The deck carries the 'not independently verified' disclaimer.</w:t>
            </w:r>
          </w:p>
        </w:tc>
        <w:tc>
          <w:tcPr>
            <w:tcW w:type="dxa" w:w="1152"/>
            <w:shd w:fill="EAF3EC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18"/>
              </w:rPr>
              <w:t>PASS</w:t>
            </w:r>
          </w:p>
        </w:tc>
      </w:tr>
    </w:tbl>
    <w:p>
      <w:pPr>
        <w:pBdr>
          <w:bottom w:val="single" w:sz="6" w:space="2" w:color="B0872A"/>
        </w:pBdr>
      </w:pPr>
      <w:r>
        <w:rPr>
          <w:rFonts w:ascii="Calibri" w:hAnsi="Calibri"/>
          <w:b/>
          <w:color w:val="1E2A56"/>
          <w:sz w:val="30"/>
        </w:rPr>
        <w:t>End-to-end app  ·  14 tests</w:t>
      </w:r>
    </w:p>
    <w:p>
      <w:r>
        <w:rPr>
          <w:rFonts w:ascii="Calibri" w:hAnsi="Calibri"/>
          <w:b/>
          <w:color w:val="B0872A"/>
          <w:sz w:val="17"/>
        </w:rPr>
        <w:t xml:space="preserve">App   </w:t>
      </w:r>
      <w:r>
        <w:rPr>
          <w:rFonts w:ascii="Calibri" w:hAnsi="Calibri"/>
          <w:b w:val="0"/>
          <w:i/>
          <w:color w:val="47517A"/>
          <w:sz w:val="19"/>
        </w:rPr>
        <w:t>Drive the real Streamlit app across the views a banker walks through: load samples, review each view, change the mandate &amp; tactical instructions — and never error.</w:t>
      </w:r>
    </w:p>
    <w:p>
      <w:r>
        <w:rPr>
          <w:rFonts w:ascii="Consolas" w:hAnsi="Consolas"/>
          <w:b w:val="0"/>
          <w:color w:val="47517A"/>
          <w:sz w:val="17"/>
        </w:rPr>
        <w:t>file: tests/test_app_scenarios.py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92"/>
        <w:gridCol w:w="7776"/>
        <w:gridCol w:w="1152"/>
      </w:tblGrid>
      <w:tr>
        <w:tc>
          <w:tcPr>
            <w:tcW w:type="dxa" w:w="2880"/>
            <w:shd w:fill="1E2A5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880"/>
            <w:shd w:fill="1E2A5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Scenario verified</w:t>
            </w:r>
          </w:p>
        </w:tc>
        <w:tc>
          <w:tcPr>
            <w:tcW w:type="dxa" w:w="2880"/>
            <w:shd w:fill="1E2A5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Calibri" w:hAnsi="Calibri"/>
                <w:b/>
                <w:color w:val="47517A"/>
                <w:sz w:val="18"/>
              </w:rPr>
              <w:t>1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9"/>
              </w:rPr>
              <w:t>The app boots with no book loaded.</w:t>
            </w:r>
          </w:p>
        </w:tc>
        <w:tc>
          <w:tcPr>
            <w:tcW w:type="dxa" w:w="1152"/>
            <w:shd w:fill="EAF3EC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Calibri" w:hAnsi="Calibri"/>
                <w:b/>
                <w:color w:val="47517A"/>
                <w:sz w:val="18"/>
              </w:rPr>
              <w:t>2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9"/>
              </w:rPr>
              <w:t>Each sample statement loads into the Overview view.  (3 variants)</w:t>
            </w:r>
          </w:p>
        </w:tc>
        <w:tc>
          <w:tcPr>
            <w:tcW w:type="dxa" w:w="1152"/>
            <w:shd w:fill="EAF3EC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Calibri" w:hAnsi="Calibri"/>
                <w:b/>
                <w:color w:val="47517A"/>
                <w:sz w:val="18"/>
              </w:rPr>
              <w:t>3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9"/>
              </w:rPr>
              <w:t>Overview / Holdings / Suitability / Proposal all render.  (4 variants)</w:t>
            </w:r>
          </w:p>
        </w:tc>
        <w:tc>
          <w:tcPr>
            <w:tcW w:type="dxa" w:w="1152"/>
            <w:shd w:fill="EAF3EC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Calibri" w:hAnsi="Calibri"/>
                <w:b/>
                <w:color w:val="47517A"/>
                <w:sz w:val="18"/>
              </w:rPr>
              <w:t>4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9"/>
              </w:rPr>
              <w:t>The Proposal view shows the assembled prompt and commentary.</w:t>
            </w:r>
          </w:p>
        </w:tc>
        <w:tc>
          <w:tcPr>
            <w:tcW w:type="dxa" w:w="1152"/>
            <w:shd w:fill="EAF3EC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Calibri" w:hAnsi="Calibri"/>
                <w:b/>
                <w:color w:val="47517A"/>
                <w:sz w:val="18"/>
              </w:rPr>
              <w:t>5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9"/>
              </w:rPr>
              <w:t>Tactical instructions flow into the on-screen prompt.</w:t>
            </w:r>
          </w:p>
        </w:tc>
        <w:tc>
          <w:tcPr>
            <w:tcW w:type="dxa" w:w="1152"/>
            <w:shd w:fill="EAF3EC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Calibri" w:hAnsi="Calibri"/>
                <w:b/>
                <w:color w:val="47517A"/>
                <w:sz w:val="18"/>
              </w:rPr>
              <w:t>6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9"/>
              </w:rPr>
              <w:t>Under discretionary, band breaches HARD-BLOCK; under advisory they only flag. The same book therefore reads differently on the Suitability view.  (2 variants)</w:t>
            </w:r>
          </w:p>
        </w:tc>
        <w:tc>
          <w:tcPr>
            <w:tcW w:type="dxa" w:w="1152"/>
            <w:shd w:fill="EAF3EC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Calibri" w:hAnsi="Calibri"/>
                <w:b/>
                <w:color w:val="47517A"/>
                <w:sz w:val="18"/>
              </w:rPr>
              <w:t>7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9"/>
              </w:rPr>
              <w:t>A single-custodian book still produces a proposal.</w:t>
            </w:r>
          </w:p>
        </w:tc>
        <w:tc>
          <w:tcPr>
            <w:tcW w:type="dxa" w:w="1152"/>
            <w:shd w:fill="EAF3EC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Calibri" w:hAnsi="Calibri"/>
                <w:b/>
                <w:color w:val="47517A"/>
                <w:sz w:val="18"/>
              </w:rPr>
              <w:t>8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9"/>
              </w:rPr>
              <w:t>The Proposal view with no book degrades gracefully.</w:t>
            </w:r>
          </w:p>
        </w:tc>
        <w:tc>
          <w:tcPr>
            <w:tcW w:type="dxa" w:w="1152"/>
            <w:shd w:fill="EAF3EC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18"/>
              </w:rPr>
              <w:t>PASS</w:t>
            </w:r>
          </w:p>
        </w:tc>
      </w:tr>
    </w:tbl>
    <w:p>
      <w:pPr>
        <w:pBdr>
          <w:bottom w:val="single" w:sz="6" w:space="2" w:color="B0872A"/>
        </w:pBdr>
      </w:pPr>
      <w:r>
        <w:rPr>
          <w:rFonts w:ascii="Calibri" w:hAnsi="Calibri"/>
          <w:b/>
          <w:color w:val="1E2A56"/>
          <w:sz w:val="30"/>
        </w:rPr>
        <w:t>How to run</w:t>
      </w:r>
    </w:p>
    <w:p>
      <w:r>
        <w:rPr>
          <w:rFonts w:ascii="Consolas" w:hAnsi="Consolas"/>
          <w:b w:val="0"/>
          <w:color w:val="16203C"/>
          <w:sz w:val="19"/>
        </w:rPr>
        <w:t>python3 -m pytest                      # whole suite</w:t>
      </w:r>
    </w:p>
    <w:p>
      <w:r>
        <w:rPr>
          <w:rFonts w:ascii="Consolas" w:hAnsi="Consolas"/>
          <w:b w:val="0"/>
          <w:color w:val="16203C"/>
          <w:sz w:val="19"/>
        </w:rPr>
        <w:t>python3 -m pytest tests/test_suitability.py -v</w:t>
      </w:r>
    </w:p>
    <w:p>
      <w:r>
        <w:rPr>
          <w:rFonts w:ascii="Consolas" w:hAnsi="Consolas"/>
          <w:b w:val="0"/>
          <w:color w:val="16203C"/>
          <w:sz w:val="19"/>
        </w:rPr>
        <w:t>python3 -m pytest -o addopts='' -v      # per-test PASS lines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62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