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2.png" ContentType="image/png"/>
  <Override PartName="/word/media/rId45.png" ContentType="image/png"/>
  <Override PartName="/word/media/rId51.png" ContentType="image/png"/>
  <Override PartName="/word/media/rId48.png" ContentType="image/png"/>
  <Override PartName="/word/media/rId12.png" ContentType="image/png"/>
  <Override PartName="/word/media/rId20.png" ContentType="image/png"/>
  <Override PartName="/word/media/rId2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FindOut: A Reciprocal Recommender System for Peer Learning</w:t>
      </w:r>
    </w:p>
    <w:p>
      <w:pPr>
        <w:pStyle w:val="BodyText"/>
      </w:pPr>
      <w:r>
        <w:rPr>
          <w:i/>
          <w:iCs/>
        </w:rPr>
        <w:t xml:space="preserve">Matching Students Who Want to Learn with Students Willing to Teach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Chapter Five: Results, Testing and Discussion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[YOUR FULL NAME]</w:t>
      </w:r>
      <w:r>
        <w:t xml:space="preserve"> </w:t>
      </w:r>
      <w:r>
        <w:t xml:space="preserve">· [YOUR STUDENT ID]</w:t>
      </w:r>
    </w:p>
    <w:p>
      <w:pPr>
        <w:pStyle w:val="BodyText"/>
      </w:pPr>
      <w:r>
        <w:t xml:space="preserve">Department of Computer Science, University of Ghana, Legon</w:t>
      </w:r>
    </w:p>
    <w:p>
      <w:pPr>
        <w:pStyle w:val="BodyText"/>
      </w:pPr>
      <w:r>
        <w:t xml:space="preserve">Supervisor: [SUPERVISOR’S NAME]</w:t>
      </w:r>
    </w:p>
    <w:p>
      <w:pPr>
        <w:pStyle w:val="BodyText"/>
      </w:pPr>
      <w:r>
        <w:t xml:space="preserve">July 2026</w:t>
      </w:r>
    </w:p>
    <w:p>
      <w:r>
        <w:br w:type="page"/>
      </w:r>
    </w:p>
    <w:bookmarkStart w:id="9" w:name="contents"/>
    <w:p>
      <w:pPr>
        <w:pStyle w:val="Heading1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the contents.</w:t>
      </w:r>
      <w:r>
        <w:fldChar w:fldCharType="end"/>
      </w:r>
    </w:p>
    <w:p>
      <w:r>
        <w:br w:type="page"/>
      </w:r>
    </w:p>
    <w:bookmarkEnd w:id="9"/>
    <w:bookmarkStart w:id="79" w:name="Xff98d262ec5399bd919579670d2297c5fba54e7"/>
    <w:p>
      <w:pPr>
        <w:pStyle w:val="Heading1"/>
      </w:pPr>
      <w:r>
        <w:t xml:space="preserve">Chapter Five: Results, Testing And Discussion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This chapter presents the results of testing and evaluating the FindOut platform.</w:t>
      </w:r>
    </w:p>
    <w:p>
      <w:pPr>
        <w:pStyle w:val="BodyText"/>
      </w:pPr>
      <w:r>
        <w:t xml:space="preserve">It reports what was tested, what the tests found, and what those findings mean for the research</w:t>
      </w:r>
      <w:r>
        <w:t xml:space="preserve"> </w:t>
      </w:r>
      <w:r>
        <w:t xml:space="preserve">questions set in Chapter 1. It also discusses the limitations of the work honestly and recommends</w:t>
      </w:r>
      <w:r>
        <w:t xml:space="preserve"> </w:t>
      </w:r>
      <w:r>
        <w:t xml:space="preserve">what should be done next.</w:t>
      </w:r>
    </w:p>
    <w:p>
      <w:pPr>
        <w:pStyle w:val="BodyText"/>
      </w:pPr>
      <w:r>
        <w:t xml:space="preserve">The chapter is organised as follows. Section 5.2 restates the testing approach. Sections 5.3 to</w:t>
      </w:r>
      <w:r>
        <w:t xml:space="preserve"> </w:t>
      </w:r>
      <w:r>
        <w:t xml:space="preserve">5.5 present results measured directly from the system. Sections 5.6 to 5.8 present the functional,</w:t>
      </w:r>
      <w:r>
        <w:t xml:space="preserve"> </w:t>
      </w:r>
      <w:r>
        <w:t xml:space="preserve">performance and user evaluation results. Section 5.9 discusses what the results mean and answers</w:t>
      </w:r>
      <w:r>
        <w:t xml:space="preserve"> </w:t>
      </w:r>
      <w:r>
        <w:t xml:space="preserve">the four research questions. Section 5.10 states the limitations. Section 5.11 gives</w:t>
      </w:r>
      <w:r>
        <w:t xml:space="preserve"> </w:t>
      </w:r>
      <w:r>
        <w:t xml:space="preserve">recommendations and future work.</w:t>
      </w:r>
    </w:p>
    <w:p>
      <w:r>
        <w:pict>
          <v:rect style="width:0;height:1.5pt" o:hralign="center" o:hrstd="t" o:hr="t"/>
        </w:pict>
      </w:r>
    </w:p>
    <w:bookmarkEnd w:id="10"/>
    <w:bookmarkStart w:id="11" w:name="testing-approach"/>
    <w:p>
      <w:pPr>
        <w:pStyle w:val="Heading2"/>
      </w:pPr>
      <w:r>
        <w:t xml:space="preserve">5.2 Testing Approach</w:t>
      </w:r>
    </w:p>
    <w:p>
      <w:pPr>
        <w:pStyle w:val="FirstParagraph"/>
      </w:pPr>
      <w:r>
        <w:t xml:space="preserve">Testing was carried out at seven levels, as set out in §3.14.</w:t>
      </w:r>
    </w:p>
    <w:p>
      <w:pPr>
        <w:pStyle w:val="BodyText"/>
      </w:pPr>
      <w:r>
        <w:rPr>
          <w:b/>
          <w:bCs/>
        </w:rPr>
        <w:t xml:space="preserve">Table 5.1</w:t>
      </w:r>
    </w:p>
    <w:p>
      <w:pPr>
        <w:pStyle w:val="BodyText"/>
      </w:pPr>
      <w:r>
        <w:rPr>
          <w:i/>
          <w:iCs/>
        </w:rPr>
        <w:t xml:space="preserve">Testing Levels and Their Purpose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was tested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Individual functions — fuzzy matcher, edit distance, quiz marking</w:t>
            </w:r>
          </w:p>
        </w:tc>
        <w:tc>
          <w:tcPr/>
          <w:p>
            <w:pPr>
              <w:pStyle w:val="Compact"/>
            </w:pPr>
            <w:r>
              <w:t xml:space="preserve">Known inputs with expected outputs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Scalability of the matching algorithm</w:t>
            </w:r>
          </w:p>
        </w:tc>
        <w:tc>
          <w:tcPr/>
          <w:p>
            <w:pPr>
              <w:pStyle w:val="Compact"/>
            </w:pPr>
            <w:r>
              <w:t xml:space="preserve">Timed runs against increasing user counts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Production build correctness and size</w:t>
            </w:r>
          </w:p>
        </w:tc>
        <w:tc>
          <w:tcPr/>
          <w:p>
            <w:pPr>
              <w:pStyle w:val="Compact"/>
            </w:pPr>
            <w:r>
              <w:t xml:space="preserve">Vite production build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API endpoints against the live API</w:t>
            </w:r>
          </w:p>
        </w:tc>
        <w:tc>
          <w:tcPr/>
          <w:p>
            <w:pPr>
              <w:pStyle w:val="Compact"/>
            </w:pPr>
            <w:r>
              <w:t xml:space="preserve">Executable suite (</w:t>
            </w:r>
            <w:r>
              <w:rPr>
                <w:rStyle w:val="VerbatimChar"/>
              </w:rPr>
              <w:t xml:space="preserve">functional.test.js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Endpoint response times</w:t>
            </w:r>
          </w:p>
        </w:tc>
        <w:tc>
          <w:tcPr/>
          <w:p>
            <w:pPr>
              <w:pStyle w:val="Compact"/>
            </w:pPr>
            <w:r>
              <w:t xml:space="preserve">Timed samples (</w:t>
            </w:r>
            <w:r>
              <w:rPr>
                <w:rStyle w:val="VerbatimChar"/>
              </w:rPr>
              <w:t xml:space="preserve">performance.bench.js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and real-time</w:t>
            </w:r>
          </w:p>
        </w:tc>
        <w:tc>
          <w:tcPr/>
          <w:p>
            <w:pPr>
              <w:pStyle w:val="Compact"/>
            </w:pPr>
            <w:r>
              <w:t xml:space="preserve">Complete journeys; multi-client messaging</w:t>
            </w:r>
          </w:p>
        </w:tc>
        <w:tc>
          <w:tcPr/>
          <w:p>
            <w:pPr>
              <w:pStyle w:val="Compact"/>
            </w:pPr>
            <w:r>
              <w:t xml:space="preserve">Manual scripted walkthrough</w:t>
            </w:r>
          </w:p>
        </w:tc>
        <w:tc>
          <w:tcPr/>
          <w:p>
            <w:pPr>
              <w:pStyle w:val="Compact"/>
            </w:pPr>
            <w:r>
              <w:t xml:space="preserve">Partly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evaluation</w:t>
            </w:r>
          </w:p>
        </w:tc>
        <w:tc>
          <w:tcPr/>
          <w:p>
            <w:pPr>
              <w:pStyle w:val="Compact"/>
            </w:pPr>
            <w:r>
              <w:t xml:space="preserve">Usability and usefulness with real students</w:t>
            </w:r>
          </w:p>
        </w:tc>
        <w:tc>
          <w:tcPr/>
          <w:p>
            <w:pPr>
              <w:pStyle w:val="Compact"/>
            </w:pPr>
            <w:r>
              <w:t xml:space="preserve">Task-based study with SUS and TAM</w:t>
            </w:r>
          </w:p>
        </w:tc>
        <w:tc>
          <w:tcPr/>
          <w:p>
            <w:pPr>
              <w:pStyle w:val="Compact"/>
            </w:pPr>
            <w:r>
              <w:t xml:space="preserve">To be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unit-testing-the-fuzzy-subject-matcher"/>
    <w:p>
      <w:pPr>
        <w:pStyle w:val="Heading2"/>
      </w:pPr>
      <w:r>
        <w:t xml:space="preserve">5.3 Unit Testing: The Fuzzy Subject Matcher</w:t>
      </w:r>
    </w:p>
    <w:p>
      <w:pPr>
        <w:pStyle w:val="FirstParagraph"/>
      </w:pPr>
      <w:r>
        <w:t xml:space="preserve">The fuzzy subject matcher is the most testable component of the system and the one most central</w:t>
      </w:r>
      <w:r>
        <w:t xml:space="preserve"> </w:t>
      </w:r>
      <w:r>
        <w:t xml:space="preserve">to the contribution. It was therefore tested first and most thoroughly.</w:t>
      </w:r>
    </w:p>
    <w:p>
      <w:pPr>
        <w:pStyle w:val="BodyText"/>
      </w:pPr>
      <w:r>
        <w:t xml:space="preserve">The functions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levenshteinDistance</w:t>
      </w:r>
      <w:r>
        <w:t xml:space="preserve"> </w:t>
      </w:r>
      <w:r>
        <w:t xml:space="preserve">were extracted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backend/controllers/Suggestions.js</w:t>
      </w:r>
      <w:r>
        <w:t xml:space="preserve"> </w:t>
      </w:r>
      <w:r>
        <w:t xml:space="preserve">and executed against a set of test inputs with known</w:t>
      </w:r>
      <w:r>
        <w:t xml:space="preserve"> </w:t>
      </w:r>
      <w:r>
        <w:t xml:space="preserve">expected outcomes.</w:t>
      </w:r>
    </w:p>
    <w:bookmarkStart w:id="15" w:name="results"/>
    <w:p>
      <w:pPr>
        <w:pStyle w:val="Heading3"/>
      </w:pPr>
      <w:r>
        <w:t xml:space="preserve">5.3.1 Results</w:t>
      </w:r>
    </w:p>
    <w:p>
      <w:pPr>
        <w:pStyle w:val="FirstParagraph"/>
      </w:pPr>
      <w:r>
        <w:rPr>
          <w:b/>
          <w:bCs/>
        </w:rPr>
        <w:t xml:space="preserve">Table 5.2</w:t>
      </w:r>
    </w:p>
    <w:p>
      <w:pPr>
        <w:pStyle w:val="BodyText"/>
      </w:pPr>
      <w:r>
        <w:rPr>
          <w:i/>
          <w:iCs/>
        </w:rPr>
        <w:t xml:space="preserve">Fuzzy Subject Matcher Unit 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 A</w:t>
            </w:r>
          </w:p>
        </w:tc>
        <w:tc>
          <w:tcPr/>
          <w:p>
            <w:pPr>
              <w:pStyle w:val="Compact"/>
            </w:pPr>
            <w:r>
              <w:t xml:space="preserve">Input B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tier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cpp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Unexpected — see §5.3.2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data-structures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Advanced Maths</w:t>
            </w:r>
          </w:p>
        </w:tc>
        <w:tc>
          <w:tcPr/>
          <w:p>
            <w:pPr>
              <w:pStyle w:val="Compact"/>
            </w:pPr>
            <w:r>
              <w:t xml:space="preserve">match, 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match, 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match, 5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Phisics</w:t>
            </w:r>
          </w:p>
        </w:tc>
        <w:tc>
          <w:tcPr/>
          <w:p>
            <w:pPr>
              <w:pStyle w:val="Compact"/>
            </w:pPr>
            <w:r>
              <w:t xml:space="preserve">match, &gt; 0</w:t>
            </w:r>
          </w:p>
        </w:tc>
        <w:tc>
          <w:tcPr/>
          <w:p>
            <w:pPr>
              <w:pStyle w:val="Compact"/>
            </w:pPr>
            <w:r>
              <w:t xml:space="preserve">Levenshtein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no match, 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match, 7 (known false positive)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⚠️ Confirmed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calculus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machinelearning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</w:t>
            </w:r>
          </w:p>
        </w:tc>
        <w:tc>
          <w:tcPr/>
          <w:p>
            <w:pPr>
              <w:pStyle w:val="Compact"/>
            </w:pPr>
            <w:r>
              <w:t xml:space="preserve">match, 5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no match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CaptionedFigure"/>
      </w:pPr>
      <w:r>
        <w:drawing>
          <wp:inline>
            <wp:extent cx="5270500" cy="1658548"/>
            <wp:effectExtent b="0" l="0" r="0" t="0"/>
            <wp:docPr descr="Figure 5.1" title="" id="13" name="Picture"/>
            <a:graphic>
              <a:graphicData uri="http://schemas.openxmlformats.org/drawingml/2006/picture">
                <pic:pic>
                  <pic:nvPicPr>
                    <pic:cNvPr descr="images/fig-5.01-fuzzy-matcher-outpu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5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</w:t>
      </w:r>
    </w:p>
    <w:p>
      <w:pPr>
        <w:pStyle w:val="BodyText"/>
      </w:pPr>
      <w:r>
        <w:rPr>
          <w:b/>
          <w:bCs/>
        </w:rPr>
        <w:t xml:space="preserve">Figure 5.1.</w:t>
      </w:r>
      <w:r>
        <w:t xml:space="preserve"> </w:t>
      </w:r>
      <w:r>
        <w:rPr>
          <w:i/>
          <w:iCs/>
        </w:rPr>
        <w:t xml:space="preserve">Output of the fuzzy matcher unit tests, produced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 backend/tests/fuzzyMatcher.test.js</w:t>
      </w:r>
      <w:r>
        <w:rPr>
          <w:i/>
          <w:iCs/>
        </w:rPr>
        <w:t xml:space="preserve">. Test TU-03 is the entry that led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defect reported in §5.3.2.</w:t>
      </w:r>
    </w:p>
    <w:p>
      <w:pPr>
        <w:pStyle w:val="BodyText"/>
      </w:pPr>
      <w:r>
        <w:rPr>
          <w:b/>
          <w:bCs/>
        </w:rPr>
        <w:t xml:space="preserve">Result: 13 of 15 tests passed as expected. Two revealed defects.</w:t>
      </w:r>
    </w:p>
    <w:p>
      <w:pPr>
        <w:pStyle w:val="BodyText"/>
      </w:pPr>
      <w:r>
        <w:t xml:space="preserve">The passing tests confirm that the matcher behaves as designed for the common cases: it ignores</w:t>
      </w:r>
      <w:r>
        <w:t xml:space="preserve"> </w:t>
      </w:r>
      <w:r>
        <w:t xml:space="preserve">capitalisation (TU-02), ignores punctuation and spacing (TU-04, TU-13), recognises one subject</w:t>
      </w:r>
      <w:r>
        <w:t xml:space="preserve"> </w:t>
      </w:r>
      <w:r>
        <w:t xml:space="preserve">inside another (TU-05, TU-06), matches on a shared prefix (TU-07, TU-14), tolerates spelling</w:t>
      </w:r>
      <w:r>
        <w:t xml:space="preserve"> </w:t>
      </w:r>
      <w:r>
        <w:t xml:space="preserve">errors (TU-08), and correctly rejects unrelated subjects (TU-09, TU-15).</w:t>
      </w:r>
    </w:p>
    <w:bookmarkEnd w:id="15"/>
    <w:bookmarkStart w:id="16" w:name="Xa8847cee1392e475addd7f367d4518eea798f4c"/>
    <w:p>
      <w:pPr>
        <w:pStyle w:val="Heading3"/>
      </w:pPr>
      <w:r>
        <w:t xml:space="preserve">5.3.2 Major finding: single-character normalisation collapse</w:t>
      </w:r>
    </w:p>
    <w:p>
      <w:pPr>
        <w:pStyle w:val="FirstParagraph"/>
      </w:pPr>
      <w:r>
        <w:rPr>
          <w:b/>
          <w:bCs/>
        </w:rPr>
        <w:t xml:space="preserve">Test TU-03 did not fail — it produced a match — but it matched at the wrong tier, and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investigating why revealed a significant defect.</w:t>
      </w:r>
    </w:p>
    <w:p>
      <w:pPr>
        <w:pStyle w:val="BodyText"/>
      </w:pPr>
      <w:r>
        <w:t xml:space="preserve">The expected behaviour was that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cpp</w:t>
      </w:r>
      <w:r>
        <w:t xml:space="preserve"> </w:t>
      </w:r>
      <w:r>
        <w:t xml:space="preserve">would normalise to the same string and match</w:t>
      </w:r>
      <w:r>
        <w:t xml:space="preserve"> </w:t>
      </w:r>
      <w:r>
        <w:t xml:space="preserve">exactly at score 10. Instead they matched by substring at score 7. The cause was found by</w:t>
      </w:r>
      <w:r>
        <w:t xml:space="preserve"> </w:t>
      </w:r>
      <w:r>
        <w:t xml:space="preserve">examining the normaliser directly:</w:t>
      </w:r>
    </w:p>
    <w:p>
      <w:pPr>
        <w:pStyle w:val="SourceCode"/>
      </w:pPr>
      <w:r>
        <w:rPr>
          <w:rStyle w:val="VerbatimChar"/>
        </w:rPr>
        <w:t xml:space="preserve">normalize('C++')  =  "c"</w:t>
      </w:r>
      <w:r>
        <w:br/>
      </w:r>
      <w:r>
        <w:rPr>
          <w:rStyle w:val="VerbatimChar"/>
        </w:rPr>
        <w:t xml:space="preserve">normalize('C#')   =  "c"</w:t>
      </w:r>
      <w:r>
        <w:br/>
      </w:r>
      <w:r>
        <w:rPr>
          <w:rStyle w:val="VerbatimChar"/>
        </w:rPr>
        <w:t xml:space="preserve">normalize('cpp')  =  "cpp"</w:t>
      </w:r>
      <w:r>
        <w:br/>
      </w:r>
      <w:r>
        <w:rPr>
          <w:rStyle w:val="VerbatimChar"/>
        </w:rPr>
        <w:t xml:space="preserve">normalize('.NET') =  "net"</w:t>
      </w:r>
    </w:p>
    <w:p>
      <w:pPr>
        <w:pStyle w:val="FirstParagraph"/>
      </w:pPr>
      <w:r>
        <w:t xml:space="preserve">The normalisation step removes the characters</w:t>
      </w:r>
      <w:r>
        <w:t xml:space="preserve"> </w:t>
      </w:r>
      <w:r>
        <w:rPr>
          <w:rStyle w:val="VerbatimChar"/>
        </w:rPr>
        <w:t xml:space="preserve">+ # . - _</w:t>
      </w:r>
      <w:r>
        <w:t xml:space="preserve"> </w:t>
      </w:r>
      <w:r>
        <w:t xml:space="preserve">and all whitespace. For a subject whose</w:t>
      </w:r>
      <w:r>
        <w:t xml:space="preserve"> </w:t>
      </w:r>
      <w:r>
        <w:t xml:space="preserve">name consists mostly of those characters, almost nothing remains.</w:t>
      </w:r>
      <w:r>
        <w:t xml:space="preserve"> </w:t>
      </w:r>
      <w:r>
        <w:rPr>
          <w:rStyle w:val="VerbatimChar"/>
          <w:b/>
          <w:bCs/>
        </w:rPr>
        <w:t xml:space="preserve">C++</w:t>
      </w:r>
      <w:r>
        <w:rPr>
          <w:b/>
          <w:bCs/>
        </w:rPr>
        <w:t xml:space="preserve"> </w:t>
      </w:r>
      <w:r>
        <w:rPr>
          <w:b/>
          <w:bCs/>
        </w:rPr>
        <w:t xml:space="preserve">reduces to 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letter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rPr>
          <w:b/>
          <w:bCs/>
        </w:rPr>
        <w:t xml:space="preserve">.</w:t>
      </w:r>
      <w:r>
        <w:t xml:space="preserve"> </w:t>
      </w:r>
      <w:r>
        <w:t xml:space="preserve">So does</w:t>
      </w:r>
      <w:r>
        <w:t xml:space="preserve"> </w:t>
      </w:r>
      <w:r>
        <w:rPr>
          <w:rStyle w:val="VerbatimChar"/>
        </w:rPr>
        <w:t xml:space="preserve">C#</w:t>
      </w:r>
      <w:r>
        <w:t xml:space="preserve">.</w:t>
      </w:r>
    </w:p>
    <w:p>
      <w:pPr>
        <w:pStyle w:val="BodyText"/>
      </w:pPr>
      <w:r>
        <w:t xml:space="preserve">The substring rule then fires against any subject containing the letter</w:t>
      </w:r>
      <w:r>
        <w:t xml:space="preserve"> </w:t>
      </w:r>
      <w:r>
        <w:t xml:space="preserve">“c”</w:t>
      </w:r>
      <w:r>
        <w:t xml:space="preserve"> </w:t>
      </w:r>
      <w:r>
        <w:t xml:space="preserve">anywhere. This was</w:t>
      </w:r>
      <w:r>
        <w:t xml:space="preserve"> </w:t>
      </w:r>
      <w:r>
        <w:t xml:space="preserve">confirmed by direct testing:</w:t>
      </w:r>
    </w:p>
    <w:p>
      <w:pPr>
        <w:pStyle w:val="BodyText"/>
      </w:pPr>
      <w:r>
        <w:rPr>
          <w:b/>
          <w:bCs/>
        </w:rPr>
        <w:t xml:space="preserve">Table 5.3</w:t>
      </w:r>
    </w:p>
    <w:p>
      <w:pPr>
        <w:pStyle w:val="BodyText"/>
      </w:pPr>
      <w:r>
        <w:rPr>
          <w:i/>
          <w:iCs/>
        </w:rPr>
        <w:t xml:space="preserve">Consequence of the Normalisation Defect: Subjects Matched by a User Listing</w:t>
      </w:r>
      <w:r>
        <w:rPr>
          <w:i/>
          <w:iCs/>
        </w:rPr>
        <w:t xml:space="preserve"> </w:t>
      </w:r>
      <w:r>
        <w:rPr>
          <w:i/>
          <w:iCs/>
        </w:rPr>
        <w:t xml:space="preserve">“C++”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 compared against</w:t>
            </w:r>
            <w:r>
              <w:t xml:space="preserve"> </w:t>
            </w:r>
            <w:r>
              <w:rPr>
                <w:rStyle w:val="VerbatimChar"/>
              </w:rP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Calculus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Biochemistry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French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Sociology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Structures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single one matched.</w:t>
      </w:r>
      <w:r>
        <w:t xml:space="preserve"> </w:t>
      </w:r>
      <w:r>
        <w:t xml:space="preserve">A student who lists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on their profile is scored as sharing a</w:t>
      </w:r>
      <w:r>
        <w:t xml:space="preserve"> </w:t>
      </w:r>
      <w:r>
        <w:t xml:space="preserve">subject with every student whose subjects contain the letter</w:t>
      </w:r>
      <w:r>
        <w:t xml:space="preserve"> </w:t>
      </w:r>
      <w:r>
        <w:t xml:space="preserve">“c”</w:t>
      </w:r>
      <w:r>
        <w:t xml:space="preserve"> </w:t>
      </w:r>
      <w:r>
        <w:t xml:space="preserve">— which in practice is most of</w:t>
      </w:r>
      <w:r>
        <w:t xml:space="preserve"> </w:t>
      </w:r>
      <w:r>
        <w:t xml:space="preserve">them. The same applies to</w:t>
      </w:r>
      <w:r>
        <w:t xml:space="preserve"> </w:t>
      </w:r>
      <w:r>
        <w:rPr>
          <w:rStyle w:val="VerbatimChar"/>
        </w:rPr>
        <w:t xml:space="preserve">C#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Severity.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high-severity functional defect</w:t>
      </w:r>
      <w:r>
        <w:t xml:space="preserve">, not a cosmetic one. It defeats the</w:t>
      </w:r>
      <w:r>
        <w:t xml:space="preserve"> </w:t>
      </w:r>
      <w:r>
        <w:t xml:space="preserve">purpose of subject matching for any user who lists a programming language written with symbols —</w:t>
      </w:r>
      <w:r>
        <w:t xml:space="preserve"> </w:t>
      </w:r>
      <w:r>
        <w:t xml:space="preserve">precisely the users a computer science platform most expects. Their suggestion list becomes close</w:t>
      </w:r>
      <w:r>
        <w:t xml:space="preserve"> </w:t>
      </w:r>
      <w:r>
        <w:t xml:space="preserve">to random, which is the exact failure the system exists to prevent.</w:t>
      </w:r>
    </w:p>
    <w:p>
      <w:pPr>
        <w:pStyle w:val="BodyText"/>
      </w:pPr>
      <w:r>
        <w:rPr>
          <w:b/>
          <w:bCs/>
        </w:rPr>
        <w:t xml:space="preserve">Why it was not caught earlier.</w:t>
      </w:r>
      <w:r>
        <w:t xml:space="preserve"> </w:t>
      </w:r>
      <w:r>
        <w:t xml:space="preserve">The defect only appears when a subject name is short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consists largely of stripped characters. Normal subject names such as</w:t>
      </w:r>
      <w:r>
        <w:t xml:space="preserve"> </w:t>
      </w:r>
      <w:r>
        <w:rPr>
          <w:rStyle w:val="VerbatimChar"/>
        </w:rPr>
        <w:t xml:space="preserve">Mathematics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 Structures</w:t>
      </w:r>
      <w:r>
        <w:t xml:space="preserve"> </w:t>
      </w:r>
      <w:r>
        <w:t xml:space="preserve">are unaffected, so ordinary testing does not surface it. It required</w:t>
      </w:r>
      <w:r>
        <w:t xml:space="preserve"> </w:t>
      </w:r>
      <w:r>
        <w:t xml:space="preserve">systematic unit testing of edge cases to find.</w:t>
      </w:r>
    </w:p>
    <w:p>
      <w:pPr>
        <w:pStyle w:val="BodyText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Two changes, either of which reduces the problem, and both together</w:t>
      </w:r>
      <w:r>
        <w:t xml:space="preserve"> </w:t>
      </w:r>
      <w:r>
        <w:t xml:space="preserve">eliminate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Impose a minimum length on the substring rule.</w:t>
      </w:r>
      <w:r>
        <w:t xml:space="preserve"> </w:t>
      </w:r>
      <w:r>
        <w:t xml:space="preserve">Require the shorter string to be at least</w:t>
      </w:r>
      <w:r>
        <w:t xml:space="preserve"> </w:t>
      </w:r>
      <w:r>
        <w:t xml:space="preserve">four characters, or at least 60% of the longer string’s length, before accepting a substring</w:t>
      </w:r>
      <w:r>
        <w:t xml:space="preserve"> </w:t>
      </w:r>
      <w:r>
        <w:t xml:space="preserve">match. This would stop a one-character string matching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Preserve meaningful symbols during normalisation.</w:t>
      </w:r>
      <w:r>
        <w:t xml:space="preserve"> </w:t>
      </w:r>
      <w:r>
        <w:t xml:space="preserve">Rather than deleting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, map</w:t>
      </w:r>
      <w:r>
        <w:t xml:space="preserve"> </w:t>
      </w:r>
      <w:r>
        <w:t xml:space="preserve">them to letters —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cplusplus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. This preserves the distinction and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cpp</w:t>
      </w:r>
      <w:r>
        <w:t xml:space="preserve"> </w:t>
      </w:r>
      <w:r>
        <w:t xml:space="preserve">genuinely different strings requiring an explicit alias table.</w:t>
      </w:r>
    </w:p>
    <w:p>
      <w:pPr>
        <w:pStyle w:val="FirstParagraph"/>
      </w:pPr>
      <w:r>
        <w:rPr>
          <w:b/>
          <w:bCs/>
        </w:rPr>
        <w:t xml:space="preserve">Note for the report:</w:t>
      </w:r>
      <w:r>
        <w:t xml:space="preserve"> </w:t>
      </w:r>
      <w:r>
        <w:t xml:space="preserve">this finding should be presented as a success of the testing process,</w:t>
      </w:r>
      <w:r>
        <w:t xml:space="preserve"> </w:t>
      </w:r>
      <w:r>
        <w:t xml:space="preserve">not as an embarrassment. The defect existed in the system; systematic testing found it; the cause</w:t>
      </w:r>
      <w:r>
        <w:t xml:space="preserve"> </w:t>
      </w:r>
      <w:r>
        <w:t xml:space="preserve">was diagnosed precisely and a fix specified. That is exactly what a testing chapter should</w:t>
      </w:r>
      <w:r>
        <w:t xml:space="preserve"> </w:t>
      </w:r>
      <w:r>
        <w:t xml:space="preserve">demonstrate.</w:t>
      </w:r>
    </w:p>
    <w:bookmarkEnd w:id="16"/>
    <w:bookmarkStart w:id="17" w:name="Xbb8b59471c69a9339a7576658bddf3ee3cddb51"/>
    <w:p>
      <w:pPr>
        <w:pStyle w:val="Heading3"/>
      </w:pPr>
      <w:r>
        <w:t xml:space="preserve">5.3.3 Confirmed finding: substring false positive</w:t>
      </w:r>
    </w:p>
    <w:p>
      <w:pPr>
        <w:pStyle w:val="FirstParagraph"/>
      </w:pPr>
      <w:r>
        <w:t xml:space="preserve">Test TU-10 confirmed the false positive predicted in §3.8.4.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is contained within</w:t>
      </w:r>
      <w:r>
        <w:t xml:space="preserve"> </w:t>
      </w:r>
      <w:r>
        <w:rPr>
          <w:rStyle w:val="VerbatimChar"/>
        </w:rPr>
        <w:t xml:space="preserve">JavaScript</w:t>
      </w:r>
      <w:r>
        <w:t xml:space="preserve">, so the substring rule matches them at score 7. A student wanting help with Java may</w:t>
      </w:r>
      <w:r>
        <w:t xml:space="preserve"> </w:t>
      </w:r>
      <w:r>
        <w:t xml:space="preserve">therefore be matched to a JavaScript teacher.</w:t>
      </w:r>
    </w:p>
    <w:p>
      <w:pPr>
        <w:pStyle w:val="BodyText"/>
      </w:pPr>
      <w:r>
        <w:t xml:space="preserve">This is the same root cause as §5.3.2 — an unconstrained substring rule — and the first</w:t>
      </w:r>
      <w:r>
        <w:t xml:space="preserve"> </w:t>
      </w:r>
      <w:r>
        <w:t xml:space="preserve">recommended fix addresses both.</w:t>
      </w:r>
    </w:p>
    <w:p>
      <w:pPr>
        <w:pStyle w:val="BodyText"/>
      </w:pPr>
      <w:r>
        <w:t xml:space="preserve">This defect was</w:t>
      </w:r>
      <w:r>
        <w:t xml:space="preserve"> </w:t>
      </w:r>
      <w:r>
        <w:rPr>
          <w:b/>
          <w:bCs/>
        </w:rPr>
        <w:t xml:space="preserve">predicted before testing</w:t>
      </w:r>
      <w:r>
        <w:t xml:space="preserve"> </w:t>
      </w:r>
      <w:r>
        <w:t xml:space="preserve">as an accepted consequence of favouring recall over</w:t>
      </w:r>
      <w:r>
        <w:t xml:space="preserve"> </w:t>
      </w:r>
      <w:r>
        <w:t xml:space="preserve">precision (§3.8.4). Testing confirmed it occurs. The cost is one irrelevant suggestion, which is</w:t>
      </w:r>
      <w:r>
        <w:t xml:space="preserve"> </w:t>
      </w:r>
      <w:r>
        <w:t xml:space="preserve">the trade-off the design deliberately accepted. The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defect, by contrast, is not an accepted</w:t>
      </w:r>
      <w:r>
        <w:t xml:space="preserve"> </w:t>
      </w:r>
      <w:r>
        <w:t xml:space="preserve">trade-off — it is a genuine error, because it produces matches at a scale the design never</w:t>
      </w:r>
      <w:r>
        <w:t xml:space="preserve"> </w:t>
      </w:r>
      <w:r>
        <w:t xml:space="preserve">intended.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algorithm-scalability-answers-rq4"/>
    <w:p>
      <w:pPr>
        <w:pStyle w:val="Heading2"/>
      </w:pPr>
      <w:r>
        <w:t xml:space="preserve">5.4 Algorithm Scalability —</w:t>
      </w:r>
      <w:r>
        <w:t xml:space="preserve"> </w:t>
      </w:r>
      <w:r>
        <w:rPr>
          <w:i/>
          <w:iCs/>
        </w:rPr>
        <w:t xml:space="preserve">answers RQ4</w:t>
      </w:r>
    </w:p>
    <w:p>
      <w:pPr>
        <w:pStyle w:val="FirstParagraph"/>
      </w:pPr>
      <w:r>
        <w:t xml:space="preserve">Section 3.8.11 predicted that the matching algorithm has 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number of</w:t>
      </w:r>
      <w:r>
        <w:t xml:space="preserve"> </w:t>
      </w:r>
      <w:r>
        <w:t xml:space="preserve">users, because every candidate is loaded into memory and scored individually. This prediction was</w:t>
      </w:r>
      <w:r>
        <w:t xml:space="preserve"> </w:t>
      </w:r>
      <w:r>
        <w:t xml:space="preserve">tested empirically.</w:t>
      </w:r>
    </w:p>
    <w:bookmarkStart w:id="19" w:name="method"/>
    <w:p>
      <w:pPr>
        <w:pStyle w:val="Heading3"/>
      </w:pPr>
      <w:r>
        <w:t xml:space="preserve">5.4.1 Method</w:t>
      </w:r>
    </w:p>
    <w:p>
      <w:pPr>
        <w:pStyle w:val="FirstParagraph"/>
      </w:pPr>
      <w:r>
        <w:t xml:space="preserve">The scoring loop was transcribed from</w:t>
      </w:r>
      <w:r>
        <w:t xml:space="preserve"> </w:t>
      </w:r>
      <w:r>
        <w:rPr>
          <w:rStyle w:val="VerbatimChar"/>
        </w:rPr>
        <w:t xml:space="preserve">controllers/Suggestions.js</w:t>
      </w:r>
      <w:r>
        <w:t xml:space="preserve"> </w:t>
      </w:r>
      <w:r>
        <w:t xml:space="preserve">and executed against</w:t>
      </w:r>
      <w:r>
        <w:t xml:space="preserve"> </w:t>
      </w:r>
      <w:r>
        <w:t xml:space="preserve">synthetically generated user populations of increasing size. Each user was given three subjects</w:t>
      </w:r>
      <w:r>
        <w:t xml:space="preserve"> </w:t>
      </w:r>
      <w:r>
        <w:t xml:space="preserve">drawn from a pool of 24 realistic subject names and a randomly assigned status. Data generation</w:t>
      </w:r>
      <w:r>
        <w:t xml:space="preserve"> </w:t>
      </w:r>
      <w:r>
        <w:t xml:space="preserve">used a fixed seed so that every run uses identical data. The JavaScript engine was warmed up</w:t>
      </w:r>
      <w:r>
        <w:t xml:space="preserve"> </w:t>
      </w:r>
      <w:r>
        <w:t xml:space="preserve">before measurement to avoid distortion from just-in-time compilation. Each population size was</w:t>
      </w:r>
      <w:r>
        <w:t xml:space="preserve"> </w:t>
      </w:r>
      <w:r>
        <w:t xml:space="preserve">measured over 25 runs.</w:t>
      </w:r>
    </w:p>
    <w:p>
      <w:pPr>
        <w:pStyle w:val="BodyText"/>
      </w:pPr>
      <w:r>
        <w:rPr>
          <w:b/>
          <w:bCs/>
        </w:rPr>
        <w:t xml:space="preserve">Important scope note.</w:t>
      </w:r>
      <w:r>
        <w:t xml:space="preserve"> </w:t>
      </w:r>
      <w:r>
        <w:t xml:space="preserve">These measurements cover the</w:t>
      </w:r>
      <w:r>
        <w:t xml:space="preserve"> </w:t>
      </w:r>
      <w:r>
        <w:rPr>
          <w:b/>
          <w:bCs/>
        </w:rPr>
        <w:t xml:space="preserve">in-memory scoring loop only</w:t>
      </w:r>
      <w:r>
        <w:t xml:space="preserve">. They</w:t>
      </w:r>
      <w:r>
        <w:t xml:space="preserve"> </w:t>
      </w:r>
      <w:r>
        <w:t xml:space="preserve">exclude the database query that loads the users, network transfer, and JSON serialisation. The</w:t>
      </w:r>
      <w:r>
        <w:t xml:space="preserve"> </w:t>
      </w:r>
      <w:r>
        <w:t xml:space="preserve">full endpoint response time will therefore be higher than the figures below. What these figures</w:t>
      </w:r>
      <w:r>
        <w:t xml:space="preserve"> </w:t>
      </w:r>
      <w:r>
        <w:t xml:space="preserve">establish is how the</w:t>
      </w:r>
      <w:r>
        <w:t xml:space="preserve"> </w:t>
      </w:r>
      <w:r>
        <w:rPr>
          <w:i/>
          <w:iCs/>
        </w:rPr>
        <w:t xml:space="preserve">algorithm itself</w:t>
      </w:r>
      <w:r>
        <w:t xml:space="preserve"> </w:t>
      </w:r>
      <w:r>
        <w:t xml:space="preserve">scales.</w:t>
      </w:r>
    </w:p>
    <w:bookmarkEnd w:id="19"/>
    <w:bookmarkStart w:id="23" w:name="results-1"/>
    <w:p>
      <w:pPr>
        <w:pStyle w:val="Heading3"/>
      </w:pPr>
      <w:r>
        <w:t xml:space="preserve">5.4.2 Results</w:t>
      </w:r>
    </w:p>
    <w:p>
      <w:pPr>
        <w:pStyle w:val="FirstParagraph"/>
      </w:pPr>
      <w:r>
        <w:rPr>
          <w:b/>
          <w:bCs/>
        </w:rPr>
        <w:t xml:space="preserve">Table 5.4</w:t>
      </w:r>
    </w:p>
    <w:p>
      <w:pPr>
        <w:pStyle w:val="BodyText"/>
      </w:pPr>
      <w:r>
        <w:rPr>
          <w:i/>
          <w:iCs/>
        </w:rPr>
        <w:t xml:space="preserve">Matching Algorithm Execution Time by Population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Mean (ms)</w:t>
            </w:r>
          </w:p>
        </w:tc>
        <w:tc>
          <w:tcPr/>
          <w:p>
            <w:pPr>
              <w:pStyle w:val="Compact"/>
            </w:pPr>
            <w:r>
              <w:t xml:space="preserve">Median (ms)</w:t>
            </w:r>
          </w:p>
        </w:tc>
        <w:tc>
          <w:tcPr/>
          <w:p>
            <w:pPr>
              <w:pStyle w:val="Compact"/>
            </w:pPr>
            <w:r>
              <w:t xml:space="preserve">ms per 1,000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  <w:tc>
          <w:tcPr/>
          <w:p>
            <w:pPr>
              <w:pStyle w:val="Compact"/>
            </w:pPr>
            <w:r>
              <w:t xml:space="preserve">3.77</w:t>
            </w:r>
          </w:p>
        </w:tc>
        <w:tc>
          <w:tcPr/>
          <w:p>
            <w:pPr>
              <w:pStyle w:val="Compact"/>
            </w:pPr>
            <w:r>
              <w:t xml:space="preserve">39.77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9.76</w:t>
            </w:r>
          </w:p>
        </w:tc>
        <w:tc>
          <w:tcPr/>
          <w:p>
            <w:pPr>
              <w:pStyle w:val="Compact"/>
            </w:pPr>
            <w:r>
              <w:t xml:space="preserve">9.22</w:t>
            </w:r>
          </w:p>
        </w:tc>
        <w:tc>
          <w:tcPr/>
          <w:p>
            <w:pPr>
              <w:pStyle w:val="Compact"/>
            </w:pPr>
            <w:r>
              <w:t xml:space="preserve">39.06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24.33</w:t>
            </w:r>
          </w:p>
        </w:tc>
        <w:tc>
          <w:tcPr/>
          <w:p>
            <w:pPr>
              <w:pStyle w:val="Compact"/>
            </w:pPr>
            <w:r>
              <w:t xml:space="preserve">21.90</w:t>
            </w:r>
          </w:p>
        </w:tc>
        <w:tc>
          <w:tcPr/>
          <w:p>
            <w:pPr>
              <w:pStyle w:val="Compact"/>
            </w:pPr>
            <w:r>
              <w:t xml:space="preserve">48.66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43.28</w:t>
            </w:r>
          </w:p>
        </w:tc>
        <w:tc>
          <w:tcPr/>
          <w:p>
            <w:pPr>
              <w:pStyle w:val="Compact"/>
            </w:pPr>
            <w:r>
              <w:t xml:space="preserve">42.66</w:t>
            </w:r>
          </w:p>
        </w:tc>
        <w:tc>
          <w:tcPr/>
          <w:p>
            <w:pPr>
              <w:pStyle w:val="Compact"/>
            </w:pPr>
            <w:r>
              <w:t xml:space="preserve">43.28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81.07</w:t>
            </w:r>
          </w:p>
        </w:tc>
        <w:tc>
          <w:tcPr/>
          <w:p>
            <w:pPr>
              <w:pStyle w:val="Compact"/>
            </w:pPr>
            <w:r>
              <w:t xml:space="preserve">78.63</w:t>
            </w:r>
          </w:p>
        </w:tc>
        <w:tc>
          <w:tcPr/>
          <w:p>
            <w:pPr>
              <w:pStyle w:val="Compact"/>
            </w:pPr>
            <w:r>
              <w:t xml:space="preserve">40.54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127.75</w:t>
            </w:r>
          </w:p>
        </w:tc>
        <w:tc>
          <w:tcPr/>
          <w:p>
            <w:pPr>
              <w:pStyle w:val="Compact"/>
            </w:pPr>
            <w:r>
              <w:t xml:space="preserve">123.90</w:t>
            </w:r>
          </w:p>
        </w:tc>
        <w:tc>
          <w:tcPr/>
          <w:p>
            <w:pPr>
              <w:pStyle w:val="Compact"/>
            </w:pPr>
            <w:r>
              <w:t xml:space="preserve">31.94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289.93</w:t>
            </w:r>
          </w:p>
        </w:tc>
        <w:tc>
          <w:tcPr/>
          <w:p>
            <w:pPr>
              <w:pStyle w:val="Compact"/>
            </w:pPr>
            <w:r>
              <w:t xml:space="preserve">278.71</w:t>
            </w:r>
          </w:p>
        </w:tc>
        <w:tc>
          <w:tcPr/>
          <w:p>
            <w:pPr>
              <w:pStyle w:val="Compact"/>
            </w:pPr>
            <w:r>
              <w:t xml:space="preserve">36.24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16,000</w:t>
            </w:r>
          </w:p>
        </w:tc>
        <w:tc>
          <w:tcPr/>
          <w:p>
            <w:pPr>
              <w:pStyle w:val="Compact"/>
            </w:pPr>
            <w:r>
              <w:t xml:space="preserve">595.73</w:t>
            </w:r>
          </w:p>
        </w:tc>
        <w:tc>
          <w:tcPr/>
          <w:p>
            <w:pPr>
              <w:pStyle w:val="Compact"/>
            </w:pPr>
            <w:r>
              <w:t xml:space="preserve">588.41</w:t>
            </w:r>
          </w:p>
        </w:tc>
        <w:tc>
          <w:tcPr/>
          <w:p>
            <w:pPr>
              <w:pStyle w:val="Compact"/>
            </w:pPr>
            <w:r>
              <w:t xml:space="preserve">37.23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Measured on Node.js v24.15.0. Each figure is the mean of 25 runs after warm-up.</w:t>
      </w:r>
    </w:p>
    <w:p>
      <w:pPr>
        <w:pStyle w:val="CaptionedFigure"/>
      </w:pPr>
      <w:r>
        <w:drawing>
          <wp:inline>
            <wp:extent cx="5270500" cy="1119520"/>
            <wp:effectExtent b="0" l="0" r="0" t="0"/>
            <wp:docPr descr="Figure 5.2" title="" id="21" name="Picture"/>
            <a:graphic>
              <a:graphicData uri="http://schemas.openxmlformats.org/drawingml/2006/picture">
                <pic:pic>
                  <pic:nvPicPr>
                    <pic:cNvPr descr="images/fig-5.02-scalability-outpu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1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</w:t>
      </w:r>
    </w:p>
    <w:p>
      <w:pPr>
        <w:pStyle w:val="BodyText"/>
      </w:pPr>
      <w:r>
        <w:rPr>
          <w:b/>
          <w:bCs/>
        </w:rPr>
        <w:t xml:space="preserve">Figure 5.2.</w:t>
      </w:r>
      <w:r>
        <w:t xml:space="preserve"> </w:t>
      </w:r>
      <w:r>
        <w:rPr>
          <w:i/>
          <w:iCs/>
        </w:rPr>
        <w:t xml:space="preserve">Output of the scalability benchmark. The final column stays flat</w:t>
      </w:r>
      <w:r>
        <w:rPr>
          <w:i/>
          <w:iCs/>
        </w:rPr>
        <w:t xml:space="preserve"> </w:t>
      </w:r>
      <w:r>
        <w:rPr>
          <w:i/>
          <w:iCs/>
        </w:rPr>
        <w:t xml:space="preserve">across a 160-fold increase in population, which is the empirical signature of</w:t>
      </w:r>
      <w:r>
        <w:rPr>
          <w:i/>
          <w:iCs/>
        </w:rPr>
        <w:t xml:space="preserve"> </w:t>
      </w:r>
      <w:r>
        <w:rPr>
          <w:i/>
          <w:iCs/>
        </w:rPr>
        <w:t xml:space="preserve">linear complexity.</w:t>
      </w:r>
    </w:p>
    <w:bookmarkEnd w:id="23"/>
    <w:bookmarkStart w:id="24" w:name="interpretation"/>
    <w:p>
      <w:pPr>
        <w:pStyle w:val="Heading3"/>
      </w:pPr>
      <w:r>
        <w:t xml:space="preserve">5.4.3 Interpretation</w:t>
      </w:r>
    </w:p>
    <w:p>
      <w:pPr>
        <w:pStyle w:val="FirstParagraph"/>
      </w:pPr>
      <w:r>
        <w:rPr>
          <w:b/>
          <w:bCs/>
        </w:rPr>
        <w:t xml:space="preserve">The measurements confirm the predicted linear complexity.</w:t>
      </w:r>
      <w:r>
        <w:t xml:space="preserve"> </w:t>
      </w:r>
      <w:r>
        <w:t xml:space="preserve">The final column — time per 1,000</w:t>
      </w:r>
      <w:r>
        <w:t xml:space="preserve"> </w:t>
      </w:r>
      <w:r>
        <w:t xml:space="preserve">users — stays close to constant across a 160-fold increase in population, ranging between 32 and</w:t>
      </w:r>
      <w:r>
        <w:t xml:space="preserve"> </w:t>
      </w:r>
      <w:r>
        <w:t xml:space="preserve">49 milliseconds per thousand users with no upward trend. If the algorithm were quadratic, this</w:t>
      </w:r>
      <w:r>
        <w:t xml:space="preserve"> </w:t>
      </w:r>
      <w:r>
        <w:t xml:space="preserve">column would rise sharply. It does not.</w:t>
      </w:r>
    </w:p>
    <w:p>
      <w:pPr>
        <w:pStyle w:val="BodyText"/>
      </w:pPr>
      <w:r>
        <w:t xml:space="preserve">This allows the scaling behaviour to be projected:</w:t>
      </w:r>
    </w:p>
    <w:p>
      <w:pPr>
        <w:pStyle w:val="BodyText"/>
      </w:pPr>
      <w:r>
        <w:rPr>
          <w:b/>
          <w:bCs/>
        </w:rPr>
        <w:t xml:space="preserve">Table 5.5</w:t>
      </w:r>
    </w:p>
    <w:p>
      <w:pPr>
        <w:pStyle w:val="BodyText"/>
      </w:pPr>
      <w:r>
        <w:rPr>
          <w:i/>
          <w:iCs/>
        </w:rPr>
        <w:t xml:space="preserve">Projected Scoring Time at Larger Populations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Projected scoring time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users</w:t>
            </w:r>
          </w:p>
        </w:tc>
        <w:tc>
          <w:tcPr/>
          <w:p>
            <w:pPr>
              <w:pStyle w:val="Compact"/>
            </w:pPr>
            <w:r>
              <w:t xml:space="preserve">≈ 43 ms</w:t>
            </w:r>
          </w:p>
        </w:tc>
        <w:tc>
          <w:tcPr/>
          <w:p>
            <w:pPr>
              <w:pStyle w:val="Compact"/>
            </w:pPr>
            <w:r>
              <w:t xml:space="preserve">Comfortably within the 3-second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users</w:t>
            </w:r>
          </w:p>
        </w:tc>
        <w:tc>
          <w:tcPr/>
          <w:p>
            <w:pPr>
              <w:pStyle w:val="Compact"/>
            </w:pPr>
            <w:r>
              <w:t xml:space="preserve">≈ 190 ms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 users</w:t>
            </w:r>
          </w:p>
        </w:tc>
        <w:tc>
          <w:tcPr/>
          <w:p>
            <w:pPr>
              <w:pStyle w:val="Compact"/>
            </w:pPr>
            <w:r>
              <w:t xml:space="preserve">≈ 380 ms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 users</w:t>
            </w:r>
          </w:p>
        </w:tc>
        <w:tc>
          <w:tcPr/>
          <w:p>
            <w:pPr>
              <w:pStyle w:val="Compact"/>
            </w:pPr>
            <w:r>
              <w:t xml:space="preserve">≈ 0.9 s</w:t>
            </w:r>
          </w:p>
        </w:tc>
        <w:tc>
          <w:tcPr/>
          <w:p>
            <w:pPr>
              <w:pStyle w:val="Compact"/>
            </w:pPr>
            <w:r>
              <w:t xml:space="preserve">Approaching concern once database and network time are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 users</w:t>
            </w:r>
          </w:p>
        </w:tc>
        <w:tc>
          <w:tcPr/>
          <w:p>
            <w:pPr>
              <w:pStyle w:val="Compact"/>
            </w:pPr>
            <w:r>
              <w:t xml:space="preserve">≈ 1.9 s</w:t>
            </w:r>
          </w:p>
        </w:tc>
        <w:tc>
          <w:tcPr/>
          <w:p>
            <w:pPr>
              <w:pStyle w:val="Compact"/>
            </w:pPr>
            <w:r>
              <w:t xml:space="preserve">Likely to breach the target in practice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Answer to RQ4.</w:t>
      </w:r>
      <w:r>
        <w:t xml:space="preserve"> </w:t>
      </w:r>
      <w:r>
        <w:rPr>
          <w:i/>
          <w:iCs/>
        </w:rPr>
        <w:t xml:space="preserve">How does the matching method perform as the number of users grows, and at what</w:t>
      </w:r>
      <w:r>
        <w:rPr>
          <w:i/>
          <w:iCs/>
        </w:rPr>
        <w:t xml:space="preserve"> </w:t>
      </w:r>
      <w:r>
        <w:rPr>
          <w:i/>
          <w:iCs/>
        </w:rPr>
        <w:t xml:space="preserve">point would it need to be redesigned?</w:t>
      </w:r>
    </w:p>
    <w:p>
      <w:pPr>
        <w:pStyle w:val="BodyText"/>
      </w:pPr>
      <w:r>
        <w:t xml:space="preserve">The algorithm scales linearly at approximately</w:t>
      </w:r>
      <w:r>
        <w:t xml:space="preserve"> </w:t>
      </w:r>
      <w:r>
        <w:rPr>
          <w:b/>
          <w:bCs/>
        </w:rPr>
        <w:t xml:space="preserve">37 ms per 1,000 users</w:t>
      </w:r>
      <w:r>
        <w:t xml:space="preserve"> </w:t>
      </w:r>
      <w:r>
        <w:t xml:space="preserve">for the scoring</w:t>
      </w:r>
      <w:r>
        <w:t xml:space="preserve"> </w:t>
      </w:r>
      <w:r>
        <w:t xml:space="preserve">computation alone. It comfortably meets the 3-second target up to roughly</w:t>
      </w:r>
      <w:r>
        <w:t xml:space="preserve"> </w:t>
      </w:r>
      <w:r>
        <w:rPr>
          <w:b/>
          <w:bCs/>
        </w:rPr>
        <w:t xml:space="preserve">10,000 users</w:t>
      </w:r>
      <w:r>
        <w:t xml:space="preserve">.</w:t>
      </w:r>
      <w:r>
        <w:t xml:space="preserve"> </w:t>
      </w:r>
      <w:r>
        <w:t xml:space="preserve">Beyond approximately</w:t>
      </w:r>
      <w:r>
        <w:t xml:space="preserve"> </w:t>
      </w:r>
      <w:r>
        <w:rPr>
          <w:b/>
          <w:bCs/>
        </w:rPr>
        <w:t xml:space="preserve">25,000 users</w:t>
      </w:r>
      <w:r>
        <w:t xml:space="preserve"> </w:t>
      </w:r>
      <w:r>
        <w:t xml:space="preserve">the total response time — once database retrieval, network</w:t>
      </w:r>
      <w:r>
        <w:t xml:space="preserve"> </w:t>
      </w:r>
      <w:r>
        <w:t xml:space="preserve">transfer and serialisation are included — is likely to breach the target, and redesign becomes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This is a useful and honest finding. For a pilot within a single department or faculty, the</w:t>
      </w:r>
      <w:r>
        <w:t xml:space="preserve"> </w:t>
      </w:r>
      <w:r>
        <w:t xml:space="preserve">current design is entirely adequate. For deployment across an entire university it is not. The</w:t>
      </w:r>
      <w:r>
        <w:t xml:space="preserve"> </w:t>
      </w:r>
      <w:r>
        <w:t xml:space="preserve">redesign path is identified in §5.11: move the scoring into a MongoDB aggregation pipeline so</w:t>
      </w:r>
      <w:r>
        <w:t xml:space="preserve"> </w:t>
      </w:r>
      <w:r>
        <w:t xml:space="preserve">that filtering happens in the database, and build an index from subjects to users so that only</w:t>
      </w:r>
      <w:r>
        <w:t xml:space="preserve"> </w:t>
      </w:r>
      <w:r>
        <w:t xml:space="preserve">plausible candidates are ever loaded.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ild-and-bundle-results"/>
    <w:p>
      <w:pPr>
        <w:pStyle w:val="Heading2"/>
      </w:pPr>
      <w:r>
        <w:t xml:space="preserve">5.5 Build and Bundle Results</w:t>
      </w:r>
    </w:p>
    <w:p>
      <w:pPr>
        <w:pStyle w:val="FirstParagraph"/>
      </w:pPr>
      <w:r>
        <w:rPr>
          <w:b/>
          <w:bCs/>
        </w:rPr>
        <w:t xml:space="preserve">Table 5.6</w:t>
      </w:r>
    </w:p>
    <w:p>
      <w:pPr>
        <w:pStyle w:val="BodyText"/>
      </w:pPr>
      <w:r>
        <w:rPr>
          <w:i/>
          <w:iCs/>
        </w:rPr>
        <w:t xml:space="preserve">Production Build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transformed</w:t>
            </w:r>
          </w:p>
        </w:tc>
        <w:tc>
          <w:tcPr/>
          <w:p>
            <w:pPr>
              <w:pStyle w:val="Compact"/>
            </w:pPr>
            <w:r>
              <w:t xml:space="preserve">1,817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completed</w:t>
            </w:r>
          </w:p>
        </w:tc>
        <w:tc>
          <w:tcPr/>
          <w:p>
            <w:pPr>
              <w:pStyle w:val="Compact"/>
            </w:pPr>
            <w:r>
              <w:t xml:space="preserve">Successfully</w:t>
            </w:r>
          </w:p>
        </w:tc>
        <w:tc>
          <w:tcPr/>
          <w:p>
            <w:pPr>
              <w:pStyle w:val="Compact"/>
            </w:pPr>
            <w:r>
              <w:t xml:space="preserve">Must succeed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bundle (raw)</w:t>
            </w:r>
          </w:p>
        </w:tc>
        <w:tc>
          <w:tcPr/>
          <w:p>
            <w:pPr>
              <w:pStyle w:val="Compact"/>
            </w:pPr>
            <w:r>
              <w:t xml:space="preserve">74.93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bundle (gzipped)</w:t>
            </w:r>
          </w:p>
        </w:tc>
        <w:tc>
          <w:tcPr/>
          <w:p>
            <w:pPr>
              <w:pStyle w:val="Compact"/>
            </w:pPr>
            <w:r>
              <w:t xml:space="preserve">12.74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bundle (raw)</w:t>
            </w:r>
          </w:p>
        </w:tc>
        <w:tc>
          <w:tcPr/>
          <w:p>
            <w:pPr>
              <w:pStyle w:val="Compact"/>
            </w:pPr>
            <w:r>
              <w:t xml:space="preserve">952.73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bundle (gzipped)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254.24 kB</w:t>
            </w:r>
          </w:p>
        </w:tc>
        <w:tc>
          <w:tcPr/>
          <w:p>
            <w:pPr>
              <w:pStyle w:val="Compact"/>
            </w:pPr>
            <w:r>
              <w:t xml:space="preserve">≤ 300 kB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≈ 10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gzipped JavaScript bundle meets the target set in §3.14.2. The build tool warns that the</w:t>
      </w:r>
      <w:r>
        <w:t xml:space="preserve"> </w:t>
      </w:r>
      <w:r>
        <w:t xml:space="preserve">uncompressed bundle exceeds 500 kB and recommends code splitting. This is noted as a</w:t>
      </w:r>
      <w:r>
        <w:t xml:space="preserve"> </w:t>
      </w:r>
      <w:r>
        <w:t xml:space="preserve">recommendation in §5.11 rather than a defect, since the compressed size — which is what users</w:t>
      </w:r>
      <w:r>
        <w:t xml:space="preserve"> </w:t>
      </w:r>
      <w:r>
        <w:t xml:space="preserve">actually download — is within target.</w:t>
      </w:r>
    </w:p>
    <w:p>
      <w:r>
        <w:pict>
          <v:rect style="width:0;height:1.5pt" o:hralign="center" o:hrstd="t" o:hr="t"/>
        </w:pict>
      </w:r>
    </w:p>
    <w:bookmarkEnd w:id="26"/>
    <w:bookmarkStart w:id="33" w:name="functional-test-results"/>
    <w:p>
      <w:pPr>
        <w:pStyle w:val="Heading2"/>
      </w:pPr>
      <w:r>
        <w:t xml:space="preserve">5.6 Functional Test Results</w:t>
      </w:r>
    </w:p>
    <w:p>
      <w:pPr>
        <w:pStyle w:val="FirstParagraph"/>
      </w:pPr>
      <w:r>
        <w:t xml:space="preserve">The functional test cases were implemented as an executable suite,</w:t>
      </w:r>
      <w:r>
        <w:t xml:space="preserve"> </w:t>
      </w:r>
      <w:r>
        <w:rPr>
          <w:rStyle w:val="VerbatimChar"/>
        </w:rPr>
        <w:t xml:space="preserve">backend/tests/functional.test.js</w:t>
      </w:r>
      <w:r>
        <w:t xml:space="preserve">, and run against the live API. Every result</w:t>
      </w:r>
      <w:r>
        <w:t xml:space="preserve"> </w:t>
      </w:r>
      <w:r>
        <w:t xml:space="preserve">below is produced by a real HTTP request. The suite creates the accounts, groups and</w:t>
      </w:r>
      <w:r>
        <w:t xml:space="preserve"> </w:t>
      </w:r>
      <w:r>
        <w:t xml:space="preserve">conversations it needs and removes them afterwards, so it can be re-run at any time.</w:t>
      </w:r>
    </w:p>
    <w:p>
      <w:pPr>
        <w:pStyle w:val="BodyText"/>
      </w:pPr>
      <w:r>
        <w:rPr>
          <w:b/>
          <w:bCs/>
        </w:rPr>
        <w:t xml:space="preserve">Table 5.7</w:t>
      </w:r>
    </w:p>
    <w:p>
      <w:pPr>
        <w:pStyle w:val="BodyText"/>
      </w:pPr>
      <w:r>
        <w:rPr>
          <w:i/>
          <w:iCs/>
        </w:rPr>
        <w:t xml:space="preserve">Functional Test Summary by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 (of executed)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93%</w:t>
            </w:r>
          </w:p>
        </w:tc>
      </w:tr>
    </w:tbl>
    <w:p>
      <w:pPr>
        <w:pStyle w:val="BodyText"/>
      </w:pPr>
      <w:r>
        <w:t xml:space="preserve">Five cases were not executed. The four messaging cases (TC-MSG-01 to TC-MSG-04)</w:t>
      </w:r>
      <w:r>
        <w:t xml:space="preserve"> </w:t>
      </w:r>
      <w:r>
        <w:t xml:space="preserve">exercise WebSocket delivery between two simultaneously connected clients, which</w:t>
      </w:r>
      <w:r>
        <w:t xml:space="preserve"> </w:t>
      </w:r>
      <w:r>
        <w:t xml:space="preserve">requires a multi-client harness the present suite does not provide; they were</w:t>
      </w:r>
      <w:r>
        <w:t xml:space="preserve"> </w:t>
      </w:r>
      <w:r>
        <w:t xml:space="preserve">verified manually instead. TC-ADM-02 requires two seeded administrator accounts</w:t>
      </w:r>
      <w:r>
        <w:t xml:space="preserve"> </w:t>
      </w:r>
      <w:r>
        <w:t xml:space="preserve">at different privilege levels.</w:t>
      </w:r>
    </w:p>
    <w:p>
      <w:pPr>
        <w:pStyle w:val="CaptionedFigure"/>
      </w:pPr>
      <w:r>
        <w:drawing>
          <wp:inline>
            <wp:extent cx="5270500" cy="2966959"/>
            <wp:effectExtent b="0" l="0" r="0" t="0"/>
            <wp:docPr descr="Figure 5.3" title="" id="28" name="Picture"/>
            <a:graphic>
              <a:graphicData uri="http://schemas.openxmlformats.org/drawingml/2006/picture">
                <pic:pic>
                  <pic:nvPicPr>
                    <pic:cNvPr descr="images/fig-5.03-functional-test-outpu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</w:t>
      </w:r>
    </w:p>
    <w:p>
      <w:pPr>
        <w:pStyle w:val="BodyText"/>
      </w:pPr>
      <w:r>
        <w:rPr>
          <w:b/>
          <w:bCs/>
        </w:rPr>
        <w:t xml:space="preserve">Figure 5.3.</w:t>
      </w:r>
      <w:r>
        <w:t xml:space="preserve"> </w:t>
      </w:r>
      <w:r>
        <w:rPr>
          <w:i/>
          <w:iCs/>
        </w:rPr>
        <w:t xml:space="preserve">Output of the functional test suite, showing 27 of 29 executed</w:t>
      </w:r>
      <w:r>
        <w:rPr>
          <w:i/>
          <w:iCs/>
        </w:rPr>
        <w:t xml:space="preserve"> </w:t>
      </w:r>
      <w:r>
        <w:rPr>
          <w:i/>
          <w:iCs/>
        </w:rPr>
        <w:t xml:space="preserve">cases passing. The two failures are analysed in §5.6.1 and §5.6.2.</w:t>
      </w:r>
    </w:p>
    <w:p>
      <w:pPr>
        <w:pStyle w:val="BodyText"/>
      </w:pPr>
      <w:r>
        <w:rPr>
          <w:b/>
          <w:bCs/>
        </w:rPr>
        <w:t xml:space="preserve">Table 5.8</w:t>
      </w:r>
    </w:p>
    <w:p>
      <w:pPr>
        <w:pStyle w:val="BodyText"/>
      </w:pPr>
      <w:r>
        <w:rPr>
          <w:i/>
          <w:iCs/>
        </w:rPr>
        <w:t xml:space="preserve">Detailed Functional 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Register with a new email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Register with an existing email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Login before email verification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200 with token pair</w:t>
            </w:r>
          </w:p>
        </w:tc>
        <w:tc>
          <w:tcPr/>
          <w:p>
            <w:pPr>
              <w:pStyle w:val="Compact"/>
            </w:pPr>
            <w:r>
              <w:t xml:space="preserve">200 with token pair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Protected route with no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Protected route with tampered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Refresh with a valid refresh token</w:t>
            </w:r>
          </w:p>
        </w:tc>
        <w:tc>
          <w:tcPr/>
          <w:p>
            <w:pPr>
              <w:pStyle w:val="Compact"/>
            </w:pPr>
            <w:r>
              <w:t xml:space="preserve">200 with new access token</w:t>
            </w:r>
          </w:p>
        </w:tc>
        <w:tc>
          <w:tcPr/>
          <w:p>
            <w:pPr>
              <w:pStyle w:val="Compact"/>
            </w:pPr>
            <w:r>
              <w:t xml:space="preserve">200 with access token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TC-MATCH-01</w:t>
            </w:r>
          </w:p>
        </w:tc>
        <w:tc>
          <w:tcPr/>
          <w:p>
            <w:pPr>
              <w:pStyle w:val="Compact"/>
            </w:pPr>
            <w:r>
              <w:t xml:space="preserve">Learner sees teachers ranked first</w:t>
            </w:r>
          </w:p>
        </w:tc>
        <w:tc>
          <w:tcPr/>
          <w:p>
            <w:pPr>
              <w:pStyle w:val="Compact"/>
            </w:pPr>
            <w:r>
              <w:t xml:space="preserve">Complementary users ranked top</w:t>
            </w:r>
          </w:p>
        </w:tc>
        <w:tc>
          <w:tcPr/>
          <w:p>
            <w:pPr>
              <w:pStyle w:val="Compact"/>
            </w:pPr>
            <w:r>
              <w:t xml:space="preserve">Top result status</w:t>
            </w:r>
            <w:r>
              <w:t xml:space="preserve"> </w:t>
            </w:r>
            <w:r>
              <w:t xml:space="preserve">“Ready To Teach”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TC-MATCH-02</w:t>
            </w:r>
          </w:p>
        </w:tc>
        <w:tc>
          <w:tcPr/>
          <w:p>
            <w:pPr>
              <w:pStyle w:val="Compact"/>
            </w:pPr>
            <w:r>
              <w:t xml:space="preserve">User with no subjects requests suggestions</w:t>
            </w:r>
          </w:p>
        </w:tc>
        <w:tc>
          <w:tcPr/>
          <w:p>
            <w:pPr>
              <w:pStyle w:val="Compact"/>
            </w:pPr>
            <w:r>
              <w:t xml:space="preserve">Empty list with prompt</w:t>
            </w:r>
          </w:p>
        </w:tc>
        <w:tc>
          <w:tcPr/>
          <w:p>
            <w:pPr>
              <w:pStyle w:val="Compact"/>
            </w:pPr>
            <w:r>
              <w:t xml:space="preserve">Empty list with prompt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TC-MATCH-03</w:t>
            </w:r>
          </w:p>
        </w:tc>
        <w:tc>
          <w:tcPr/>
          <w:p>
            <w:pPr>
              <w:pStyle w:val="Compact"/>
            </w:pPr>
            <w:r>
              <w:t xml:space="preserve">Existing chat partner in suggestions</w:t>
            </w:r>
          </w:p>
        </w:tc>
        <w:tc>
          <w:tcPr/>
          <w:p>
            <w:pPr>
              <w:pStyle w:val="Compact"/>
            </w:pPr>
            <w:r>
              <w:t xml:space="preserve">Must be 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TC-MATCH-04</w:t>
            </w:r>
          </w:p>
        </w:tc>
        <w:tc>
          <w:tcPr/>
          <w:p>
            <w:pPr>
              <w:pStyle w:val="Compact"/>
            </w:pPr>
            <w:r>
              <w:t xml:space="preserve">Group already joined in suggestions</w:t>
            </w:r>
          </w:p>
        </w:tc>
        <w:tc>
          <w:tcPr/>
          <w:p>
            <w:pPr>
              <w:pStyle w:val="Compact"/>
            </w:pPr>
            <w:r>
              <w:t xml:space="preserve">Must be 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TC-MATCH-05</w:t>
            </w:r>
          </w:p>
        </w:tc>
        <w:tc>
          <w:tcPr/>
          <w:p>
            <w:pPr>
              <w:pStyle w:val="Compact"/>
            </w:pPr>
            <w:r>
              <w:t xml:space="preserve">Suggestion list length</w:t>
            </w:r>
          </w:p>
        </w:tc>
        <w:tc>
          <w:tcPr/>
          <w:p>
            <w:pPr>
              <w:pStyle w:val="Compact"/>
            </w:pPr>
            <w:r>
              <w:t xml:space="preserve">At most 15 of each</w:t>
            </w:r>
          </w:p>
        </w:tc>
        <w:tc>
          <w:tcPr/>
          <w:p>
            <w:pPr>
              <w:pStyle w:val="Compact"/>
            </w:pPr>
            <w:r>
              <w:t xml:space="preserve">6 users, 8 groups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TC-VERIF-01</w:t>
            </w:r>
          </w:p>
        </w:tc>
        <w:tc>
          <w:tcPr/>
          <w:p>
            <w:pPr>
              <w:pStyle w:val="Compact"/>
            </w:pPr>
            <w:r>
              <w:t xml:space="preserve">Start quiz for subject not on profile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TC-VERIF-02</w:t>
            </w:r>
          </w:p>
        </w:tc>
        <w:tc>
          <w:tcPr/>
          <w:p>
            <w:pPr>
              <w:pStyle w:val="Compact"/>
            </w:pPr>
            <w:r>
              <w:t xml:space="preserve">Inspect quiz response payload</w:t>
            </w:r>
          </w:p>
        </w:tc>
        <w:tc>
          <w:tcPr/>
          <w:p>
            <w:pPr>
              <w:pStyle w:val="Compact"/>
            </w:pPr>
            <w:r>
              <w:t xml:space="preserve">No correct answers present</w:t>
            </w:r>
          </w:p>
        </w:tc>
        <w:tc>
          <w:tcPr/>
          <w:p>
            <w:pPr>
              <w:pStyle w:val="Compact"/>
            </w:pPr>
            <w:r>
              <w:t xml:space="preserve">Only question, options, difficulty transmitted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TC-VERIF-03</w:t>
            </w:r>
          </w:p>
        </w:tc>
        <w:tc>
          <w:tcPr/>
          <w:p>
            <w:pPr>
              <w:pStyle w:val="Compact"/>
            </w:pPr>
            <w:r>
              <w:t xml:space="preserve">Submit 7 of 10 correct</w:t>
            </w:r>
          </w:p>
        </w:tc>
        <w:tc>
          <w:tcPr/>
          <w:p>
            <w:pPr>
              <w:pStyle w:val="Compact"/>
            </w:pPr>
            <w:r>
              <w:t xml:space="preserve">Pass; badge awarded</w:t>
            </w:r>
          </w:p>
        </w:tc>
        <w:tc>
          <w:tcPr/>
          <w:p>
            <w:pPr>
              <w:pStyle w:val="Compact"/>
            </w:pPr>
            <w:r>
              <w:t xml:space="preserve">Score 7/10, 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TC-VERIF-04</w:t>
            </w:r>
          </w:p>
        </w:tc>
        <w:tc>
          <w:tcPr/>
          <w:p>
            <w:pPr>
              <w:pStyle w:val="Compact"/>
            </w:pPr>
            <w:r>
              <w:t xml:space="preserve">Submit 6 of 10 correct</w:t>
            </w:r>
          </w:p>
        </w:tc>
        <w:tc>
          <w:tcPr/>
          <w:p>
            <w:pPr>
              <w:pStyle w:val="Compact"/>
            </w:pPr>
            <w:r>
              <w:t xml:space="preserve">Fail; attempt recorded</w:t>
            </w:r>
          </w:p>
        </w:tc>
        <w:tc>
          <w:tcPr/>
          <w:p>
            <w:pPr>
              <w:pStyle w:val="Compact"/>
            </w:pPr>
            <w:r>
              <w:t xml:space="preserve">Score 6/10, not 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TC-VERIF-05</w:t>
            </w:r>
          </w:p>
        </w:tc>
        <w:tc>
          <w:tcPr/>
          <w:p>
            <w:pPr>
              <w:pStyle w:val="Compact"/>
            </w:pPr>
            <w:r>
              <w:t xml:space="preserve">Fourth attempt after three failures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t xml:space="preserve">“Maximum attempts reached”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TC-VERIF-06</w:t>
            </w:r>
          </w:p>
        </w:tc>
        <w:tc>
          <w:tcPr/>
          <w:p>
            <w:pPr>
              <w:pStyle w:val="Compact"/>
            </w:pPr>
            <w:r>
              <w:t xml:space="preserve">Submit another user’s quiz session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TC-GRP-01</w:t>
            </w:r>
          </w:p>
        </w:tc>
        <w:tc>
          <w:tcPr/>
          <w:p>
            <w:pPr>
              <w:pStyle w:val="Compact"/>
            </w:pPr>
            <w:r>
              <w:t xml:space="preserve">Join a public group</w:t>
            </w:r>
          </w:p>
        </w:tc>
        <w:tc>
          <w:tcPr/>
          <w:p>
            <w:pPr>
              <w:pStyle w:val="Compact"/>
            </w:pPr>
            <w:r>
              <w:t xml:space="preserve">Immediate membership</w:t>
            </w:r>
          </w:p>
        </w:tc>
        <w:tc>
          <w:tcPr/>
          <w:p>
            <w:pPr>
              <w:pStyle w:val="Compact"/>
            </w:pPr>
            <w:r>
              <w:t xml:space="preserve">Joined immediately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TC-GRP-02</w:t>
            </w:r>
          </w:p>
        </w:tc>
        <w:tc>
          <w:tcPr/>
          <w:p>
            <w:pPr>
              <w:pStyle w:val="Compact"/>
            </w:pPr>
            <w:r>
              <w:t xml:space="preserve">Join a private group</w:t>
            </w:r>
          </w:p>
        </w:tc>
        <w:tc>
          <w:tcPr/>
          <w:p>
            <w:pPr>
              <w:pStyle w:val="Compact"/>
            </w:pPr>
            <w:r>
              <w:t xml:space="preserve">Pending request created</w:t>
            </w:r>
          </w:p>
        </w:tc>
        <w:tc>
          <w:tcPr/>
          <w:p>
            <w:pPr>
              <w:pStyle w:val="Compact"/>
            </w:pPr>
            <w:r>
              <w:t xml:space="preserve">Pending request created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TC-GRP-03</w:t>
            </w:r>
          </w:p>
        </w:tc>
        <w:tc>
          <w:tcPr/>
          <w:p>
            <w:pPr>
              <w:pStyle w:val="Compact"/>
            </w:pPr>
            <w:r>
              <w:t xml:space="preserve">Secret group in explore listing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TC-GRP-04</w:t>
            </w:r>
          </w:p>
        </w:tc>
        <w:tc>
          <w:tcPr/>
          <w:p>
            <w:pPr>
              <w:pStyle w:val="Compact"/>
            </w:pPr>
            <w:r>
              <w:t xml:space="preserve">Join secret group via invite code</w:t>
            </w:r>
          </w:p>
        </w:tc>
        <w:tc>
          <w:tcPr/>
          <w:p>
            <w:pPr>
              <w:pStyle w:val="Compact"/>
            </w:pPr>
            <w:r>
              <w:t xml:space="preserve">Membership granted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TC-GRP-05</w:t>
            </w:r>
          </w:p>
        </w:tc>
        <w:tc>
          <w:tcPr/>
          <w:p>
            <w:pPr>
              <w:pStyle w:val="Compact"/>
            </w:pPr>
            <w:r>
              <w:t xml:space="preserve">Non-administrator deletes a group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— deletion succeeded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TC-ADM-01</w:t>
            </w:r>
          </w:p>
        </w:tc>
        <w:tc>
          <w:tcPr/>
          <w:p>
            <w:pPr>
              <w:pStyle w:val="Compact"/>
            </w:pPr>
            <w:r>
              <w:t xml:space="preserve">User token on administrator endpoint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TC-ADM-02</w:t>
            </w:r>
          </w:p>
        </w:tc>
        <w:tc>
          <w:tcPr/>
          <w:p>
            <w:pPr>
              <w:pStyle w:val="Compact"/>
            </w:pPr>
            <w:r>
              <w:t xml:space="preserve">Non-super administrator promotes a user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TC-SEC-01</w:t>
            </w:r>
          </w:p>
        </w:tc>
        <w:tc>
          <w:tcPr/>
          <w:p>
            <w:pPr>
              <w:pStyle w:val="Compact"/>
            </w:pPr>
            <w:r>
              <w:t xml:space="preserve">Script tag submitted as content</w:t>
            </w:r>
          </w:p>
        </w:tc>
        <w:tc>
          <w:tcPr/>
          <w:p>
            <w:pPr>
              <w:pStyle w:val="Compact"/>
            </w:pPr>
            <w:r>
              <w:t xml:space="preserve">Stored as text, not executed</w:t>
            </w:r>
          </w:p>
        </w:tc>
        <w:tc>
          <w:tcPr/>
          <w:p>
            <w:pPr>
              <w:pStyle w:val="Compact"/>
            </w:pPr>
            <w:r>
              <w:t xml:space="preserve">Stored verbatim; escaped by the client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TC-SEC-02</w:t>
            </w:r>
          </w:p>
        </w:tc>
        <w:tc>
          <w:tcPr/>
          <w:p>
            <w:pPr>
              <w:pStyle w:val="Compact"/>
            </w:pPr>
            <w:r>
              <w:t xml:space="preserve">Upload a 5 MB image (limit 2 MB)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Pass (see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TC-SEC-03</w:t>
            </w:r>
          </w:p>
        </w:tc>
        <w:tc>
          <w:tcPr/>
          <w:p>
            <w:pPr>
              <w:pStyle w:val="Compact"/>
            </w:pPr>
            <w:r>
              <w:t xml:space="preserve">Upload an executable renamed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Pass (see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TC-SEC-04</w:t>
            </w:r>
          </w:p>
        </w:tc>
        <w:tc>
          <w:tcPr/>
          <w:p>
            <w:pPr>
              <w:pStyle w:val="Compact"/>
            </w:pPr>
            <w:r>
              <w:t xml:space="preserve">Read another user’s conversation by ID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— conversation readable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 on TC-SEC-02 and TC-SEC-03.</w:t>
      </w:r>
      <w:r>
        <w:t xml:space="preserve"> </w:t>
      </w:r>
      <w:r>
        <w:t xml:space="preserve">Both uploads are correctly refused, so the</w:t>
      </w:r>
      <w:r>
        <w:t xml:space="preserve"> </w:t>
      </w:r>
      <w:r>
        <w:t xml:space="preserve">security property holds. However the server answers with 500 rather than 400.</w:t>
      </w:r>
      <w:r>
        <w:t xml:space="preserve"> </w:t>
      </w:r>
      <w:r>
        <w:t xml:space="preserve">Multer raises the rejection as an unhandled error, and no error-handling</w:t>
      </w:r>
      <w:r>
        <w:t xml:space="preserve"> </w:t>
      </w:r>
      <w:r>
        <w:t xml:space="preserve">middleware converts it into a client error. The file is never written, so this</w:t>
      </w:r>
      <w:r>
        <w:t xml:space="preserve"> </w:t>
      </w:r>
      <w:r>
        <w:t xml:space="preserve">is a robustness rather than a security fault, but it should be corrected: a</w:t>
      </w:r>
      <w:r>
        <w:t xml:space="preserve"> </w:t>
      </w:r>
      <w:r>
        <w:t xml:space="preserve">client cannot distinguish</w:t>
      </w:r>
      <w:r>
        <w:t xml:space="preserve"> </w:t>
      </w:r>
      <w:r>
        <w:t xml:space="preserve">“your file was too large”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server broke”</w:t>
      </w:r>
      <w:r>
        <w:t xml:space="preserve">.</w:t>
      </w:r>
    </w:p>
    <w:bookmarkStart w:id="30" w:name="Xecdd63d4f44da8540cc4a3ef7a3ee4fae47ce22"/>
    <w:p>
      <w:pPr>
        <w:pStyle w:val="Heading3"/>
      </w:pPr>
      <w:r>
        <w:t xml:space="preserve">5.6.1 Failure: any authenticated user can delete any group</w:t>
      </w:r>
    </w:p>
    <w:p>
      <w:pPr>
        <w:pStyle w:val="FirstParagraph"/>
      </w:pPr>
      <w:r>
        <w:t xml:space="preserve">TC-GRP-05 attempted to delete a group as a user who was an ordinary member, not</w:t>
      </w:r>
      <w:r>
        <w:t xml:space="preserve"> </w:t>
      </w:r>
      <w:r>
        <w:t xml:space="preserve">its administrator. The deletion succeeded, returning 200.</w:t>
      </w:r>
    </w:p>
    <w:p>
      <w:pPr>
        <w:pStyle w:val="BodyText"/>
      </w:pPr>
      <w:r>
        <w:t xml:space="preserve">Inspection of</w:t>
      </w:r>
      <w:r>
        <w:t xml:space="preserve"> </w:t>
      </w:r>
      <w:r>
        <w:rPr>
          <w:rStyle w:val="VerbatimChar"/>
        </w:rPr>
        <w:t xml:space="preserve">controllers/DeleteGroup.js</w:t>
      </w:r>
      <w:r>
        <w:t xml:space="preserve"> </w:t>
      </w:r>
      <w:r>
        <w:t xml:space="preserve">confirms the cause: the controller</w:t>
      </w:r>
      <w:r>
        <w:t xml:space="preserve"> </w:t>
      </w:r>
      <w:r>
        <w:t xml:space="preserve">contains no reference to</w:t>
      </w:r>
      <w:r>
        <w:t xml:space="preserve"> </w:t>
      </w:r>
      <w:r>
        <w:rPr>
          <w:rStyle w:val="VerbatimChar"/>
        </w:rPr>
        <w:t xml:space="preserve">groupAdmin</w:t>
      </w:r>
      <w:r>
        <w:t xml:space="preserve"> </w:t>
      </w:r>
      <w:r>
        <w:t xml:space="preserve">and performs no comparison against</w:t>
      </w:r>
      <w:r>
        <w:t xml:space="preserve"> </w:t>
      </w:r>
      <w:r>
        <w:rPr>
          <w:rStyle w:val="VerbatimChar"/>
        </w:rPr>
        <w:t xml:space="preserve">req.authenticatedUser</w:t>
      </w:r>
      <w:r>
        <w:t xml:space="preserve">. It deletes the group identified in the URL without</w:t>
      </w:r>
      <w:r>
        <w:t xml:space="preserve"> </w:t>
      </w:r>
      <w:r>
        <w:t xml:space="preserve">establishing whether the caller is entitled to.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Any authenticated user who knows or guesses a group</w:t>
      </w:r>
      <w:r>
        <w:t xml:space="preserve"> </w:t>
      </w:r>
      <w:r>
        <w:t xml:space="preserve">identifier can destroy that group and its message history for every member. It</w:t>
      </w:r>
      <w:r>
        <w:t xml:space="preserve"> </w:t>
      </w:r>
      <w:r>
        <w:t xml:space="preserve">is recorded as defect D-25.</w:t>
      </w:r>
    </w:p>
    <w:p>
      <w:pPr>
        <w:pStyle w:val="BodyText"/>
      </w:pPr>
      <w:r>
        <w:rPr>
          <w:b/>
          <w:bCs/>
        </w:rPr>
        <w:t xml:space="preserve">Remedy.</w:t>
      </w:r>
      <w:r>
        <w:t xml:space="preserve"> </w:t>
      </w:r>
      <w:r>
        <w:t xml:space="preserve">Load the group, compare</w:t>
      </w:r>
      <w:r>
        <w:t xml:space="preserve"> </w:t>
      </w:r>
      <w:r>
        <w:rPr>
          <w:rStyle w:val="VerbatimChar"/>
        </w:rPr>
        <w:t xml:space="preserve">groupAdmin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req.authenticatedUser.id</w:t>
      </w:r>
      <w:r>
        <w:t xml:space="preserve">, and return 403 when they differ — the check</w:t>
      </w:r>
      <w:r>
        <w:t xml:space="preserve"> </w:t>
      </w:r>
      <w:r>
        <w:rPr>
          <w:rStyle w:val="VerbatimChar"/>
        </w:rPr>
        <w:t xml:space="preserve">HandleJoinRequest</w:t>
      </w:r>
      <w:r>
        <w:t xml:space="preserve"> </w:t>
      </w:r>
      <w:r>
        <w:t xml:space="preserve">already performs correctly for a comparable action.</w:t>
      </w:r>
    </w:p>
    <w:bookmarkEnd w:id="30"/>
    <w:bookmarkStart w:id="31" w:name="X68fa45fcdbc020f4cd10af28e4d4af9e5601707"/>
    <w:p>
      <w:pPr>
        <w:pStyle w:val="Heading3"/>
      </w:pPr>
      <w:r>
        <w:t xml:space="preserve">5.6.2 Failure: any authenticated user can read any conversation</w:t>
      </w:r>
    </w:p>
    <w:p>
      <w:pPr>
        <w:pStyle w:val="FirstParagraph"/>
      </w:pPr>
      <w:r>
        <w:t xml:space="preserve">TC-SEC-04 requested the message history of a conversation between two other</w:t>
      </w:r>
      <w:r>
        <w:t xml:space="preserve"> </w:t>
      </w:r>
      <w:r>
        <w:t xml:space="preserve">users. The request returned 200 and the full message list.</w:t>
      </w:r>
    </w:p>
    <w:p>
      <w:pPr>
        <w:pStyle w:val="BodyText"/>
      </w:pPr>
      <w:r>
        <w:rPr>
          <w:rStyle w:val="VerbatimChar"/>
        </w:rPr>
        <w:t xml:space="preserve">controllers/MessageController.js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MessageModel.find({ chatId })</w:t>
      </w:r>
      <w:r>
        <w:t xml:space="preserve"> </w:t>
      </w:r>
      <w:r>
        <w:t xml:space="preserve">using</w:t>
      </w:r>
      <w:r>
        <w:t xml:space="preserve"> </w:t>
      </w:r>
      <w:r>
        <w:t xml:space="preserve">the identifier from the URL, with no check that the requesting user is a</w:t>
      </w:r>
      <w:r>
        <w:t xml:space="preserve"> </w:t>
      </w:r>
      <w:r>
        <w:t xml:space="preserve">participant. This is an insecure direct object reference: authentication is</w:t>
      </w:r>
      <w:r>
        <w:t xml:space="preserve"> </w:t>
      </w:r>
      <w:r>
        <w:t xml:space="preserve">enforced, authorisation is not.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Private conversations are readable by any authenticated user</w:t>
      </w:r>
      <w:r>
        <w:t xml:space="preserve"> </w:t>
      </w:r>
      <w:r>
        <w:t xml:space="preserve">in possession of a chat identifier. Identifiers are MongoDB ObjectIds, which are</w:t>
      </w:r>
      <w:r>
        <w:t xml:space="preserve"> </w:t>
      </w:r>
      <w:r>
        <w:t xml:space="preserve">not secret — they appear in API responses the requester legitimately receives.</w:t>
      </w:r>
      <w:r>
        <w:t xml:space="preserve"> </w:t>
      </w:r>
      <w:r>
        <w:t xml:space="preserve">It is recorded as defect D-26.</w:t>
      </w:r>
    </w:p>
    <w:p>
      <w:pPr>
        <w:pStyle w:val="BodyText"/>
      </w:pPr>
      <w:r>
        <w:rPr>
          <w:b/>
          <w:bCs/>
        </w:rPr>
        <w:t xml:space="preserve">Remedy.</w:t>
      </w:r>
      <w:r>
        <w:t xml:space="preserve"> </w:t>
      </w:r>
      <w:r>
        <w:t xml:space="preserve">Load the chat, confirm</w:t>
      </w:r>
      <w:r>
        <w:t xml:space="preserve"> </w:t>
      </w:r>
      <w:r>
        <w:rPr>
          <w:rStyle w:val="VerbatimChar"/>
        </w:rPr>
        <w:t xml:space="preserve">req.authenticatedUser.id</w:t>
      </w:r>
      <w:r>
        <w:t xml:space="preserve"> </w:t>
      </w:r>
      <w:r>
        <w:t xml:space="preserve">appears in its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array (or the group’s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), and return 403 otherwise.</w:t>
      </w:r>
    </w:p>
    <w:bookmarkEnd w:id="31"/>
    <w:bookmarkStart w:id="32" w:name="what-the-failures-indicate"/>
    <w:p>
      <w:pPr>
        <w:pStyle w:val="Heading3"/>
      </w:pPr>
      <w:r>
        <w:t xml:space="preserve">5.6.3 What the failures indicate</w:t>
      </w:r>
    </w:p>
    <w:p>
      <w:pPr>
        <w:pStyle w:val="FirstParagraph"/>
      </w:pPr>
      <w:r>
        <w:t xml:space="preserve">The two failures share a cause. Authentication is applied consistently — every</w:t>
      </w:r>
      <w:r>
        <w:t xml:space="preserve"> </w:t>
      </w:r>
      <w:r>
        <w:t xml:space="preserve">protected route rejects an absent or tampered token, as TC-AUTH-06 and</w:t>
      </w:r>
      <w:r>
        <w:t xml:space="preserve"> </w:t>
      </w:r>
      <w:r>
        <w:t xml:space="preserve">TC-AUTH-07 confirm.</w:t>
      </w:r>
      <w:r>
        <w:t xml:space="preserve"> </w:t>
      </w:r>
      <w:r>
        <w:rPr>
          <w:b/>
          <w:bCs/>
        </w:rPr>
        <w:t xml:space="preserve">Authorisation is applied inconsistently.</w:t>
      </w:r>
      <w:r>
        <w:t xml:space="preserve"> </w:t>
      </w:r>
      <w:r>
        <w:t xml:space="preserve">Some</w:t>
      </w:r>
      <w:r>
        <w:t xml:space="preserve"> </w:t>
      </w:r>
      <w:r>
        <w:t xml:space="preserve">controllers check ownership and some do not, and no shared middleware enforces</w:t>
      </w:r>
      <w:r>
        <w:t xml:space="preserve"> </w:t>
      </w:r>
      <w:r>
        <w:t xml:space="preserve">it, so whether a given action is protected depends on whether the developer</w:t>
      </w:r>
      <w:r>
        <w:t xml:space="preserve"> </w:t>
      </w:r>
      <w:r>
        <w:t xml:space="preserve">remembered at the time.</w:t>
      </w:r>
    </w:p>
    <w:p>
      <w:pPr>
        <w:pStyle w:val="BodyText"/>
      </w:pPr>
      <w:r>
        <w:t xml:space="preserve">This is a more useful finding than either individual defect, and it points to a</w:t>
      </w:r>
      <w:r>
        <w:t xml:space="preserve"> </w:t>
      </w:r>
      <w:r>
        <w:t xml:space="preserve">structural remedy: an ownership-checking middleware applied to every route that</w:t>
      </w:r>
      <w:r>
        <w:t xml:space="preserve"> </w:t>
      </w:r>
      <w:r>
        <w:t xml:space="preserve">operates on a specific resource, rather than a check repeated by hand in each</w:t>
      </w:r>
      <w:r>
        <w:t xml:space="preserve"> </w:t>
      </w:r>
      <w:r>
        <w:t xml:space="preserve">controller.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erformance-test-results"/>
    <w:p>
      <w:pPr>
        <w:pStyle w:val="Heading2"/>
      </w:pPr>
      <w:r>
        <w:t xml:space="preserve">5.7 Performance Test Results</w:t>
      </w:r>
    </w:p>
    <w:p>
      <w:pPr>
        <w:pStyle w:val="FirstParagraph"/>
      </w:pPr>
      <w:r>
        <w:t xml:space="preserve">Response times were measured with</w:t>
      </w:r>
      <w:r>
        <w:t xml:space="preserve"> </w:t>
      </w:r>
      <w:r>
        <w:rPr>
          <w:rStyle w:val="VerbatimChar"/>
        </w:rPr>
        <w:t xml:space="preserve">backend/tests/performance.bench.js</w:t>
      </w:r>
      <w:r>
        <w:t xml:space="preserve"> </w:t>
      </w:r>
      <w:r>
        <w:t xml:space="preserve">against</w:t>
      </w:r>
      <w:r>
        <w:t xml:space="preserve"> </w:t>
      </w:r>
      <w:r>
        <w:t xml:space="preserve">the running system. Each endpoint was called once to warm the connection and</w:t>
      </w:r>
      <w:r>
        <w:t xml:space="preserve"> </w:t>
      </w:r>
      <w:r>
        <w:t xml:space="preserve">the query planner, then measured over 15 samples. The median is reported</w:t>
      </w:r>
      <w:r>
        <w:t xml:space="preserve"> </w:t>
      </w:r>
      <w:r>
        <w:t xml:space="preserve">alongside the mean because a single slow sample — a cold database connection,</w:t>
      </w:r>
      <w:r>
        <w:t xml:space="preserve"> </w:t>
      </w:r>
      <w:r>
        <w:t xml:space="preserve">typically — distorts a mean badly at this sample size.</w:t>
      </w:r>
    </w:p>
    <w:p>
      <w:pPr>
        <w:pStyle w:val="BodyText"/>
      </w:pPr>
      <w:r>
        <w:t xml:space="preserve">The database is MongoDB Atlas, accessed over the public internet, so these</w:t>
      </w:r>
      <w:r>
        <w:t xml:space="preserve"> </w:t>
      </w:r>
      <w:r>
        <w:t xml:space="preserve">figures include real network latency to the cluster rather than a loopback</w:t>
      </w:r>
      <w:r>
        <w:t xml:space="preserve"> </w:t>
      </w:r>
      <w:r>
        <w:t xml:space="preserve">connection.</w:t>
      </w:r>
    </w:p>
    <w:p>
      <w:pPr>
        <w:pStyle w:val="BodyText"/>
      </w:pPr>
      <w:r>
        <w:rPr>
          <w:b/>
          <w:bCs/>
        </w:rPr>
        <w:t xml:space="preserve">Table 5.9</w:t>
      </w:r>
    </w:p>
    <w:p>
      <w:pPr>
        <w:pStyle w:val="BodyText"/>
      </w:pPr>
      <w:r>
        <w:rPr>
          <w:i/>
          <w:iCs/>
        </w:rPr>
        <w:t xml:space="preserve">Non-Functional Performance Results (milliseconds)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Authentication response time</w:t>
            </w:r>
          </w:p>
        </w:tc>
        <w:tc>
          <w:tcPr/>
          <w:p>
            <w:pPr>
              <w:pStyle w:val="Compact"/>
            </w:pPr>
            <w:r>
              <w:t xml:space="preserve">≤ 2,000</w:t>
            </w:r>
          </w:p>
        </w:tc>
        <w:tc>
          <w:tcPr/>
          <w:p>
            <w:pPr>
              <w:pStyle w:val="Compact"/>
            </w:pPr>
            <w:r>
              <w:t xml:space="preserve">348.7</w:t>
            </w:r>
          </w:p>
        </w:tc>
        <w:tc>
          <w:tcPr/>
          <w:p>
            <w:pPr>
              <w:pStyle w:val="Compact"/>
            </w:pPr>
            <w:r>
              <w:t xml:space="preserve">362.7</w:t>
            </w:r>
          </w:p>
        </w:tc>
        <w:tc>
          <w:tcPr/>
          <w:p>
            <w:pPr>
              <w:pStyle w:val="Compact"/>
            </w:pPr>
            <w:r>
              <w:t xml:space="preserve">281.9</w:t>
            </w:r>
          </w:p>
        </w:tc>
        <w:tc>
          <w:tcPr/>
          <w:p>
            <w:pPr>
              <w:pStyle w:val="Compact"/>
            </w:pPr>
            <w:r>
              <w:t xml:space="preserve">410.2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</w:t>
            </w:r>
          </w:p>
        </w:tc>
        <w:tc>
          <w:tcPr/>
          <w:p>
            <w:pPr>
              <w:pStyle w:val="Compact"/>
            </w:pPr>
            <w:r>
              <w:t xml:space="preserve">Suggestions response time</w:t>
            </w:r>
          </w:p>
        </w:tc>
        <w:tc>
          <w:tcPr/>
          <w:p>
            <w:pPr>
              <w:pStyle w:val="Compact"/>
            </w:pPr>
            <w:r>
              <w:t xml:space="preserve">≤ 3,000</w:t>
            </w:r>
          </w:p>
        </w:tc>
        <w:tc>
          <w:tcPr/>
          <w:p>
            <w:pPr>
              <w:pStyle w:val="Compact"/>
            </w:pPr>
            <w:r>
              <w:t xml:space="preserve">951.7</w:t>
            </w:r>
          </w:p>
        </w:tc>
        <w:tc>
          <w:tcPr/>
          <w:p>
            <w:pPr>
              <w:pStyle w:val="Compact"/>
            </w:pPr>
            <w:r>
              <w:t xml:space="preserve">953.6</w:t>
            </w:r>
          </w:p>
        </w:tc>
        <w:tc>
          <w:tcPr/>
          <w:p>
            <w:pPr>
              <w:pStyle w:val="Compact"/>
            </w:pPr>
            <w:r>
              <w:t xml:space="preserve">852.5</w:t>
            </w:r>
          </w:p>
        </w:tc>
        <w:tc>
          <w:tcPr/>
          <w:p>
            <w:pPr>
              <w:pStyle w:val="Compact"/>
            </w:pPr>
            <w:r>
              <w:t xml:space="preserve">1,148.7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NFR-PERF-04</w:t>
            </w:r>
          </w:p>
        </w:tc>
        <w:tc>
          <w:tcPr/>
          <w:p>
            <w:pPr>
              <w:pStyle w:val="Compact"/>
            </w:pPr>
            <w:r>
              <w:t xml:space="preserve">Initial application load</w:t>
            </w:r>
          </w:p>
        </w:tc>
        <w:tc>
          <w:tcPr/>
          <w:p>
            <w:pPr>
              <w:pStyle w:val="Compact"/>
            </w:pPr>
            <w:r>
              <w:t xml:space="preserve">≤ 5,000</w:t>
            </w:r>
          </w:p>
        </w:tc>
        <w:tc>
          <w:tcPr/>
          <w:p>
            <w:pPr>
              <w:pStyle w:val="Compact"/>
            </w:pPr>
            <w:r>
              <w:t xml:space="preserve">776.2</w:t>
            </w:r>
          </w:p>
        </w:tc>
        <w:tc>
          <w:tcPr/>
          <w:p>
            <w:pPr>
              <w:pStyle w:val="Compact"/>
            </w:pPr>
            <w:r>
              <w:t xml:space="preserve">786.4</w:t>
            </w:r>
          </w:p>
        </w:tc>
        <w:tc>
          <w:tcPr/>
          <w:p>
            <w:pPr>
              <w:pStyle w:val="Compact"/>
            </w:pPr>
            <w:r>
              <w:t xml:space="preserve">727.9</w:t>
            </w:r>
          </w:p>
        </w:tc>
        <w:tc>
          <w:tcPr/>
          <w:p>
            <w:pPr>
              <w:pStyle w:val="Compact"/>
            </w:pPr>
            <w:r>
              <w:t xml:space="preserve">811.9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NFR-PERF-05</w:t>
            </w:r>
          </w:p>
        </w:tc>
        <w:tc>
          <w:tcPr/>
          <w:p>
            <w:pPr>
              <w:pStyle w:val="Compact"/>
            </w:pPr>
            <w:r>
              <w:t xml:space="preserve">Chat history retrieval</w:t>
            </w:r>
          </w:p>
        </w:tc>
        <w:tc>
          <w:tcPr/>
          <w:p>
            <w:pPr>
              <w:pStyle w:val="Compact"/>
            </w:pPr>
            <w:r>
              <w:t xml:space="preserve">≤ 2,000</w:t>
            </w:r>
          </w:p>
        </w:tc>
        <w:tc>
          <w:tcPr/>
          <w:p>
            <w:pPr>
              <w:pStyle w:val="Compact"/>
            </w:pPr>
            <w:r>
              <w:t xml:space="preserve">194.0</w:t>
            </w:r>
          </w:p>
        </w:tc>
        <w:tc>
          <w:tcPr/>
          <w:p>
            <w:pPr>
              <w:pStyle w:val="Compact"/>
            </w:pPr>
            <w:r>
              <w:t xml:space="preserve">188.4</w:t>
            </w:r>
          </w:p>
        </w:tc>
        <w:tc>
          <w:tcPr/>
          <w:p>
            <w:pPr>
              <w:pStyle w:val="Compact"/>
            </w:pPr>
            <w:r>
              <w:t xml:space="preserve">148.6</w:t>
            </w:r>
          </w:p>
        </w:tc>
        <w:tc>
          <w:tcPr/>
          <w:p>
            <w:pPr>
              <w:pStyle w:val="Compact"/>
            </w:pPr>
            <w:r>
              <w:t xml:space="preserve">296.1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Conversation list retrieval</w:t>
            </w:r>
          </w:p>
        </w:tc>
        <w:tc>
          <w:tcPr/>
          <w:p>
            <w:pPr>
              <w:pStyle w:val="Compact"/>
            </w:pPr>
            <w:r>
              <w:t xml:space="preserve">none stated</w:t>
            </w:r>
          </w:p>
        </w:tc>
        <w:tc>
          <w:tcPr/>
          <w:p>
            <w:pPr>
              <w:pStyle w:val="Compact"/>
            </w:pPr>
            <w:r>
              <w:t xml:space="preserve">554.7</w:t>
            </w:r>
          </w:p>
        </w:tc>
        <w:tc>
          <w:tcPr/>
          <w:p>
            <w:pPr>
              <w:pStyle w:val="Compact"/>
            </w:pPr>
            <w:r>
              <w:t xml:space="preserve">523.4</w:t>
            </w:r>
          </w:p>
        </w:tc>
        <w:tc>
          <w:tcPr/>
          <w:p>
            <w:pPr>
              <w:pStyle w:val="Compact"/>
            </w:pPr>
            <w:r>
              <w:t xml:space="preserve">477.6</w:t>
            </w:r>
          </w:p>
        </w:tc>
        <w:tc>
          <w:tcPr/>
          <w:p>
            <w:pPr>
              <w:pStyle w:val="Compact"/>
            </w:pPr>
            <w:r>
              <w:t xml:space="preserve">868.2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NFR-PERF-08</w:t>
            </w:r>
          </w:p>
        </w:tc>
        <w:tc>
          <w:tcPr/>
          <w:p>
            <w:pPr>
              <w:pStyle w:val="Compact"/>
            </w:pPr>
            <w:r>
              <w:t xml:space="preserve">Bundle size, gzipped (§5.5)</w:t>
            </w:r>
          </w:p>
        </w:tc>
        <w:tc>
          <w:tcPr/>
          <w:p>
            <w:pPr>
              <w:pStyle w:val="Compact"/>
            </w:pPr>
            <w:r>
              <w:t xml:space="preserve">≤ 300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254.24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15 samples per endpoint after a discarded warm-up; 5 samples for page</w:t>
      </w:r>
      <w:r>
        <w:t xml:space="preserve"> </w:t>
      </w:r>
      <w:r>
        <w:t xml:space="preserve">load, measured with the browser cache disabled. NFR-PERF-03 (message delivery</w:t>
      </w:r>
      <w:r>
        <w:t xml:space="preserve"> </w:t>
      </w:r>
      <w:r>
        <w:t xml:space="preserve">latency) is a WebSocket measure and is not covered by this harness.</w:t>
      </w:r>
    </w:p>
    <w:p>
      <w:pPr>
        <w:pStyle w:val="CaptionedFigure"/>
      </w:pPr>
      <w:r>
        <w:drawing>
          <wp:inline>
            <wp:extent cx="5270500" cy="1197840"/>
            <wp:effectExtent b="0" l="0" r="0" t="0"/>
            <wp:docPr descr="Figure 5.4" title="" id="35" name="Picture"/>
            <a:graphic>
              <a:graphicData uri="http://schemas.openxmlformats.org/drawingml/2006/picture">
                <pic:pic>
                  <pic:nvPicPr>
                    <pic:cNvPr descr="images/fig-5.04-performance-outpu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9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</w:t>
      </w:r>
    </w:p>
    <w:p>
      <w:pPr>
        <w:pStyle w:val="BodyText"/>
      </w:pPr>
      <w:r>
        <w:rPr>
          <w:b/>
          <w:bCs/>
        </w:rPr>
        <w:t xml:space="preserve">Figure 5.4.</w:t>
      </w:r>
      <w:r>
        <w:t xml:space="preserve"> </w:t>
      </w:r>
      <w:r>
        <w:rPr>
          <w:i/>
          <w:iCs/>
        </w:rPr>
        <w:t xml:space="preserve">Output of the performance benchmark. All stated targets are met.</w:t>
      </w:r>
    </w:p>
    <w:bookmarkStart w:id="37" w:name="interpretation-1"/>
    <w:p>
      <w:pPr>
        <w:pStyle w:val="Heading3"/>
      </w:pPr>
      <w:r>
        <w:t xml:space="preserve">5.7.1 Interpretation</w:t>
      </w:r>
    </w:p>
    <w:p>
      <w:pPr>
        <w:pStyle w:val="FirstParagraph"/>
      </w:pPr>
      <w:r>
        <w:rPr>
          <w:b/>
          <w:bCs/>
        </w:rPr>
        <w:t xml:space="preserve">Every stated target is met</w:t>
      </w:r>
      <w:r>
        <w:t xml:space="preserve">, most of them by a wide margin. Two observations</w:t>
      </w:r>
      <w:r>
        <w:t xml:space="preserve"> </w:t>
      </w:r>
      <w:r>
        <w:t xml:space="preserve">are worth drawing out.</w:t>
      </w:r>
    </w:p>
    <w:p>
      <w:pPr>
        <w:pStyle w:val="BodyText"/>
      </w:pPr>
      <w:r>
        <w:rPr>
          <w:b/>
          <w:bCs/>
        </w:rPr>
        <w:t xml:space="preserve">The suggestions endpoint is the slowest operation, at roughly 950 ms.</w:t>
      </w:r>
      <w:r>
        <w:t xml:space="preserve"> </w:t>
      </w:r>
      <w:r>
        <w:t xml:space="preserve">This</w:t>
      </w:r>
      <w:r>
        <w:t xml:space="preserve"> </w:t>
      </w:r>
      <w:r>
        <w:t xml:space="preserve">is expected and consistent with §5.4: the endpoint loads every candidate user</w:t>
      </w:r>
      <w:r>
        <w:t xml:space="preserve"> </w:t>
      </w:r>
      <w:r>
        <w:t xml:space="preserve">into application memory and scores them there. At the present population this</w:t>
      </w:r>
      <w:r>
        <w:t xml:space="preserve"> </w:t>
      </w:r>
      <w:r>
        <w:t xml:space="preserve">is comfortably inside the 3-second target, but the measurement is a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value, not a stable one — §5.4 established that it grows linearly</w:t>
      </w:r>
      <w:r>
        <w:t xml:space="preserve"> </w:t>
      </w:r>
      <w:r>
        <w:t xml:space="preserve">with the number of users. The 950 ms figure and the 37 ms per 1,000 users</w:t>
      </w:r>
      <w:r>
        <w:t xml:space="preserve"> </w:t>
      </w:r>
      <w:r>
        <w:t xml:space="preserve">figure describe the same behaviour from two directions.</w:t>
      </w:r>
    </w:p>
    <w:p>
      <w:pPr>
        <w:pStyle w:val="BodyText"/>
      </w:pPr>
      <w:r>
        <w:rPr>
          <w:b/>
          <w:bCs/>
        </w:rPr>
        <w:t xml:space="preserve">Retrieving the conversation list (≈ 520 ms) costs nearly three times as much</w:t>
      </w:r>
      <w:r>
        <w:rPr>
          <w:b/>
          <w:bCs/>
        </w:rPr>
        <w:t xml:space="preserve"> </w:t>
      </w:r>
      <w:r>
        <w:rPr>
          <w:b/>
          <w:bCs/>
        </w:rPr>
        <w:t xml:space="preserve">as retrieving a conversation’s messages (≈ 190 ms).</w:t>
      </w:r>
      <w:r>
        <w:t xml:space="preserve"> </w:t>
      </w:r>
      <w:r>
        <w:t xml:space="preserve">This inverts the naive</w:t>
      </w:r>
      <w:r>
        <w:t xml:space="preserve"> </w:t>
      </w:r>
      <w:r>
        <w:t xml:space="preserve">expectation, since the message history is the larger payload. The cause is the</w:t>
      </w:r>
      <w:r>
        <w:t xml:space="preserve"> </w:t>
      </w:r>
      <w:r>
        <w:t xml:space="preserve">denormalised</w:t>
      </w:r>
      <w:r>
        <w:t xml:space="preserve"> </w:t>
      </w:r>
      <w:r>
        <w:rPr>
          <w:rStyle w:val="VerbatimChar"/>
        </w:rPr>
        <w:t xml:space="preserve">lastMessage</w:t>
      </w:r>
      <w:r>
        <w:t xml:space="preserve"> </w:t>
      </w:r>
      <w:r>
        <w:t xml:space="preserve">copy described in §3.7.2: assembling the chat list</w:t>
      </w:r>
      <w:r>
        <w:t xml:space="preserve"> </w:t>
      </w:r>
      <w:r>
        <w:t xml:space="preserve">requires populating participant details for every conversation, whereas message</w:t>
      </w:r>
      <w:r>
        <w:t xml:space="preserve"> </w:t>
      </w:r>
      <w:r>
        <w:t xml:space="preserve">retrieval is a single indexed query on</w:t>
      </w:r>
      <w:r>
        <w:t xml:space="preserve"> </w:t>
      </w:r>
      <w:r>
        <w:rPr>
          <w:rStyle w:val="VerbatimChar"/>
        </w:rPr>
        <w:t xml:space="preserve">chatId</w:t>
      </w:r>
      <w:r>
        <w:t xml:space="preserve">. The design decision that makes</w:t>
      </w:r>
      <w:r>
        <w:t xml:space="preserve"> </w:t>
      </w:r>
      <w:r>
        <w:t xml:space="preserve">the list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in one query is also what makes it the more expensive one.</w:t>
      </w:r>
    </w:p>
    <w:bookmarkEnd w:id="37"/>
    <w:bookmarkEnd w:id="38"/>
    <w:bookmarkStart w:id="60" w:name="user-evaluation-results"/>
    <w:p>
      <w:pPr>
        <w:pStyle w:val="Heading2"/>
      </w:pPr>
      <w:r>
        <w:t xml:space="preserve">5.8 User Evaluation Results</w:t>
      </w:r>
    </w:p>
    <w:p>
      <w:pPr>
        <w:pStyle w:val="FirstParagraph"/>
      </w:pPr>
      <w:r>
        <w:t xml:space="preserve">Sections 5.3 to 5.7 report measurements taken from the system itself. This</w:t>
      </w:r>
      <w:r>
        <w:t xml:space="preserve"> </w:t>
      </w:r>
      <w:r>
        <w:t xml:space="preserve">section cannot be completed the same way. Every figure below describes how</w:t>
      </w:r>
      <w:r>
        <w:t xml:space="preserve"> </w:t>
      </w:r>
      <w:r>
        <w:t xml:space="preserve">human participants responded, and those figures can only come from running the</w:t>
      </w:r>
      <w:r>
        <w:t xml:space="preserve"> </w:t>
      </w:r>
      <w:r>
        <w:t xml:space="preserve">study described in §3.14.3 with real students.</w:t>
      </w:r>
      <w:r>
        <w:t xml:space="preserve"> </w:t>
      </w:r>
      <w:r>
        <w:rPr>
          <w:b/>
          <w:bCs/>
        </w:rPr>
        <w:t xml:space="preserve">They must not be estimated,</w:t>
      </w:r>
      <w:r>
        <w:rPr>
          <w:b/>
          <w:bCs/>
        </w:rPr>
        <w:t xml:space="preserve"> </w:t>
      </w:r>
      <w:r>
        <w:rPr>
          <w:b/>
          <w:bCs/>
        </w:rPr>
        <w:t xml:space="preserve">simulated or inferred from the system’s behaviour.</w:t>
      </w:r>
      <w:r>
        <w:t xml:space="preserve"> </w:t>
      </w:r>
      <w:r>
        <w:t xml:space="preserve">A fabricated usability</w:t>
      </w:r>
      <w:r>
        <w:t xml:space="preserve"> </w:t>
      </w:r>
      <w:r>
        <w:t xml:space="preserve">score is indistinguishable from a real one on the page and completely</w:t>
      </w:r>
      <w:r>
        <w:t xml:space="preserve"> </w:t>
      </w:r>
      <w:r>
        <w:t xml:space="preserve">distinguishable under examination.</w:t>
      </w:r>
    </w:p>
    <w:p>
      <w:pPr>
        <w:pStyle w:val="BodyText"/>
      </w:pPr>
      <w:r>
        <w:t xml:space="preserve">The tables, instruments and analysis plan are prepared. What remains is data</w:t>
      </w:r>
      <w:r>
        <w:t xml:space="preserve"> </w:t>
      </w:r>
      <w:r>
        <w:t xml:space="preserve">collection.</w:t>
      </w:r>
    </w:p>
    <w:bookmarkStart w:id="54" w:name="the-artefact-used-in-the-study"/>
    <w:p>
      <w:pPr>
        <w:pStyle w:val="Heading3"/>
      </w:pPr>
      <w:r>
        <w:t xml:space="preserve">5.8.1 The artefact used in the study</w:t>
      </w:r>
    </w:p>
    <w:p>
      <w:pPr>
        <w:pStyle w:val="FirstParagraph"/>
      </w:pPr>
      <w:r>
        <w:t xml:space="preserve">Participants complete five tasks against the running system. The screens they</w:t>
      </w:r>
      <w:r>
        <w:t xml:space="preserve"> </w:t>
      </w:r>
      <w:r>
        <w:t xml:space="preserve">encounter are shown below, so that a reader can see what was evaluated even</w:t>
      </w:r>
      <w:r>
        <w:t xml:space="preserve"> </w:t>
      </w:r>
      <w:r>
        <w:t xml:space="preserve">before the results are available.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Figure 5.5" title="" id="40" name="Picture"/>
            <a:graphic>
              <a:graphicData uri="http://schemas.openxmlformats.org/drawingml/2006/picture">
                <pic:pic>
                  <pic:nvPicPr>
                    <pic:cNvPr descr="images/fig-4.10-registr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</w:t>
      </w:r>
    </w:p>
    <w:p>
      <w:pPr>
        <w:pStyle w:val="BodyText"/>
      </w:pPr>
      <w:r>
        <w:rPr>
          <w:b/>
          <w:bCs/>
        </w:rPr>
        <w:t xml:space="preserve">Figure 5.5.</w:t>
      </w:r>
      <w:r>
        <w:t xml:space="preserve"> </w:t>
      </w:r>
      <w:r>
        <w:rPr>
          <w:i/>
          <w:iCs/>
        </w:rPr>
        <w:t xml:space="preserve">Task T1 — the registration screen.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Figure 5.6" title="" id="43" name="Picture"/>
            <a:graphic>
              <a:graphicData uri="http://schemas.openxmlformats.org/drawingml/2006/picture">
                <pic:pic>
                  <pic:nvPicPr>
                    <pic:cNvPr descr="images/fig-4.13-manage-profi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5.6</w:t>
      </w:r>
    </w:p>
    <w:p>
      <w:pPr>
        <w:pStyle w:val="BodyText"/>
      </w:pPr>
      <w:r>
        <w:rPr>
          <w:b/>
          <w:bCs/>
        </w:rPr>
        <w:t xml:space="preserve">Figure 5.6.</w:t>
      </w:r>
      <w:r>
        <w:t xml:space="preserve"> </w:t>
      </w:r>
      <w:r>
        <w:rPr>
          <w:i/>
          <w:iCs/>
        </w:rPr>
        <w:t xml:space="preserve">Task T2 — declaring subjects and availability, the two inputs the</w:t>
      </w:r>
      <w:r>
        <w:rPr>
          <w:i/>
          <w:iCs/>
        </w:rPr>
        <w:t xml:space="preserve"> </w:t>
      </w:r>
      <w:r>
        <w:rPr>
          <w:i/>
          <w:iCs/>
        </w:rPr>
        <w:t xml:space="preserve">matching algorithm consumes.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Figure 5.7" title="" id="46" name="Picture"/>
            <a:graphic>
              <a:graphicData uri="http://schemas.openxmlformats.org/drawingml/2006/picture">
                <pic:pic>
                  <pic:nvPicPr>
                    <pic:cNvPr descr="images/fig-4.14-dashboard-suggestion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5.7</w:t>
      </w:r>
    </w:p>
    <w:p>
      <w:pPr>
        <w:pStyle w:val="BodyText"/>
      </w:pPr>
      <w:r>
        <w:rPr>
          <w:b/>
          <w:bCs/>
        </w:rPr>
        <w:t xml:space="preserve">Figure 5.7.</w:t>
      </w:r>
      <w:r>
        <w:t xml:space="preserve"> </w:t>
      </w:r>
      <w:r>
        <w:rPr>
          <w:i/>
          <w:iCs/>
        </w:rPr>
        <w:t xml:space="preserve">Task T3 — the ranked suggestions a participant is asked to rate for</w:t>
      </w:r>
      <w:r>
        <w:rPr>
          <w:i/>
          <w:iCs/>
        </w:rPr>
        <w:t xml:space="preserve"> </w:t>
      </w:r>
      <w:r>
        <w:rPr>
          <w:i/>
          <w:iCs/>
        </w:rPr>
        <w:t xml:space="preserve">relevance, which supplies the RQ1 measure. All four suggested peers here are</w:t>
      </w:r>
      <w:r>
        <w:rPr>
          <w:i/>
          <w:iCs/>
        </w:rPr>
        <w:t xml:space="preserve"> </w:t>
      </w:r>
      <w:r>
        <w:rPr>
          <w:i/>
          <w:iCs/>
        </w:rPr>
        <w:t xml:space="preserve">“Ready To Teach”</w:t>
      </w:r>
      <w:r>
        <w:rPr>
          <w:i/>
          <w:iCs/>
        </w:rPr>
        <w:t xml:space="preserve">, complementing the account’s</w:t>
      </w:r>
      <w:r>
        <w:rPr>
          <w:i/>
          <w:iCs/>
        </w:rPr>
        <w:t xml:space="preserve"> </w:t>
      </w:r>
      <w:r>
        <w:rPr>
          <w:i/>
          <w:iCs/>
        </w:rPr>
        <w:t xml:space="preserve">“Ready To Learn”</w:t>
      </w:r>
      <w:r>
        <w:rPr>
          <w:i/>
          <w:iCs/>
        </w:rPr>
        <w:t xml:space="preserve"> </w:t>
      </w:r>
      <w:r>
        <w:rPr>
          <w:i/>
          <w:iCs/>
        </w:rPr>
        <w:t xml:space="preserve">status.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Figure 5.8" title="" id="49" name="Picture"/>
            <a:graphic>
              <a:graphicData uri="http://schemas.openxmlformats.org/drawingml/2006/picture">
                <pic:pic>
                  <pic:nvPicPr>
                    <pic:cNvPr descr="images/fig-4.21-explore-group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5.8</w:t>
      </w:r>
    </w:p>
    <w:p>
      <w:pPr>
        <w:pStyle w:val="BodyText"/>
      </w:pPr>
      <w:r>
        <w:rPr>
          <w:b/>
          <w:bCs/>
        </w:rPr>
        <w:t xml:space="preserve">Figure 5.8.</w:t>
      </w:r>
      <w:r>
        <w:t xml:space="preserve"> </w:t>
      </w:r>
      <w:r>
        <w:rPr>
          <w:i/>
          <w:iCs/>
        </w:rPr>
        <w:t xml:space="preserve">Task T4 — joining a study group. Public groups offer Join, private</w:t>
      </w:r>
      <w:r>
        <w:rPr>
          <w:i/>
          <w:iCs/>
        </w:rPr>
        <w:t xml:space="preserve"> </w:t>
      </w:r>
      <w:r>
        <w:rPr>
          <w:i/>
          <w:iCs/>
        </w:rPr>
        <w:t xml:space="preserve">groups offer Request.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Figure 5.9" title="" id="52" name="Picture"/>
            <a:graphic>
              <a:graphicData uri="http://schemas.openxmlformats.org/drawingml/2006/picture">
                <pic:pic>
                  <pic:nvPicPr>
                    <pic:cNvPr descr="images/fig-4.16-verification-dashboar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5.9</w:t>
      </w:r>
    </w:p>
    <w:p>
      <w:pPr>
        <w:pStyle w:val="BodyText"/>
      </w:pPr>
      <w:r>
        <w:rPr>
          <w:b/>
          <w:bCs/>
        </w:rPr>
        <w:t xml:space="preserve">Figure 5.9.</w:t>
      </w:r>
      <w:r>
        <w:t xml:space="preserve"> </w:t>
      </w:r>
      <w:r>
        <w:rPr>
          <w:i/>
          <w:iCs/>
        </w:rPr>
        <w:t xml:space="preserve">Task T5 — the verification dashboard, from which a participant</w:t>
      </w:r>
      <w:r>
        <w:rPr>
          <w:i/>
          <w:iCs/>
        </w:rPr>
        <w:t xml:space="preserve"> </w:t>
      </w:r>
      <w:r>
        <w:rPr>
          <w:i/>
          <w:iCs/>
        </w:rPr>
        <w:t xml:space="preserve">starts a competency quiz.</w:t>
      </w:r>
    </w:p>
    <w:bookmarkEnd w:id="54"/>
    <w:bookmarkStart w:id="55" w:name="participants"/>
    <w:p>
      <w:pPr>
        <w:pStyle w:val="Heading3"/>
      </w:pPr>
      <w:r>
        <w:t xml:space="preserve">5.8.2 Participants</w:t>
      </w:r>
    </w:p>
    <w:p>
      <w:pPr>
        <w:pStyle w:val="BlockText"/>
      </w:pPr>
      <w:r>
        <w:rPr>
          <w:i/>
          <w:iCs/>
        </w:rPr>
        <w:t xml:space="preserve">To be completed: number of participants, recruitment method, programmes and</w:t>
      </w:r>
      <w:r>
        <w:rPr>
          <w:i/>
          <w:iCs/>
        </w:rPr>
        <w:t xml:space="preserve"> </w:t>
      </w:r>
      <w:r>
        <w:rPr>
          <w:i/>
          <w:iCs/>
        </w:rPr>
        <w:t xml:space="preserve">year of study, and the distribution of declared intent.</w:t>
      </w:r>
    </w:p>
    <w:p>
      <w:pPr>
        <w:pStyle w:val="FirstParagraph"/>
      </w:pPr>
      <w:r>
        <w:rPr>
          <w:b/>
          <w:bCs/>
        </w:rPr>
        <w:t xml:space="preserve">Table 5.10</w:t>
      </w:r>
    </w:p>
    <w:p>
      <w:pPr>
        <w:pStyle w:val="BodyText"/>
      </w:pPr>
      <w:r>
        <w:rPr>
          <w:i/>
          <w:iCs/>
        </w:rPr>
        <w:t xml:space="preserve">Participant Demographics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100 / 200 / 300 / 400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Declared intent</w:t>
            </w:r>
          </w:p>
        </w:tc>
        <w:tc>
          <w:tcPr/>
          <w:p>
            <w:pPr>
              <w:pStyle w:val="Compact"/>
            </w:pPr>
            <w:r>
              <w:t xml:space="preserve">Ready To Teach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Ready To Learn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task-performance"/>
    <w:p>
      <w:pPr>
        <w:pStyle w:val="Heading3"/>
      </w:pPr>
      <w:r>
        <w:t xml:space="preserve">5.8.3 Task performance</w:t>
      </w:r>
    </w:p>
    <w:p>
      <w:pPr>
        <w:pStyle w:val="FirstParagraph"/>
      </w:pPr>
      <w:r>
        <w:rPr>
          <w:b/>
          <w:bCs/>
        </w:rPr>
        <w:t xml:space="preserve">Table 5.11</w:t>
      </w:r>
    </w:p>
    <w:p>
      <w:pPr>
        <w:pStyle w:val="BodyText"/>
      </w:pPr>
      <w:r>
        <w:rPr>
          <w:i/>
          <w:iCs/>
        </w:rPr>
        <w:t xml:space="preserve">Task Success Rates and Completion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Success rate (%)</w:t>
            </w:r>
          </w:p>
        </w:tc>
        <w:tc>
          <w:tcPr/>
          <w:p>
            <w:pPr>
              <w:pStyle w:val="Compact"/>
            </w:pPr>
            <w:r>
              <w:t xml:space="preserve">Mean time</w:t>
            </w:r>
          </w:p>
        </w:tc>
        <w:tc>
          <w:tcPr/>
          <w:p>
            <w:pPr>
              <w:pStyle w:val="Compact"/>
            </w:pPr>
            <w:r>
              <w:t xml:space="preserve">Errors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Register and verify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 Add three subjects and set availability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 Find and contact a suggested peer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 Create or join a study 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 Take a verification quiz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 prediction worth recording before you collect the data.</w:t>
      </w:r>
      <w:r>
        <w:t xml:space="preserve"> </w:t>
      </w:r>
      <w:r>
        <w:t xml:space="preserve">Task T1 is likely</w:t>
      </w:r>
      <w:r>
        <w:t xml:space="preserve"> </w:t>
      </w:r>
      <w:r>
        <w:t xml:space="preserve">to show the lowest success rate, because the email verification token expires</w:t>
      </w:r>
      <w:r>
        <w:t xml:space="preserve"> </w:t>
      </w:r>
      <w:r>
        <w:t xml:space="preserve">60 seconds after issue (defect D-07). Most participants will not open their</w:t>
      </w:r>
      <w:r>
        <w:t xml:space="preserve"> </w:t>
      </w:r>
      <w:r>
        <w:t xml:space="preserve">inbox and follow the link within a minute. If T1 fails for that reason, record</w:t>
      </w:r>
      <w:r>
        <w:t xml:space="preserve"> </w:t>
      </w:r>
      <w:r>
        <w:t xml:space="preserve">it: an evaluation that predicts a failure from a known defect and then observes</w:t>
      </w:r>
      <w:r>
        <w:t xml:space="preserve"> </w:t>
      </w:r>
      <w:r>
        <w:t xml:space="preserve">it is stronger evidence than one that reports uniform success.</w:t>
      </w:r>
    </w:p>
    <w:bookmarkEnd w:id="56"/>
    <w:bookmarkStart w:id="57" w:name="system-usability-scale"/>
    <w:p>
      <w:pPr>
        <w:pStyle w:val="Heading3"/>
      </w:pPr>
      <w:r>
        <w:t xml:space="preserve">5.8.4 System Usability Scale</w:t>
      </w:r>
    </w:p>
    <w:p>
      <w:pPr>
        <w:pStyle w:val="FirstParagraph"/>
      </w:pPr>
      <w:r>
        <w:rPr>
          <w:b/>
          <w:bCs/>
        </w:rPr>
        <w:t xml:space="preserve">Table 5.12</w:t>
      </w:r>
    </w:p>
    <w:p>
      <w:pPr>
        <w:pStyle w:val="BodyText"/>
      </w:pPr>
      <w:r>
        <w:rPr>
          <w:i/>
          <w:iCs/>
        </w:rPr>
        <w:t xml:space="preserve">SUS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SUS score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Benchmark (industry average)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against benchmark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technology-acceptance-model"/>
    <w:p>
      <w:pPr>
        <w:pStyle w:val="Heading3"/>
      </w:pPr>
      <w:r>
        <w:t xml:space="preserve">5.8.5 Technology Acceptance Model</w:t>
      </w:r>
    </w:p>
    <w:p>
      <w:pPr>
        <w:pStyle w:val="FirstParagraph"/>
      </w:pPr>
      <w:r>
        <w:rPr>
          <w:b/>
          <w:bCs/>
        </w:rPr>
        <w:t xml:space="preserve">Table 5.13</w:t>
      </w:r>
    </w:p>
    <w:p>
      <w:pPr>
        <w:pStyle w:val="BodyText"/>
      </w:pPr>
      <w:r>
        <w:rPr>
          <w:i/>
          <w:iCs/>
        </w:rPr>
        <w:t xml:space="preserve">TAM Construct Scores (7-point scale)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usefulness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Perceived ease of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Behavioural intention to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research-question-measures"/>
    <w:p>
      <w:pPr>
        <w:pStyle w:val="Heading3"/>
      </w:pPr>
      <w:r>
        <w:t xml:space="preserve">5.8.6 Research question measures</w:t>
      </w:r>
    </w:p>
    <w:p>
      <w:pPr>
        <w:pStyle w:val="FirstParagraph"/>
      </w:pPr>
      <w:r>
        <w:rPr>
          <w:b/>
          <w:bCs/>
        </w:rPr>
        <w:t xml:space="preserve">Table 5.14</w:t>
      </w:r>
    </w:p>
    <w:p>
      <w:pPr>
        <w:pStyle w:val="BodyText"/>
      </w:pPr>
      <w:r>
        <w:rPr>
          <w:i/>
          <w:iCs/>
        </w:rPr>
        <w:t xml:space="preserve">Measures Addressing RQ1 to RQ3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Mean relevance rating of top 5 suggestions (1–5)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Mean willingness to contact — badge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Mean willingness to contact — no badge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Difficulty finding a partner — before (1–5)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Difficulty finding a partner — after (1–5)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7" w:name="discussion"/>
    <w:p>
      <w:pPr>
        <w:pStyle w:val="Heading2"/>
      </w:pPr>
      <w:r>
        <w:t xml:space="preserve">5.9 Discussion</w:t>
      </w:r>
    </w:p>
    <w:bookmarkStart w:id="61" w:name="rq1-are-the-suggestions-relevant"/>
    <w:p>
      <w:pPr>
        <w:pStyle w:val="Heading3"/>
      </w:pPr>
      <w:r>
        <w:t xml:space="preserve">5.9.1 RQ1 — Are the suggestions relevant?</w:t>
      </w:r>
    </w:p>
    <w:p>
      <w:pPr>
        <w:pStyle w:val="BlockText"/>
      </w:pPr>
      <w:r>
        <w:t xml:space="preserve">Answer using the mean relevance rating from Table 5.14.</w:t>
      </w:r>
    </w:p>
    <w:p>
      <w:pPr>
        <w:pStyle w:val="FirstParagraph"/>
      </w:pPr>
      <w:r>
        <w:rPr>
          <w:b/>
          <w:bCs/>
        </w:rPr>
        <w:t xml:space="preserve">What can already be said.</w:t>
      </w:r>
      <w:r>
        <w:t xml:space="preserve"> </w:t>
      </w:r>
      <w:r>
        <w:t xml:space="preserve">The unit testing in §5.3 establishes an important qualification on</w:t>
      </w:r>
      <w:r>
        <w:t xml:space="preserve"> </w:t>
      </w:r>
      <w:r>
        <w:t xml:space="preserve">whatever relevance score you obtain. The matcher works correctly for ordinary subject names, but</w:t>
      </w:r>
      <w:r>
        <w:t xml:space="preserve"> </w:t>
      </w:r>
      <w:r>
        <w:t xml:space="preserve">the defect in §5.3.2 means any participant who lists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will receive close to random</w:t>
      </w:r>
      <w:r>
        <w:t xml:space="preserve"> </w:t>
      </w:r>
      <w:r>
        <w:t xml:space="preserve">suggestions.</w:t>
      </w:r>
      <w:r>
        <w:t xml:space="preserve"> </w:t>
      </w:r>
      <w:r>
        <w:rPr>
          <w:b/>
          <w:bCs/>
        </w:rPr>
        <w:t xml:space="preserve">If your relevance scores vary widely between participants, check whether the low</w:t>
      </w:r>
      <w:r>
        <w:rPr>
          <w:b/>
          <w:bCs/>
        </w:rPr>
        <w:t xml:space="preserve"> </w:t>
      </w:r>
      <w:r>
        <w:rPr>
          <w:b/>
          <w:bCs/>
        </w:rPr>
        <w:t xml:space="preserve">scorers listed symbol-based subject names.</w:t>
      </w:r>
      <w:r>
        <w:t xml:space="preserve"> </w:t>
      </w:r>
      <w:r>
        <w:t xml:space="preserve">This would be a strong piece of analysis: it would</w:t>
      </w:r>
      <w:r>
        <w:t xml:space="preserve"> </w:t>
      </w:r>
      <w:r>
        <w:t xml:space="preserve">connect a measured user outcome directly to a diagnosed code defect.</w:t>
      </w:r>
    </w:p>
    <w:bookmarkEnd w:id="61"/>
    <w:bookmarkStart w:id="62" w:name="X1f6b70f9783b402f84cdfe43dea48b317e36ccb"/>
    <w:p>
      <w:pPr>
        <w:pStyle w:val="Heading3"/>
      </w:pPr>
      <w:r>
        <w:t xml:space="preserve">5.9.2 RQ2 — Does the verification badge increase willingness to engage?</w:t>
      </w:r>
    </w:p>
    <w:p>
      <w:pPr>
        <w:pStyle w:val="BlockText"/>
      </w:pPr>
      <w:r>
        <w:t xml:space="preserve">Answer using the paired comparison in Table 5.14.</w:t>
      </w:r>
    </w:p>
    <w:p>
      <w:pPr>
        <w:pStyle w:val="FirstParagraph"/>
      </w:pPr>
      <w:r>
        <w:rPr>
          <w:b/>
          <w:bCs/>
        </w:rPr>
        <w:t xml:space="preserve">An important qualification you must state.</w:t>
      </w:r>
      <w:r>
        <w:t xml:space="preserve"> </w:t>
      </w:r>
      <w:r>
        <w:t xml:space="preserve">As reported in §3.9.4 and §4.17 (D-06), the</w:t>
      </w:r>
      <w:r>
        <w:t xml:space="preserve"> </w:t>
      </w:r>
      <w:r>
        <w:t xml:space="preserve">verification quiz currently uses fixed templates that assess views about teaching rather than</w:t>
      </w:r>
      <w:r>
        <w:t xml:space="preserve"> </w:t>
      </w:r>
      <w:r>
        <w:t xml:space="preserve">subject knowledge. So whatever effect you measure is the effect of</w:t>
      </w:r>
      <w:r>
        <w:t xml:space="preserve"> </w:t>
      </w:r>
      <w:r>
        <w:rPr>
          <w:i/>
          <w:iCs/>
        </w:rPr>
        <w:t xml:space="preserve">the appearance of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</w:t>
      </w:r>
      <w:r>
        <w:t xml:space="preserve">, not of verified competence.</w:t>
      </w:r>
    </w:p>
    <w:p>
      <w:pPr>
        <w:pStyle w:val="BodyText"/>
      </w:pPr>
      <w:r>
        <w:t xml:space="preserve">This does not invalidate the result — it is still evidence about whether a trust signal changes</w:t>
      </w:r>
      <w:r>
        <w:t xml:space="preserve"> </w:t>
      </w:r>
      <w:r>
        <w:t xml:space="preserve">behaviour, which is what the reputation literature in §2.4.2 predicts. But you must describe it</w:t>
      </w:r>
      <w:r>
        <w:t xml:space="preserve"> </w:t>
      </w:r>
      <w:r>
        <w:t xml:space="preserve">accurately as measuring the</w:t>
      </w:r>
      <w:r>
        <w:t xml:space="preserve"> </w:t>
      </w:r>
      <w:r>
        <w:rPr>
          <w:i/>
          <w:iCs/>
        </w:rPr>
        <w:t xml:space="preserve">signal</w:t>
      </w:r>
      <w:r>
        <w:t xml:space="preserve">, not the</w:t>
      </w:r>
      <w:r>
        <w:t xml:space="preserve"> </w:t>
      </w:r>
      <w:r>
        <w:rPr>
          <w:i/>
          <w:iCs/>
        </w:rPr>
        <w:t xml:space="preserve">substance</w:t>
      </w:r>
      <w:r>
        <w:t xml:space="preserve">. Stating this yourself is far stronger</w:t>
      </w:r>
      <w:r>
        <w:t xml:space="preserve"> </w:t>
      </w:r>
      <w:r>
        <w:t xml:space="preserve">than having an examiner point it out.</w:t>
      </w:r>
    </w:p>
    <w:bookmarkEnd w:id="62"/>
    <w:bookmarkStart w:id="63" w:name="rq3-does-integration-reduce-effort"/>
    <w:p>
      <w:pPr>
        <w:pStyle w:val="Heading3"/>
      </w:pPr>
      <w:r>
        <w:t xml:space="preserve">5.9.3 RQ3 — Does integration reduce effort?</w:t>
      </w:r>
    </w:p>
    <w:p>
      <w:pPr>
        <w:pStyle w:val="BlockText"/>
      </w:pPr>
      <w:r>
        <w:t xml:space="preserve">Answer using the before-and-after difficulty ratings.</w:t>
      </w:r>
    </w:p>
    <w:p>
      <w:pPr>
        <w:pStyle w:val="FirstParagraph"/>
      </w:pPr>
      <w:r>
        <w:t xml:space="preserve">Note that this is a self-reported measure taken immediately after a short session, not a</w:t>
      </w:r>
      <w:r>
        <w:t xml:space="preserve"> </w:t>
      </w:r>
      <w:r>
        <w:t xml:space="preserve">measurement of real behaviour over a semester. Report it as such.</w:t>
      </w:r>
    </w:p>
    <w:bookmarkEnd w:id="63"/>
    <w:bookmarkStart w:id="64" w:name="rq4-how-does-the-matching-method-scale"/>
    <w:p>
      <w:pPr>
        <w:pStyle w:val="Heading3"/>
      </w:pPr>
      <w:r>
        <w:t xml:space="preserve">5.9.4 RQ4 — How does the matching method scale?</w:t>
      </w:r>
    </w:p>
    <w:p>
      <w:pPr>
        <w:pStyle w:val="FirstParagraph"/>
      </w:pPr>
      <w:r>
        <w:t xml:space="preserve">This question is answered by the measurements in §5.4.</w:t>
      </w:r>
    </w:p>
    <w:p>
      <w:pPr>
        <w:pStyle w:val="BodyText"/>
      </w:pPr>
      <w:r>
        <w:t xml:space="preserve">The algorithm scales linearly at approximately 37 ms per 1,000 users for the scoring computation.</w:t>
      </w:r>
      <w:r>
        <w:t xml:space="preserve"> </w:t>
      </w:r>
      <w:r>
        <w:t xml:space="preserve">It meets the performance target comfortably up to around 10,000 users and requires redesign</w:t>
      </w:r>
      <w:r>
        <w:t xml:space="preserve"> </w:t>
      </w:r>
      <w:r>
        <w:t xml:space="preserve">beyond roughly 25,000.</w:t>
      </w:r>
    </w:p>
    <w:p>
      <w:pPr>
        <w:pStyle w:val="BodyText"/>
      </w:pPr>
      <w:r>
        <w:t xml:space="preserve">The measurement confirms the theoretical complexity analysis in §3.8.11 empirically rather than</w:t>
      </w:r>
      <w:r>
        <w:t xml:space="preserve"> </w:t>
      </w:r>
      <w:r>
        <w:t xml:space="preserve">by assertion, which is the stronger form of evidence. It also gives a precise, defensible answer</w:t>
      </w:r>
      <w:r>
        <w:t xml:space="preserve"> </w:t>
      </w:r>
      <w:r>
        <w:t xml:space="preserve">to a question examiners commonly ask about student projects —</w:t>
      </w:r>
      <w:r>
        <w:t xml:space="preserve"> </w:t>
      </w:r>
      <w:r>
        <w:t xml:space="preserve">“would this actually work at</w:t>
      </w:r>
      <w:r>
        <w:t xml:space="preserve"> </w:t>
      </w:r>
      <w:r>
        <w:t xml:space="preserve">scale?”</w:t>
      </w:r>
      <w:r>
        <w:t xml:space="preserve"> </w:t>
      </w:r>
      <w:r>
        <w:t xml:space="preserve">The answer is: yes at faculty scale, no at full university scale without the redesign</w:t>
      </w:r>
      <w:r>
        <w:t xml:space="preserve"> </w:t>
      </w:r>
      <w:r>
        <w:t xml:space="preserve">identified in §5.11.</w:t>
      </w:r>
    </w:p>
    <w:bookmarkEnd w:id="64"/>
    <w:bookmarkStart w:id="65" w:name="achievement-of-objectives"/>
    <w:p>
      <w:pPr>
        <w:pStyle w:val="Heading3"/>
      </w:pPr>
      <w:r>
        <w:t xml:space="preserve">5.9.5 Achievement of objectives</w:t>
      </w:r>
    </w:p>
    <w:p>
      <w:pPr>
        <w:pStyle w:val="FirstParagraph"/>
      </w:pPr>
      <w:r>
        <w:rPr>
          <w:b/>
          <w:bCs/>
        </w:rPr>
        <w:t xml:space="preserve">Table 5.15</w:t>
      </w:r>
    </w:p>
    <w:p>
      <w:pPr>
        <w:pStyle w:val="BodyText"/>
      </w:pPr>
      <w:r>
        <w:rPr>
          <w:i/>
          <w:iCs/>
        </w:rPr>
        <w:t xml:space="preserve">Assessment Against the Six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O1</w:t>
            </w:r>
            <w:r>
              <w:t xml:space="preserve"> </w:t>
            </w:r>
            <w:r>
              <w:t xml:space="preserve">Profile with declared subjects and intent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Implemented; exercised by TC-MATCH-01 and TC-MATCH-02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O2</w:t>
            </w:r>
            <w:r>
              <w:t xml:space="preserve"> </w:t>
            </w:r>
            <w:r>
              <w:t xml:space="preserve">Complementary matching algorithm</w:t>
            </w:r>
          </w:p>
        </w:tc>
        <w:tc>
          <w:tcPr/>
          <w:p>
            <w:pPr>
              <w:pStyle w:val="Compact"/>
            </w:pPr>
            <w:r>
              <w:t xml:space="preserve">⚠️ Achieved with a defect</w:t>
            </w:r>
          </w:p>
        </w:tc>
        <w:tc>
          <w:tcPr/>
          <w:p>
            <w:pPr>
              <w:pStyle w:val="Compact"/>
            </w:pPr>
            <w:r>
              <w:t xml:space="preserve">Algorithm works and scales linearly (§5.4), but the normalisation defect (§5.3.2) degrades it for symbol-based subject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O3</w:t>
            </w:r>
            <w:r>
              <w:t xml:space="preserve"> </w:t>
            </w:r>
            <w:r>
              <w:t xml:space="preserve">Competency verification</w:t>
            </w:r>
          </w:p>
        </w:tc>
        <w:tc>
          <w:tcPr/>
          <w:p>
            <w:pPr>
              <w:pStyle w:val="Compact"/>
            </w:pPr>
            <w:r>
              <w:t xml:space="preserve">⚠️ Partially achieved</w:t>
            </w:r>
          </w:p>
        </w:tc>
        <w:tc>
          <w:tcPr/>
          <w:p>
            <w:pPr>
              <w:pStyle w:val="Compact"/>
            </w:pPr>
            <w:r>
              <w:t xml:space="preserve">Mechanism, thresholds, attempt limits and badges all work; question generation uses templates rather than a language model (§3.9.4), so the badge is a weaker signal than designed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O4</w:t>
            </w:r>
            <w:r>
              <w:t xml:space="preserve"> </w:t>
            </w:r>
            <w:r>
              <w:t xml:space="preserve">Real-time communication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Messaging, presence, delivery and read state implemented; REST message endpoints pass functional testing, WebSocket delivery verified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O5</w:t>
            </w:r>
            <w:r>
              <w:t xml:space="preserve"> </w:t>
            </w:r>
            <w:r>
              <w:t xml:space="preserve">Persistent groups and feed</w:t>
            </w:r>
          </w:p>
        </w:tc>
        <w:tc>
          <w:tcPr/>
          <w:p>
            <w:pPr>
              <w:pStyle w:val="Compact"/>
            </w:pPr>
            <w:r>
              <w:t xml:space="preserve">⚠️ Achieved with a defect</w:t>
            </w:r>
          </w:p>
        </w:tc>
        <w:tc>
          <w:tcPr/>
          <w:p>
            <w:pPr>
              <w:pStyle w:val="Compact"/>
            </w:pPr>
            <w:r>
              <w:t xml:space="preserve">All three privacy levels behave correctly (TC-GRP-01 to TC-GRP-04), but deletion has no ownership check (D-25)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O6</w:t>
            </w:r>
            <w:r>
              <w:t xml:space="preserve"> </w:t>
            </w:r>
            <w:r>
              <w:t xml:space="preserve">Evaluation with real students</w:t>
            </w:r>
          </w:p>
        </w:tc>
        <w:tc>
          <w:tcPr/>
          <w:p>
            <w:pPr>
              <w:pStyle w:val="Compact"/>
            </w:pPr>
            <w:r>
              <w:t xml:space="preserve">To be completed</w:t>
            </w:r>
          </w:p>
        </w:tc>
        <w:tc>
          <w:tcPr/>
          <w:p>
            <w:pPr>
              <w:pStyle w:val="Compact"/>
            </w:pPr>
            <w:r>
              <w:t xml:space="preserve">Report status here</w:t>
            </w:r>
          </w:p>
        </w:tc>
      </w:tr>
    </w:tbl>
    <w:p>
      <w:pPr>
        <w:pStyle w:val="BodyText"/>
      </w:pPr>
      <w:r>
        <w:t xml:space="preserve">Being explicit about O2 and O3 being partially met is more credible than claiming six out of six.</w:t>
      </w:r>
      <w:r>
        <w:t xml:space="preserve"> </w:t>
      </w:r>
      <w:r>
        <w:t xml:space="preserve">It also demonstrates that your evaluation was capable of detecting shortfalls — an evaluation</w:t>
      </w:r>
      <w:r>
        <w:t xml:space="preserve"> </w:t>
      </w:r>
      <w:r>
        <w:t xml:space="preserve">that finds nothing wrong invites the suspicion that it was not sensitive enough.</w:t>
      </w:r>
    </w:p>
    <w:bookmarkEnd w:id="65"/>
    <w:bookmarkStart w:id="66" w:name="relation-to-the-literature"/>
    <w:p>
      <w:pPr>
        <w:pStyle w:val="Heading3"/>
      </w:pPr>
      <w:r>
        <w:t xml:space="preserve">5.9.6 Relation to the literature</w:t>
      </w:r>
    </w:p>
    <w:p>
      <w:pPr>
        <w:pStyle w:val="FirstParagraph"/>
      </w:pPr>
      <w:r>
        <w:rPr>
          <w:b/>
          <w:bCs/>
        </w:rPr>
        <w:t xml:space="preserve">On reciprocal recommendation.</w:t>
      </w:r>
      <w:r>
        <w:t xml:space="preserve"> </w:t>
      </w:r>
      <w:r>
        <w:t xml:space="preserve">Chapter 2 established that FindOut is a reciprocal recommender</w:t>
      </w:r>
      <w:r>
        <w:t xml:space="preserve"> </w:t>
      </w:r>
      <w:r>
        <w:t xml:space="preserve">system (Palomares et al., 2021) and that prior educational applications exist (Potts et al., 2018;</w:t>
      </w:r>
      <w:r>
        <w:t xml:space="preserve"> </w:t>
      </w:r>
      <w:r>
        <w:t xml:space="preserve">Prabhakar et al., 2017). The distinguishing feature of the present system — self-declared intent</w:t>
      </w:r>
      <w:r>
        <w:t xml:space="preserve"> </w:t>
      </w:r>
      <w:r>
        <w:t xml:space="preserve">rather than inferred competence — produced its intended benefit: the system generates suggestions</w:t>
      </w:r>
      <w:r>
        <w:t xml:space="preserve"> </w:t>
      </w:r>
      <w:r>
        <w:t xml:space="preserve">for a user immediately upon profile completion, with no interaction history required. This</w:t>
      </w:r>
      <w:r>
        <w:t xml:space="preserve"> </w:t>
      </w:r>
      <w:r>
        <w:t xml:space="preserve">addresses the continuous cold-start condition identified in §2.3.5.</w:t>
      </w:r>
    </w:p>
    <w:p>
      <w:pPr>
        <w:pStyle w:val="BodyText"/>
      </w:pPr>
      <w:r>
        <w:t xml:space="preserve">The cost of that design choice is equally visible: the system cannot learn from outcomes. Every</w:t>
      </w:r>
      <w:r>
        <w:t xml:space="preserve"> </w:t>
      </w:r>
      <w:r>
        <w:t xml:space="preserve">weight remains as it was hand-set (§3.8.6). Prior systems using inferred competence improve as</w:t>
      </w:r>
      <w:r>
        <w:t xml:space="preserve"> </w:t>
      </w:r>
      <w:r>
        <w:t xml:space="preserve">data accumulates; this one does not. This is the central trade-off of the approach and should be</w:t>
      </w:r>
      <w:r>
        <w:t xml:space="preserve"> </w:t>
      </w:r>
      <w:r>
        <w:t xml:space="preserve">stated plainly.</w:t>
      </w:r>
    </w:p>
    <w:p>
      <w:pPr>
        <w:pStyle w:val="BodyText"/>
      </w:pPr>
      <w:r>
        <w:rPr>
          <w:b/>
          <w:bCs/>
        </w:rPr>
        <w:t xml:space="preserve">On peer learning.</w:t>
      </w:r>
      <w:r>
        <w:t xml:space="preserve"> </w:t>
      </w:r>
      <w:r>
        <w:t xml:space="preserve">The pedagogical literature (Roscoe &amp; Chi, 2007; Topping, 2005; Zhang et al.,</w:t>
      </w:r>
      <w:r>
        <w:t xml:space="preserve"> </w:t>
      </w:r>
      <w:r>
        <w:t xml:space="preserve">2025) established that peer tutoring is effective and benefits both parties. This project does not</w:t>
      </w:r>
      <w:r>
        <w:t xml:space="preserve"> </w:t>
      </w:r>
      <w:r>
        <w:t xml:space="preserve">test that claim and cannot — it takes it as an established premise and addresses the separate</w:t>
      </w:r>
      <w:r>
        <w:t xml:space="preserve"> </w:t>
      </w:r>
      <w:r>
        <w:t xml:space="preserve">logistical problem of connection. Do not overstate what your evaluation shows: it can show that</w:t>
      </w:r>
      <w:r>
        <w:t xml:space="preserve"> </w:t>
      </w:r>
      <w:r>
        <w:t xml:space="preserve">students find the platform usable and the suggestions relevant. It cannot show that peer learning</w:t>
      </w:r>
      <w:r>
        <w:t xml:space="preserve"> </w:t>
      </w:r>
      <w:r>
        <w:t xml:space="preserve">improved their grades. That would require the longitudinal study proposed in §5.11.</w:t>
      </w:r>
    </w:p>
    <w:p>
      <w:pPr>
        <w:pStyle w:val="BodyText"/>
      </w:pPr>
      <w:r>
        <w:rPr>
          <w:b/>
          <w:bCs/>
        </w:rPr>
        <w:t xml:space="preserve">On trust mechanisms.</w:t>
      </w:r>
      <w:r>
        <w:t xml:space="preserve"> </w:t>
      </w:r>
      <w:r>
        <w:t xml:space="preserve">The reputation literature (Jøsang et al., 2007; Resnick &amp; Zeckhauser,</w:t>
      </w:r>
      <w:r>
        <w:t xml:space="preserve"> </w:t>
      </w:r>
      <w:r>
        <w:t xml:space="preserve">2002) predicts that a credibility signal increases willingness to transact with strangers. RQ2</w:t>
      </w:r>
      <w:r>
        <w:t xml:space="preserve"> </w:t>
      </w:r>
      <w:r>
        <w:t xml:space="preserve">tests this prediction in the peer-learning context. Whatever the result, relate it explicitly back</w:t>
      </w:r>
      <w:r>
        <w:t xml:space="preserve"> </w:t>
      </w:r>
      <w:r>
        <w:t xml:space="preserve">to that prediction — confirming or contradicting an established finding is a contribution either</w:t>
      </w:r>
      <w:r>
        <w:t xml:space="preserve"> </w:t>
      </w:r>
      <w:r>
        <w:t xml:space="preserve">way.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limitations-of-the-study"/>
    <w:p>
      <w:pPr>
        <w:pStyle w:val="Heading2"/>
      </w:pPr>
      <w:r>
        <w:t xml:space="preserve">5.10 Limitations of the Study</w:t>
      </w:r>
    </w:p>
    <w:bookmarkStart w:id="68" w:name="limitations-of-the-artefact"/>
    <w:p>
      <w:pPr>
        <w:pStyle w:val="Heading3"/>
      </w:pPr>
      <w:r>
        <w:t xml:space="preserve">5.10.1 Limitations of the artefact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normalisation defect (§5.3.2).</w:t>
      </w:r>
      <w:r>
        <w:t xml:space="preserve"> </w:t>
      </w:r>
      <w:r>
        <w:t xml:space="preserve">Users listing symbol-based subject names receive</w:t>
      </w:r>
      <w:r>
        <w:t xml:space="preserve"> </w:t>
      </w:r>
      <w:r>
        <w:t xml:space="preserve">degraded matching. Found by testing; fix specified but not yet applied.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Verification does not test subject knowledge (§3.9.4).</w:t>
      </w:r>
      <w:r>
        <w:t xml:space="preserve"> </w:t>
      </w:r>
      <w:r>
        <w:t xml:space="preserve">The badge signals views about</w:t>
      </w:r>
      <w:r>
        <w:t xml:space="preserve"> </w:t>
      </w:r>
      <w:r>
        <w:t xml:space="preserve">teaching, not competence in the subject.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Account-level intent.</w:t>
      </w:r>
      <w:r>
        <w:t xml:space="preserve"> </w:t>
      </w:r>
      <w:r>
        <w:t xml:space="preserve">A student cannot be ready to teach one subject and learn another at</w:t>
      </w:r>
      <w:r>
        <w:t xml:space="preserve"> </w:t>
      </w:r>
      <w:r>
        <w:t xml:space="preserve">the same time (D-05), which is a common real situation.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 ceiling.</w:t>
      </w:r>
      <w:r>
        <w:t xml:space="preserve"> </w:t>
      </w:r>
      <w:r>
        <w:t xml:space="preserve">Linear scan of all users limits the system to roughly 10,000 users</w:t>
      </w:r>
      <w:r>
        <w:t xml:space="preserve"> </w:t>
      </w:r>
      <w:r>
        <w:t xml:space="preserve">before redesign (§5.4).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defects.</w:t>
      </w:r>
      <w:r>
        <w:t xml:space="preserve"> </w:t>
      </w:r>
      <w:r>
        <w:t xml:space="preserve">Three paths to user impersonation were identified by inspection</w:t>
      </w:r>
      <w:r>
        <w:t xml:space="preserve"> </w:t>
      </w:r>
      <w:r>
        <w:t xml:space="preserve">(D-02, D-21, D-22), and functional testing found two further authorisation</w:t>
      </w:r>
      <w:r>
        <w:t xml:space="preserve"> </w:t>
      </w:r>
      <w:r>
        <w:t xml:space="preserve">failures: any authenticated user can delete any group (D-25, §5.6.1) and read</w:t>
      </w:r>
      <w:r>
        <w:t xml:space="preserve"> </w:t>
      </w:r>
      <w:r>
        <w:t xml:space="preserve">any conversation (D-26, §5.6.2). None had been exploited, but all must be</w:t>
      </w:r>
      <w:r>
        <w:t xml:space="preserve"> </w:t>
      </w:r>
      <w:r>
        <w:t xml:space="preserve">fixed before public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Authorisation is applied inconsistently.</w:t>
      </w:r>
      <w:r>
        <w:t xml:space="preserve"> </w:t>
      </w:r>
      <w:r>
        <w:t xml:space="preserve">Authentication is enforced on</w:t>
      </w:r>
      <w:r>
        <w:t xml:space="preserve"> </w:t>
      </w:r>
      <w:r>
        <w:t xml:space="preserve">every protected route, but ownership checks are written by hand in individual</w:t>
      </w:r>
      <w:r>
        <w:t xml:space="preserve"> </w:t>
      </w:r>
      <w:r>
        <w:t xml:space="preserve">controllers and are absent from several. This is the structural cause of D-25</w:t>
      </w:r>
      <w:r>
        <w:t xml:space="preserve"> </w:t>
      </w:r>
      <w:r>
        <w:t xml:space="preserve">and D-26 rather than two isolated oversights (§5.6.3).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Limited automated test coverage.</w:t>
      </w:r>
      <w:r>
        <w:t xml:space="preserve"> </w:t>
      </w:r>
      <w:r>
        <w:t xml:space="preserve">Four executable suites now exist —</w:t>
      </w:r>
      <w:r>
        <w:t xml:space="preserve"> </w:t>
      </w:r>
      <w:r>
        <w:t xml:space="preserve">unit, scalability, functional and performance — but they cover the API and</w:t>
      </w:r>
      <w:r>
        <w:t xml:space="preserve"> </w:t>
      </w:r>
      <w:r>
        <w:t xml:space="preserve">the matching algorithm only. The React components have no tests, and</w:t>
      </w:r>
      <w:r>
        <w:t xml:space="preserve"> </w:t>
      </w:r>
      <w:r>
        <w:t xml:space="preserve">WebSocket delivery is verified manually.</w:t>
      </w:r>
    </w:p>
    <w:bookmarkEnd w:id="68"/>
    <w:bookmarkStart w:id="69" w:name="limitations-of-the-evaluation"/>
    <w:p>
      <w:pPr>
        <w:pStyle w:val="Heading3"/>
      </w:pPr>
      <w:r>
        <w:t xml:space="preserve">5.10.2 Limitations of the evaluation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Convenience sample from one institution.</w:t>
      </w:r>
      <w:r>
        <w:t xml:space="preserve"> </w:t>
      </w:r>
      <w:r>
        <w:t xml:space="preserve">Findings indicate what these participants</w:t>
      </w:r>
      <w:r>
        <w:t xml:space="preserve"> </w:t>
      </w:r>
      <w:r>
        <w:t xml:space="preserve">experienced and cannot be generalised to all students.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 exposure.</w:t>
      </w:r>
      <w:r>
        <w:t xml:space="preserve"> </w:t>
      </w:r>
      <w:r>
        <w:t xml:space="preserve">Participants used the system for a single session. Sustained use may</w:t>
      </w:r>
      <w:r>
        <w:t xml:space="preserve"> </w:t>
      </w:r>
      <w:r>
        <w:t xml:space="preserve">produce different results, particularly regarding whether matches lead to lasting study</w:t>
      </w:r>
      <w:r>
        <w:t xml:space="preserve"> </w:t>
      </w:r>
      <w:r>
        <w:t xml:space="preserve">relationships.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control condition.</w:t>
      </w:r>
      <w:r>
        <w:t xml:space="preserve"> </w:t>
      </w:r>
      <w:r>
        <w:t xml:space="preserve">The study does not compare FindOut against students using WhatsApp</w:t>
      </w:r>
      <w:r>
        <w:t xml:space="preserve"> </w:t>
      </w:r>
      <w:r>
        <w:t xml:space="preserve">for the same task, so claims of improvement rest on self-reported before-and-after ratings.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 user population during testing.</w:t>
      </w:r>
      <w:r>
        <w:t xml:space="preserve"> </w:t>
      </w:r>
      <w:r>
        <w:t xml:space="preserve">The matching algorithm was evaluated against</w:t>
      </w:r>
      <w:r>
        <w:t xml:space="preserve"> </w:t>
      </w:r>
      <w:r>
        <w:t xml:space="preserve">synthetic data for scalability and a small real population for relevance. Match quality with a</w:t>
      </w:r>
      <w:r>
        <w:t xml:space="preserve"> </w:t>
      </w:r>
      <w:r>
        <w:t xml:space="preserve">large, genuine user base remains untested.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measurement of learning outcomes.</w:t>
      </w:r>
      <w:r>
        <w:t xml:space="preserve"> </w:t>
      </w:r>
      <w:r>
        <w:t xml:space="preserve">The study measures usability and perceived</w:t>
      </w:r>
      <w:r>
        <w:t xml:space="preserve"> </w:t>
      </w:r>
      <w:r>
        <w:t xml:space="preserve">usefulness, not academic improvement.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Researcher is also the developer.</w:t>
      </w:r>
      <w:r>
        <w:t xml:space="preserve"> </w:t>
      </w:r>
      <w:r>
        <w:t xml:space="preserve">The person conducting the evaluation built the system,</w:t>
      </w:r>
      <w:r>
        <w:t xml:space="preserve"> </w:t>
      </w:r>
      <w:r>
        <w:t xml:space="preserve">which introduces potential bias in how tasks were framed and results interpreted. This is</w:t>
      </w:r>
      <w:r>
        <w:t xml:space="preserve"> </w:t>
      </w:r>
      <w:r>
        <w:t xml:space="preserve">unavoidable in a single-author final year project but should be acknowledged.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recommendations-and-future-work"/>
    <w:p>
      <w:pPr>
        <w:pStyle w:val="Heading2"/>
      </w:pPr>
      <w:r>
        <w:t xml:space="preserve">5.11 Recommendations and Future Work</w:t>
      </w:r>
    </w:p>
    <w:bookmarkStart w:id="71" w:name="immediate-corrections"/>
    <w:p>
      <w:pPr>
        <w:pStyle w:val="Heading3"/>
      </w:pPr>
      <w:r>
        <w:t xml:space="preserve">5.11.1 Immediate corrections</w:t>
      </w:r>
    </w:p>
    <w:p>
      <w:pPr>
        <w:pStyle w:val="FirstParagraph"/>
      </w:pPr>
      <w:r>
        <w:t xml:space="preserve">Ordered by priority.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Fix D-02 and D-21</w:t>
            </w:r>
          </w:p>
        </w:tc>
        <w:tc>
          <w:tcPr/>
          <w:p>
            <w:pPr>
              <w:pStyle w:val="Compact"/>
            </w:pPr>
            <w:r>
              <w:t xml:space="preserve">Two independent routes to account takeover; both are small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 D-25 and D-26</w:t>
            </w:r>
          </w:p>
        </w:tc>
        <w:tc>
          <w:tcPr/>
          <w:p>
            <w:pPr>
              <w:pStyle w:val="Compact"/>
            </w:pPr>
            <w:r>
              <w:t xml:space="preserve">Found by testing (§5.6.1, §5.6.2): any user can delete any group or read any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Introduce ownership middleware</w:t>
            </w:r>
          </w:p>
        </w:tc>
        <w:tc>
          <w:tcPr/>
          <w:p>
            <w:pPr>
              <w:pStyle w:val="Compact"/>
            </w:pPr>
            <w:r>
              <w:t xml:space="preserve">Removes the class of defect rather than the two instances; see §5.6.3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Fix D-22 and D-23</w:t>
            </w:r>
          </w:p>
        </w:tc>
        <w:tc>
          <w:tcPr/>
          <w:p>
            <w:pPr>
              <w:pStyle w:val="Compact"/>
            </w:pPr>
            <w:r>
              <w:t xml:space="preserve">Message sender spoofing; shared signing key across trust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 the normalisation defect (§5.3.2)</w:t>
            </w:r>
          </w:p>
        </w:tc>
        <w:tc>
          <w:tcPr/>
          <w:p>
            <w:pPr>
              <w:pStyle w:val="Compact"/>
            </w:pPr>
            <w:r>
              <w:t xml:space="preserve">Degrades the core function of the system for a predictable class of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Increase email token lifetime (D-07)</w:t>
            </w:r>
          </w:p>
        </w:tc>
        <w:tc>
          <w:tcPr/>
          <w:p>
            <w:pPr>
              <w:pStyle w:val="Compact"/>
            </w:pPr>
            <w:r>
              <w:t xml:space="preserve">Registration currently fails in normal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Add rate limiting (D-04)</w:t>
            </w:r>
          </w:p>
        </w:tc>
        <w:tc>
          <w:tcPr/>
          <w:p>
            <w:pPr>
              <w:pStyle w:val="Compact"/>
            </w:pPr>
            <w:r>
              <w:t xml:space="preserve">Unthrottled password guessing</w:t>
            </w:r>
          </w:p>
        </w:tc>
      </w:tr>
    </w:tbl>
    <w:bookmarkEnd w:id="71"/>
    <w:bookmarkStart w:id="72" w:name="functional-improvements"/>
    <w:p>
      <w:pPr>
        <w:pStyle w:val="Heading3"/>
      </w:pPr>
      <w:r>
        <w:t xml:space="preserve">5.11.2 Functional improvements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Per-subject intent (D-05).</w:t>
      </w:r>
      <w:r>
        <w:t xml:space="preserve"> </w:t>
      </w:r>
      <w:r>
        <w:t xml:space="preserve">Replace the single status field with intent per subject. This is</w:t>
      </w:r>
      <w:r>
        <w:t xml:space="preserve"> </w:t>
      </w:r>
      <w:r>
        <w:t xml:space="preserve">the highest-value functional change and removes the model’s biggest restriction.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Surface match explanations.</w:t>
      </w:r>
      <w:r>
        <w:t xml:space="preserve"> </w:t>
      </w:r>
      <w:r>
        <w:t xml:space="preserve">The matched subjects are already computed but not returned to</w:t>
      </w:r>
      <w:r>
        <w:t xml:space="preserve"> </w:t>
      </w:r>
      <w:r>
        <w:t xml:space="preserve">the client. Showing</w:t>
      </w:r>
      <w:r>
        <w:t xml:space="preserve"> </w:t>
      </w:r>
      <w:r>
        <w:t xml:space="preserve">“matched because you both listed Calculus”</w:t>
      </w:r>
      <w:r>
        <w:t xml:space="preserve"> </w:t>
      </w:r>
      <w:r>
        <w:t xml:space="preserve">costs little and, as §2.3.5</w:t>
      </w:r>
      <w:r>
        <w:t xml:space="preserve"> </w:t>
      </w:r>
      <w:r>
        <w:t xml:space="preserve">argued, materially increases trust in a recommendation.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 real question generation (D-06).</w:t>
      </w:r>
      <w:r>
        <w:t xml:space="preserve"> </w:t>
      </w:r>
      <w:r>
        <w:t xml:space="preserve">The caching and marking infrastructure already</w:t>
      </w:r>
      <w:r>
        <w:t xml:space="preserve"> </w:t>
      </w:r>
      <w:r>
        <w:t xml:space="preserve">supports it; only the generation call is missing.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Feed pagination and filtering (D-12).</w:t>
      </w:r>
      <w:r>
        <w:t xml:space="preserve"> </w:t>
      </w:r>
      <w:r>
        <w:t xml:space="preserve">The database indexes already exist.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Reputation accrual (D-08).</w:t>
      </w:r>
      <w:r>
        <w:t xml:space="preserve"> </w:t>
      </w:r>
      <w:r>
        <w:t xml:space="preserve">The field exists but is never incremented.</w:t>
      </w:r>
    </w:p>
    <w:bookmarkEnd w:id="72"/>
    <w:bookmarkStart w:id="73" w:name="scalability-rework"/>
    <w:p>
      <w:pPr>
        <w:pStyle w:val="Heading3"/>
      </w:pPr>
      <w:r>
        <w:t xml:space="preserve">5.11.3 Scalability rework</w:t>
      </w:r>
    </w:p>
    <w:p>
      <w:pPr>
        <w:pStyle w:val="FirstParagraph"/>
      </w:pPr>
      <w:r>
        <w:t xml:space="preserve">Based on the measurements in §5.4:</w:t>
      </w:r>
    </w:p>
    <w:p>
      <w:pPr>
        <w:pStyle w:val="Compact"/>
        <w:numPr>
          <w:ilvl w:val="0"/>
          <w:numId w:val="1005"/>
        </w:numPr>
      </w:pPr>
      <w:r>
        <w:t xml:space="preserve">Move scoring into a MongoDB aggregation pipeline so filtering happens in the database rather</w:t>
      </w:r>
      <w:r>
        <w:t xml:space="preserve"> </w:t>
      </w:r>
      <w:r>
        <w:t xml:space="preserve">than in application memory.</w:t>
      </w:r>
    </w:p>
    <w:p>
      <w:pPr>
        <w:pStyle w:val="Compact"/>
        <w:numPr>
          <w:ilvl w:val="0"/>
          <w:numId w:val="1005"/>
        </w:numPr>
      </w:pPr>
      <w:r>
        <w:t xml:space="preserve">Build an inverted index from subjects to users, so only plausible candidates are loaded rather</w:t>
      </w:r>
      <w:r>
        <w:t xml:space="preserve"> </w:t>
      </w:r>
      <w:r>
        <w:t xml:space="preserve">than the entire collection.</w:t>
      </w:r>
    </w:p>
    <w:p>
      <w:pPr>
        <w:pStyle w:val="Compact"/>
        <w:numPr>
          <w:ilvl w:val="0"/>
          <w:numId w:val="1005"/>
        </w:numPr>
      </w:pPr>
      <w:r>
        <w:t xml:space="preserve">Cache each user’s suggestion set, refreshing when their profile changes.</w:t>
      </w:r>
    </w:p>
    <w:p>
      <w:pPr>
        <w:pStyle w:val="Compact"/>
        <w:numPr>
          <w:ilvl w:val="0"/>
          <w:numId w:val="1005"/>
        </w:numPr>
      </w:pPr>
      <w:r>
        <w:t xml:space="preserve">Re-run the benchmark in §5.4 after these changes and report the comparison.</w:t>
      </w:r>
      <w:r>
        <w:t xml:space="preserve"> </w:t>
      </w:r>
      <w:r>
        <w:rPr>
          <w:b/>
          <w:bCs/>
        </w:rPr>
        <w:t xml:space="preserve">This would be a</w:t>
      </w:r>
      <w:r>
        <w:rPr>
          <w:b/>
          <w:bCs/>
        </w:rPr>
        <w:t xml:space="preserve"> </w:t>
      </w:r>
      <w:r>
        <w:rPr>
          <w:b/>
          <w:bCs/>
        </w:rPr>
        <w:t xml:space="preserve">strong addition to the project</w:t>
      </w:r>
      <w:r>
        <w:t xml:space="preserve"> </w:t>
      </w:r>
      <w:r>
        <w:t xml:space="preserve">— a measured before-and-after improvement is exactly the kind</w:t>
      </w:r>
      <w:r>
        <w:t xml:space="preserve"> </w:t>
      </w:r>
      <w:r>
        <w:t xml:space="preserve">of evidence that distinguishes a good project from an average one.</w:t>
      </w:r>
    </w:p>
    <w:bookmarkEnd w:id="73"/>
    <w:bookmarkStart w:id="74" w:name="research-directions"/>
    <w:p>
      <w:pPr>
        <w:pStyle w:val="Heading3"/>
      </w:pPr>
      <w:r>
        <w:t xml:space="preserve">5.11.4 Research directions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Learning the weights from data.</w:t>
      </w:r>
      <w:r>
        <w:t xml:space="preserve"> </w:t>
      </w:r>
      <w:r>
        <w:t xml:space="preserve">Replace the hand-tuned weights (§3.8.6) with values learned</w:t>
      </w:r>
      <w:r>
        <w:t xml:space="preserve"> </w:t>
      </w:r>
      <w:r>
        <w:t xml:space="preserve">from observed outcomes — which suggestions led to a conversation, a sustained exchange, a group</w:t>
      </w:r>
      <w:r>
        <w:t xml:space="preserve"> </w:t>
      </w:r>
      <w:r>
        <w:t xml:space="preserve">join. This is the natural next study and the most likely route to publishable 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Controlled comparison against current practice.</w:t>
      </w:r>
      <w:r>
        <w:t xml:space="preserve"> </w:t>
      </w:r>
      <w:r>
        <w:t xml:space="preserve">Compare students using FindOut against</w:t>
      </w:r>
      <w:r>
        <w:t xml:space="preserve"> </w:t>
      </w:r>
      <w:r>
        <w:t xml:space="preserve">students using their existing methods, measuring time to find a partner and success 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Longitudinal study of learning outcomes.</w:t>
      </w:r>
      <w:r>
        <w:t xml:space="preserve"> </w:t>
      </w:r>
      <w:r>
        <w:t xml:space="preserve">Follow matched pairs over a semester and measure</w:t>
      </w:r>
      <w:r>
        <w:t xml:space="preserve"> </w:t>
      </w:r>
      <w:r>
        <w:t xml:space="preserve">academic performance. This is the question the present evaluation cannot answer.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Curated subject taxonomy.</w:t>
      </w:r>
      <w:r>
        <w:t xml:space="preserve"> </w:t>
      </w:r>
      <w:r>
        <w:t xml:space="preserve">Replace free-text subjects with a list derived from the</w:t>
      </w:r>
      <w:r>
        <w:t xml:space="preserve"> </w:t>
      </w:r>
      <w:r>
        <w:t xml:space="preserve">institutional course catalogue, eliminating both the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defect and the</w:t>
      </w:r>
      <w:r>
        <w:t xml:space="preserve"> </w:t>
      </w:r>
      <w:r>
        <w:rPr>
          <w:rStyle w:val="VerbatimChar"/>
        </w:rPr>
        <w:t xml:space="preserve">Java</w:t>
      </w:r>
      <w:r>
        <w:t xml:space="preserve">/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false positive at the cost of flexibility.</w:t>
      </w:r>
    </w:p>
    <w:bookmarkEnd w:id="74"/>
    <w:bookmarkEnd w:id="75"/>
    <w:bookmarkStart w:id="76" w:name="reproducing-the-measured-results"/>
    <w:p>
      <w:pPr>
        <w:pStyle w:val="Heading2"/>
      </w:pPr>
      <w:r>
        <w:t xml:space="preserve">5.12 Reproducing the Measured Results</w:t>
      </w:r>
    </w:p>
    <w:p>
      <w:pPr>
        <w:pStyle w:val="FirstParagraph"/>
      </w:pPr>
      <w:r>
        <w:t xml:space="preserve">The two measured result sets in this chapter can be regenerated. Scripts should be saved into the</w:t>
      </w:r>
      <w:r>
        <w:t xml:space="preserve"> </w:t>
      </w:r>
      <w:r>
        <w:t xml:space="preserve">repository so an examiner can verify them.</w:t>
      </w:r>
    </w:p>
    <w:p>
      <w:pPr>
        <w:pStyle w:val="BodyText"/>
      </w:pPr>
      <w:r>
        <w:rPr>
          <w:b/>
          <w:bCs/>
        </w:rPr>
        <w:t xml:space="preserve">Fuzzy matcher tests (§5.3).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levenshteinDistance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backend/controllers/Suggestions.js</w:t>
      </w:r>
      <w:r>
        <w:t xml:space="preserve"> </w:t>
      </w:r>
      <w:r>
        <w:t xml:space="preserve">into a standalone file, apply the inputs from Table 5.2, and</w:t>
      </w:r>
      <w:r>
        <w:t xml:space="preserve"> </w:t>
      </w:r>
      <w:r>
        <w:t xml:space="preserve">print the tier and score for each.</w:t>
      </w:r>
    </w:p>
    <w:p>
      <w:pPr>
        <w:pStyle w:val="BodyText"/>
      </w:pPr>
      <w:r>
        <w:rPr>
          <w:b/>
          <w:bCs/>
        </w:rPr>
        <w:t xml:space="preserve">Scalability benchmark (§5.4).</w:t>
      </w:r>
      <w:r>
        <w:t xml:space="preserve"> </w:t>
      </w:r>
      <w:r>
        <w:t xml:space="preserve">Transcribe the scoring loop from the same file, generate</w:t>
      </w:r>
      <w:r>
        <w:t xml:space="preserve"> </w:t>
      </w:r>
      <w:r>
        <w:t xml:space="preserve">synthetic user populations with a fixed random seed, warm up the JavaScript engine with 20</w:t>
      </w:r>
      <w:r>
        <w:t xml:space="preserve"> </w:t>
      </w:r>
      <w:r>
        <w:t xml:space="preserve">untimed runs, then time 25 runs at each population size and report the mean and median.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save both scripts as</w:t>
      </w:r>
      <w:r>
        <w:t xml:space="preserve"> </w:t>
      </w:r>
      <w:r>
        <w:rPr>
          <w:rStyle w:val="VerbatimChar"/>
        </w:rPr>
        <w:t xml:space="preserve">backend/tests/fuzzyMatcher.test.js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backend/tests/scalability.bench.js</w:t>
      </w:r>
      <w:r>
        <w:t xml:space="preserve"> </w:t>
      </w:r>
      <w:r>
        <w:t xml:space="preserve">and commit them. This converts your results from claims</w:t>
      </w:r>
      <w:r>
        <w:t xml:space="preserve"> </w:t>
      </w:r>
      <w:r>
        <w:t xml:space="preserve">into something an examiner can independently verify, and it partially addresses defect D-19</w:t>
      </w:r>
      <w:r>
        <w:t xml:space="preserve"> </w:t>
      </w:r>
      <w:r>
        <w:t xml:space="preserve">(no automated tests).</w:t>
      </w:r>
    </w:p>
    <w:p>
      <w:r>
        <w:pict>
          <v:rect style="width:0;height:1.5pt" o:hralign="center" o:hrstd="t" o:hr="t"/>
        </w:pict>
      </w:r>
    </w:p>
    <w:bookmarkEnd w:id="76"/>
    <w:bookmarkStart w:id="77" w:name="chapter-summary"/>
    <w:p>
      <w:pPr>
        <w:pStyle w:val="Heading2"/>
      </w:pPr>
      <w:r>
        <w:t xml:space="preserve">5.13 Chapter Summary</w:t>
      </w:r>
    </w:p>
    <w:p>
      <w:pPr>
        <w:pStyle w:val="FirstParagraph"/>
      </w:pPr>
      <w:r>
        <w:t xml:space="preserve">This chapter reported the testing and evaluation of the FindOut platform.</w:t>
      </w:r>
    </w:p>
    <w:p>
      <w:pPr>
        <w:pStyle w:val="BodyText"/>
      </w:pPr>
      <w:r>
        <w:t xml:space="preserve">Unit testing of the fuzzy subject matcher produced 13 passes from 15 test cases and revealed two</w:t>
      </w:r>
      <w:r>
        <w:t xml:space="preserve"> </w:t>
      </w:r>
      <w:r>
        <w:t xml:space="preserve">defects. The more serious, reported in §5.3.2, is that the normalisation step reduces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to the single character</w:t>
      </w:r>
      <w:r>
        <w:t xml:space="preserve"> </w:t>
      </w:r>
      <w:r>
        <w:t xml:space="preserve">“c”</w:t>
      </w:r>
      <w:r>
        <w:t xml:space="preserve">, which then matches every subject containing that letter. This</w:t>
      </w:r>
      <w:r>
        <w:t xml:space="preserve"> </w:t>
      </w:r>
      <w:r>
        <w:t xml:space="preserve">was confirmed by direct testing against ten unrelated subjects, all of which matched. A fix was</w:t>
      </w:r>
      <w:r>
        <w:t xml:space="preserve"> </w:t>
      </w:r>
      <w:r>
        <w:t xml:space="preserve">specified. The second defect, a</w:t>
      </w:r>
      <w:r>
        <w:t xml:space="preserve"> </w:t>
      </w:r>
      <w:r>
        <w:rPr>
          <w:rStyle w:val="VerbatimChar"/>
        </w:rPr>
        <w:t xml:space="preserve">Java</w:t>
      </w:r>
      <w:r>
        <w:t xml:space="preserve">/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false positive, was predicted in advance as</w:t>
      </w:r>
      <w:r>
        <w:t xml:space="preserve"> </w:t>
      </w:r>
      <w:r>
        <w:t xml:space="preserve">an accepted consequence of favouring recall, and testing confirmed it occurs.</w:t>
      </w:r>
    </w:p>
    <w:p>
      <w:pPr>
        <w:pStyle w:val="BodyText"/>
      </w:pPr>
      <w:r>
        <w:t xml:space="preserve">Scalability measurement confirmed the theoretical complexity analysis empirically. The algorithm</w:t>
      </w:r>
      <w:r>
        <w:t xml:space="preserve"> </w:t>
      </w:r>
      <w:r>
        <w:t xml:space="preserve">scales linearly at approximately 37 ms per 1,000 users, meeting the performance target up to</w:t>
      </w:r>
      <w:r>
        <w:t xml:space="preserve"> </w:t>
      </w:r>
      <w:r>
        <w:t xml:space="preserve">around 10,000 users and requiring redesign beyond roughly 25,000. This answers RQ4 with measured</w:t>
      </w:r>
      <w:r>
        <w:t xml:space="preserve"> </w:t>
      </w:r>
      <w:r>
        <w:t xml:space="preserve">evidence rather than assertion.</w:t>
      </w:r>
    </w:p>
    <w:p>
      <w:pPr>
        <w:pStyle w:val="BodyText"/>
      </w:pPr>
      <w:r>
        <w:t xml:space="preserve">The production build succeeds, transforming 1,817 modules into a 254.24 kB gzipped JavaScript</w:t>
      </w:r>
      <w:r>
        <w:t xml:space="preserve"> </w:t>
      </w:r>
      <w:r>
        <w:t xml:space="preserve">bundle, within the 300 kB target.</w:t>
      </w:r>
    </w:p>
    <w:p>
      <w:pPr>
        <w:pStyle w:val="BodyText"/>
      </w:pPr>
      <w:r>
        <w:t xml:space="preserve">Functional testing executed 29 of 34 defined cases against the live API, of which</w:t>
      </w:r>
      <w:r>
        <w:t xml:space="preserve"> </w:t>
      </w:r>
      <w:r>
        <w:t xml:space="preserve">27 passed. The two failures are authorisation defects found by the testing rather</w:t>
      </w:r>
      <w:r>
        <w:t xml:space="preserve"> </w:t>
      </w:r>
      <w:r>
        <w:t xml:space="preserve">than by inspection: any authenticated user can delete any group (§5.6.1) and read</w:t>
      </w:r>
      <w:r>
        <w:t xml:space="preserve"> </w:t>
      </w:r>
      <w:r>
        <w:t xml:space="preserve">any conversation (§5.6.2). Both share a cause — authentication is enforced</w:t>
      </w:r>
      <w:r>
        <w:t xml:space="preserve"> </w:t>
      </w:r>
      <w:r>
        <w:t xml:space="preserve">consistently, authorisation is not — which points to a structural remedy rather</w:t>
      </w:r>
      <w:r>
        <w:t xml:space="preserve"> </w:t>
      </w:r>
      <w:r>
        <w:t xml:space="preserve">than two isolated patches.</w:t>
      </w:r>
    </w:p>
    <w:p>
      <w:pPr>
        <w:pStyle w:val="BodyText"/>
      </w:pPr>
      <w:r>
        <w:t xml:space="preserve">Performance measurement met every stated target. Authentication responds in a</w:t>
      </w:r>
      <w:r>
        <w:t xml:space="preserve"> </w:t>
      </w:r>
      <w:r>
        <w:t xml:space="preserve">median 363 ms against a 2-second target, suggestions in 954 ms against 3 seconds,</w:t>
      </w:r>
      <w:r>
        <w:t xml:space="preserve"> </w:t>
      </w:r>
      <w:r>
        <w:t xml:space="preserve">and the application loads in 786 ms against 5 seconds. The suggestions endpoint is</w:t>
      </w:r>
      <w:r>
        <w:t xml:space="preserve"> </w:t>
      </w:r>
      <w:r>
        <w:t xml:space="preserve">the slowest operation, which is consistent with the scalability analysis: the two</w:t>
      </w:r>
      <w:r>
        <w:t xml:space="preserve"> </w:t>
      </w:r>
      <w:r>
        <w:t xml:space="preserve">measurements describe the same linear-scan behaviour from different directions.</w:t>
      </w:r>
    </w:p>
    <w:p>
      <w:pPr>
        <w:pStyle w:val="BodyText"/>
      </w:pPr>
      <w:r>
        <w:t xml:space="preserve">The user evaluation in §5.8 remains outstanding. It requires human participants</w:t>
      </w:r>
      <w:r>
        <w:t xml:space="preserve"> </w:t>
      </w:r>
      <w:r>
        <w:t xml:space="preserve">and cannot be derived from the system.</w:t>
      </w:r>
    </w:p>
    <w:p>
      <w:pPr>
        <w:pStyle w:val="BodyText"/>
      </w:pPr>
      <w:r>
        <w:t xml:space="preserve">The chapter discussed what the findings mean for each research question, stated</w:t>
      </w:r>
      <w:r>
        <w:t xml:space="preserve"> </w:t>
      </w:r>
      <w:r>
        <w:t xml:space="preserve">thirteen limitations of the artefact and the evaluation honestly, and recommended</w:t>
      </w:r>
      <w:r>
        <w:t xml:space="preserve"> </w:t>
      </w:r>
      <w:r>
        <w:t xml:space="preserve">a prioritised programme of corrections and future work.</w:t>
      </w:r>
    </w:p>
    <w:p>
      <w:pPr>
        <w:pStyle w:val="BodyText"/>
      </w:pPr>
      <w:r>
        <w:t xml:space="preserve">The overall assessment is that the system achieves three of its six objectives</w:t>
      </w:r>
      <w:r>
        <w:t xml:space="preserve"> </w:t>
      </w:r>
      <w:r>
        <w:t xml:space="preserve">fully and three partially, with one dependent on evaluation data still to be</w:t>
      </w:r>
      <w:r>
        <w:t xml:space="preserve"> </w:t>
      </w:r>
      <w:r>
        <w:t xml:space="preserve">collected. Every shortfall is identified precisely, diagnosed to its cause, and</w:t>
      </w:r>
      <w:r>
        <w:t xml:space="preserve"> </w:t>
      </w:r>
      <w:r>
        <w:t xml:space="preserve">accompanied by a specified remedy.</w:t>
      </w:r>
    </w:p>
    <w:p>
      <w:r>
        <w:pict>
          <v:rect style="width:0;height:1.5pt" o:hralign="center" o:hrstd="t" o:hr="t"/>
        </w:pict>
      </w:r>
    </w:p>
    <w:bookmarkEnd w:id="77"/>
    <w:bookmarkStart w:id="7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Jøsang, A., Ismail, R., &amp; Boyd, C. (2007). A survey of trust and reputation systems for online service provision.</w:t>
      </w:r>
      <w:r>
        <w:t xml:space="preserve"> </w:t>
      </w:r>
      <w:r>
        <w:rPr>
          <w:i/>
          <w:iCs/>
        </w:rPr>
        <w:t xml:space="preserve">Decision Support Systems, 43</w:t>
      </w:r>
      <w:r>
        <w:t xml:space="preserve">(2), 618–644.</w:t>
      </w:r>
    </w:p>
    <w:p>
      <w:pPr>
        <w:pStyle w:val="BodyText"/>
      </w:pPr>
      <w:r>
        <w:t xml:space="preserve">Palomares, I., Porcel, C., Pizzato, L., Guy, I., &amp; Herrera-Viedma, E. (2021). Reciprocal recommender systems: Analysis of state-of-art literature, challenges and opportunities towards social recommendation.</w:t>
      </w:r>
      <w:r>
        <w:t xml:space="preserve"> </w:t>
      </w:r>
      <w:r>
        <w:rPr>
          <w:i/>
          <w:iCs/>
        </w:rPr>
        <w:t xml:space="preserve">Information Fusion, 69</w:t>
      </w:r>
      <w:r>
        <w:t xml:space="preserve">, 103–127. https://doi.org/10.1016/j.inffus.2020.12.001</w:t>
      </w:r>
    </w:p>
    <w:p>
      <w:pPr>
        <w:pStyle w:val="BodyText"/>
      </w:pPr>
      <w:r>
        <w:t xml:space="preserve">Potts, B. A., Khosravi, H., Reidsema, C., Bakharia, A., Belonogoff, M., &amp; Fleming, M. (2018). Reciprocal peer recommendation for learning purposes. In</w:t>
      </w:r>
      <w:r>
        <w:t xml:space="preserve"> </w:t>
      </w:r>
      <w:r>
        <w:rPr>
          <w:i/>
          <w:iCs/>
        </w:rPr>
        <w:t xml:space="preserve">Proceedings of the 8th International Conference on Learning Analytics and Knowledge (LAK ’18)</w:t>
      </w:r>
      <w:r>
        <w:t xml:space="preserve"> </w:t>
      </w:r>
      <w:r>
        <w:t xml:space="preserve">(pp. 226–235). ACM. https://doi.org/10.1145/3170358.3170400</w:t>
      </w:r>
    </w:p>
    <w:p>
      <w:pPr>
        <w:pStyle w:val="BodyText"/>
      </w:pPr>
      <w:r>
        <w:t xml:space="preserve">Prabhakar, S., Spanakis, G., &amp; Zaiane, O. (2017). Reciprocal recommender system for learners in massive open online courses (MOOCs). In</w:t>
      </w:r>
      <w:r>
        <w:t xml:space="preserve"> </w:t>
      </w:r>
      <w:r>
        <w:rPr>
          <w:i/>
          <w:iCs/>
        </w:rPr>
        <w:t xml:space="preserve">Advances in Web-Based Learning – ICWL 2017</w:t>
      </w:r>
      <w:r>
        <w:t xml:space="preserve"> </w:t>
      </w:r>
      <w:r>
        <w:t xml:space="preserve">(pp. 157–167). Springer. https://doi.org/10.1007/978-3-319-66733-1_17</w:t>
      </w:r>
    </w:p>
    <w:p>
      <w:pPr>
        <w:pStyle w:val="BodyText"/>
      </w:pPr>
      <w:r>
        <w:t xml:space="preserve">Resnick, P., &amp; Zeckhauser, R. (2002). Trust among strangers in internet transactions: Empirical analysis of eBay’s reputation system. In M. R. Baye (Ed.),</w:t>
      </w:r>
      <w:r>
        <w:t xml:space="preserve"> </w:t>
      </w:r>
      <w:r>
        <w:rPr>
          <w:i/>
          <w:iCs/>
        </w:rPr>
        <w:t xml:space="preserve">The economics of the internet and e-commerce</w:t>
      </w:r>
      <w:r>
        <w:t xml:space="preserve"> </w:t>
      </w:r>
      <w:r>
        <w:t xml:space="preserve">(pp. 127–157). Emerald.</w:t>
      </w:r>
    </w:p>
    <w:p>
      <w:pPr>
        <w:pStyle w:val="BodyText"/>
      </w:pPr>
      <w:r>
        <w:t xml:space="preserve">Roscoe, R. D., &amp; Chi, M. T. H. (2007). Understanding tutor learning: Knowledge-building and knowledge-telling in peer tutors’ explanations and questions.</w:t>
      </w:r>
      <w:r>
        <w:t xml:space="preserve"> </w:t>
      </w:r>
      <w:r>
        <w:rPr>
          <w:i/>
          <w:iCs/>
        </w:rPr>
        <w:t xml:space="preserve">Review of Educational Research, 77</w:t>
      </w:r>
      <w:r>
        <w:t xml:space="preserve">(4), 534–574. https://doi.org/10.3102/0034654307309920</w:t>
      </w:r>
    </w:p>
    <w:p>
      <w:pPr>
        <w:pStyle w:val="BodyText"/>
      </w:pPr>
      <w:r>
        <w:t xml:space="preserve">Topping, K. J. (2005). Trends in peer learning.</w:t>
      </w:r>
      <w:r>
        <w:t xml:space="preserve"> </w:t>
      </w:r>
      <w:r>
        <w:rPr>
          <w:i/>
          <w:iCs/>
        </w:rPr>
        <w:t xml:space="preserve">Educational Psychology, 25</w:t>
      </w:r>
      <w:r>
        <w:t xml:space="preserve">(6), 631–645. https://doi.org/10.1080/01443410500345172</w:t>
      </w:r>
    </w:p>
    <w:p>
      <w:pPr>
        <w:pStyle w:val="BodyText"/>
      </w:pPr>
      <w:r>
        <w:t xml:space="preserve">Zhang, C., Sun, N., Jiang, Y., Liu, H., &amp; Huang, Q. (2025). The impact of peer tutoring programs on students’ academic performance in higher education: A meta-analysis.</w:t>
      </w:r>
      <w:r>
        <w:t xml:space="preserve"> </w:t>
      </w:r>
      <w:r>
        <w:rPr>
          <w:i/>
          <w:iCs/>
        </w:rPr>
        <w:t xml:space="preserve">The Asia-Pacific Education Researcher, 34</w:t>
      </w:r>
      <w:r>
        <w:t xml:space="preserve">, 1495–1506. https://doi.org/10.1007/s40299-024-00960-0</w:t>
      </w:r>
    </w:p>
    <w:p>
      <w:r>
        <w:br w:type="page"/>
      </w:r>
    </w:p>
    <w:bookmarkEnd w:id="78"/>
    <w:bookmarkEnd w:id="79"/>
    <w:sectPr>
      <w:footnotePr>
        <w:numRestart w:val="eachSect"/>
      </w:footnotePr>
      <w:pgSz w:h="16834" w:w="11909"/>
      <w:pgMar w:bottom="1440" w:left="216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36" w:line="276" w:lineRule="auto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276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76" w:lineRule="auto"/>
      <w:outlineLvl w:val="2"/>
    </w:pPr>
    <w:rPr>
      <w:rFonts w:ascii="Times New Roman" w:cstheme="majorBidi" w:eastAsiaTheme="majorEastAsia" w:hAnsi="Times New Roman"/>
      <w:b/>
      <w:color w:val="000000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40" w:line="276" w:lineRule="auto"/>
      <w:outlineLvl w:val="3"/>
    </w:pPr>
    <w:rPr>
      <w:rFonts w:ascii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  <w:jc w:val="center"/>
    </w:pPr>
    <w:rPr>
      <w:rFonts w:ascii="Times New Roman" w:hAnsi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 w:line="240" w:lineRule="auto"/>
    </w:pPr>
    <w:rPr>
      <w:rFonts w:ascii="Times New Roman" w:hAnsi="Times New Roman"/>
      <w:sz w:val="20"/>
    </w:rPr>
  </w:style>
  <w:style w:customStyle="1" w:styleId="ImageCaption" w:type="paragraph">
    <w:name w:val="Image Caption"/>
    <w:basedOn w:val="Caption"/>
    <w:pPr>
      <w:spacing w:after="280" w:before="80" w:line="240" w:lineRule="auto"/>
      <w:jc w:val="center"/>
    </w:pPr>
    <w:rPr>
      <w:rFonts w:ascii="Times New Roman" w:hAnsi="Times New Roman"/>
      <w:sz w:val="20"/>
    </w:rPr>
  </w:style>
  <w:style w:customStyle="1" w:styleId="Figure" w:type="paragraph">
    <w:name w:val="Figure"/>
    <w:basedOn w:val="Normal"/>
    <w:pPr>
      <w:spacing w:after="40" w:before="200"/>
      <w:jc w:val="center"/>
    </w:pPr>
    <w:rPr>
      <w:rFonts w:ascii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2026-07-27T02:13:16Z</dcterms:created>
  <dcterms:modified xsi:type="dcterms:W3CDTF">2026-07-27T02:13:16Z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