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E978" w14:textId="77777777" w:rsidR="00DE6441" w:rsidRDefault="00D42EB2">
      <w:pPr>
        <w:spacing w:after="60"/>
      </w:pPr>
      <w:r>
        <w:rPr>
          <w:b/>
          <w:bCs/>
          <w:color w:val="C47B0B"/>
          <w:spacing w:val="40"/>
          <w:sz w:val="18"/>
          <w:szCs w:val="18"/>
        </w:rPr>
        <w:t>GUIDANCE NOTE</w:t>
      </w:r>
    </w:p>
    <w:p w14:paraId="46276226" w14:textId="77777777" w:rsidR="00DE6441" w:rsidRDefault="00D42EB2">
      <w:pPr>
        <w:spacing w:after="60"/>
      </w:pPr>
      <w:r>
        <w:rPr>
          <w:b/>
          <w:bCs/>
          <w:color w:val="1A5C2A"/>
          <w:sz w:val="34"/>
          <w:szCs w:val="34"/>
        </w:rPr>
        <w:t>Registration of a Professional Body in Ghana</w:t>
      </w:r>
    </w:p>
    <w:p w14:paraId="6FED13EC" w14:textId="77777777" w:rsidR="00DE6441" w:rsidRDefault="00D42EB2">
      <w:pPr>
        <w:spacing w:after="120"/>
      </w:pPr>
      <w:r>
        <w:rPr>
          <w:color w:val="404040"/>
        </w:rPr>
        <w:t>Legal framework, procedure, costs and continuing compliance obligations</w:t>
      </w:r>
    </w:p>
    <w:p w14:paraId="75222B3C" w14:textId="77777777" w:rsidR="00DE6441" w:rsidRDefault="00DE6441">
      <w:pPr>
        <w:pBdr>
          <w:bottom w:val="single" w:sz="8" w:space="6" w:color="C47B0B"/>
        </w:pBdr>
        <w:spacing w:after="2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00"/>
        <w:gridCol w:w="7260"/>
      </w:tblGrid>
      <w:tr w:rsidR="00DE6441" w14:paraId="0C477E9D" w14:textId="77777777">
        <w:tblPrEx>
          <w:tblCellMar>
            <w:top w:w="0" w:type="dxa"/>
            <w:bottom w:w="0" w:type="dxa"/>
          </w:tblCellMar>
        </w:tblPrEx>
        <w:trPr>
          <w:tblHeader/>
        </w:trPr>
        <w:tc>
          <w:tcPr>
            <w:tcW w:w="2100" w:type="dxa"/>
            <w:shd w:val="clear" w:color="auto" w:fill="1A5C2A"/>
            <w:tcMar>
              <w:top w:w="80" w:type="dxa"/>
              <w:left w:w="110" w:type="dxa"/>
              <w:bottom w:w="80" w:type="dxa"/>
              <w:right w:w="110" w:type="dxa"/>
            </w:tcMar>
          </w:tcPr>
          <w:p w14:paraId="3AE18938" w14:textId="77777777" w:rsidR="00DE6441" w:rsidRDefault="00D42EB2">
            <w:pPr>
              <w:spacing w:line="297" w:lineRule="auto"/>
            </w:pPr>
            <w:r>
              <w:rPr>
                <w:b/>
                <w:bCs/>
                <w:color w:val="FFFFFF"/>
                <w:sz w:val="22"/>
                <w:szCs w:val="22"/>
              </w:rPr>
              <w:t>Field</w:t>
            </w:r>
          </w:p>
        </w:tc>
        <w:tc>
          <w:tcPr>
            <w:tcW w:w="7260" w:type="dxa"/>
            <w:shd w:val="clear" w:color="auto" w:fill="1A5C2A"/>
            <w:tcMar>
              <w:top w:w="80" w:type="dxa"/>
              <w:left w:w="110" w:type="dxa"/>
              <w:bottom w:w="80" w:type="dxa"/>
              <w:right w:w="110" w:type="dxa"/>
            </w:tcMar>
          </w:tcPr>
          <w:p w14:paraId="7959FCE3" w14:textId="77777777" w:rsidR="00DE6441" w:rsidRDefault="00D42EB2">
            <w:pPr>
              <w:spacing w:line="297" w:lineRule="auto"/>
            </w:pPr>
            <w:r>
              <w:rPr>
                <w:b/>
                <w:bCs/>
                <w:color w:val="FFFFFF"/>
                <w:sz w:val="22"/>
                <w:szCs w:val="22"/>
              </w:rPr>
              <w:t>Detail</w:t>
            </w:r>
          </w:p>
        </w:tc>
      </w:tr>
      <w:tr w:rsidR="00DE6441" w14:paraId="7F3EF9DA" w14:textId="77777777">
        <w:tblPrEx>
          <w:tblCellMar>
            <w:top w:w="0" w:type="dxa"/>
            <w:bottom w:w="0" w:type="dxa"/>
          </w:tblCellMar>
        </w:tblPrEx>
        <w:tc>
          <w:tcPr>
            <w:tcW w:w="2100" w:type="dxa"/>
            <w:tcMar>
              <w:top w:w="80" w:type="dxa"/>
              <w:left w:w="110" w:type="dxa"/>
              <w:bottom w:w="80" w:type="dxa"/>
              <w:right w:w="110" w:type="dxa"/>
            </w:tcMar>
          </w:tcPr>
          <w:p w14:paraId="2DD1011D" w14:textId="77777777" w:rsidR="00DE6441" w:rsidRDefault="00D42EB2">
            <w:pPr>
              <w:spacing w:line="297" w:lineRule="auto"/>
            </w:pPr>
            <w:r>
              <w:rPr>
                <w:color w:val="000000"/>
                <w:sz w:val="22"/>
                <w:szCs w:val="22"/>
              </w:rPr>
              <w:t>Prepared for</w:t>
            </w:r>
          </w:p>
        </w:tc>
        <w:tc>
          <w:tcPr>
            <w:tcW w:w="7260" w:type="dxa"/>
            <w:tcMar>
              <w:top w:w="80" w:type="dxa"/>
              <w:left w:w="110" w:type="dxa"/>
              <w:bottom w:w="80" w:type="dxa"/>
              <w:right w:w="110" w:type="dxa"/>
            </w:tcMar>
          </w:tcPr>
          <w:p w14:paraId="4624723A" w14:textId="77777777" w:rsidR="00DE6441" w:rsidRDefault="00D42EB2">
            <w:pPr>
              <w:spacing w:line="297" w:lineRule="auto"/>
            </w:pPr>
            <w:r>
              <w:rPr>
                <w:color w:val="000000"/>
                <w:sz w:val="22"/>
                <w:szCs w:val="22"/>
              </w:rPr>
              <w:t>Institutional promoters seeking corporate recognition of a professional body</w:t>
            </w:r>
          </w:p>
        </w:tc>
      </w:tr>
      <w:tr w:rsidR="00DE6441" w14:paraId="2375B989" w14:textId="77777777">
        <w:tblPrEx>
          <w:tblCellMar>
            <w:top w:w="0" w:type="dxa"/>
            <w:bottom w:w="0" w:type="dxa"/>
          </w:tblCellMar>
        </w:tblPrEx>
        <w:tc>
          <w:tcPr>
            <w:tcW w:w="2100" w:type="dxa"/>
            <w:shd w:val="clear" w:color="auto" w:fill="F2F5F2"/>
            <w:tcMar>
              <w:top w:w="80" w:type="dxa"/>
              <w:left w:w="110" w:type="dxa"/>
              <w:bottom w:w="80" w:type="dxa"/>
              <w:right w:w="110" w:type="dxa"/>
            </w:tcMar>
          </w:tcPr>
          <w:p w14:paraId="2E0417C8" w14:textId="77777777" w:rsidR="00DE6441" w:rsidRDefault="00D42EB2">
            <w:pPr>
              <w:spacing w:line="297" w:lineRule="auto"/>
            </w:pPr>
            <w:r>
              <w:rPr>
                <w:color w:val="000000"/>
                <w:sz w:val="22"/>
                <w:szCs w:val="22"/>
              </w:rPr>
              <w:t>Governing law</w:t>
            </w:r>
          </w:p>
        </w:tc>
        <w:tc>
          <w:tcPr>
            <w:tcW w:w="7260" w:type="dxa"/>
            <w:shd w:val="clear" w:color="auto" w:fill="F2F5F2"/>
            <w:tcMar>
              <w:top w:w="80" w:type="dxa"/>
              <w:left w:w="110" w:type="dxa"/>
              <w:bottom w:w="80" w:type="dxa"/>
              <w:right w:w="110" w:type="dxa"/>
            </w:tcMar>
          </w:tcPr>
          <w:p w14:paraId="6E112999" w14:textId="77777777" w:rsidR="00DE6441" w:rsidRDefault="00D42EB2">
            <w:pPr>
              <w:spacing w:line="297" w:lineRule="auto"/>
            </w:pPr>
            <w:r>
              <w:rPr>
                <w:color w:val="000000"/>
                <w:sz w:val="22"/>
                <w:szCs w:val="22"/>
              </w:rPr>
              <w:t>Professional Bodies Registration Act, 1973 (NRCD 143); Companies Act, 2019 (Act 992)</w:t>
            </w:r>
          </w:p>
        </w:tc>
      </w:tr>
      <w:tr w:rsidR="00DE6441" w14:paraId="40E9A120" w14:textId="77777777">
        <w:tblPrEx>
          <w:tblCellMar>
            <w:top w:w="0" w:type="dxa"/>
            <w:bottom w:w="0" w:type="dxa"/>
          </w:tblCellMar>
        </w:tblPrEx>
        <w:tc>
          <w:tcPr>
            <w:tcW w:w="2100" w:type="dxa"/>
            <w:tcMar>
              <w:top w:w="80" w:type="dxa"/>
              <w:left w:w="110" w:type="dxa"/>
              <w:bottom w:w="80" w:type="dxa"/>
              <w:right w:w="110" w:type="dxa"/>
            </w:tcMar>
          </w:tcPr>
          <w:p w14:paraId="765B866C" w14:textId="77777777" w:rsidR="00DE6441" w:rsidRDefault="00D42EB2">
            <w:pPr>
              <w:spacing w:line="297" w:lineRule="auto"/>
            </w:pPr>
            <w:r>
              <w:rPr>
                <w:color w:val="000000"/>
                <w:sz w:val="22"/>
                <w:szCs w:val="22"/>
              </w:rPr>
              <w:t>Registering authority</w:t>
            </w:r>
          </w:p>
        </w:tc>
        <w:tc>
          <w:tcPr>
            <w:tcW w:w="7260" w:type="dxa"/>
            <w:tcMar>
              <w:top w:w="80" w:type="dxa"/>
              <w:left w:w="110" w:type="dxa"/>
              <w:bottom w:w="80" w:type="dxa"/>
              <w:right w:w="110" w:type="dxa"/>
            </w:tcMar>
          </w:tcPr>
          <w:p w14:paraId="3040CC48" w14:textId="77777777" w:rsidR="00DE6441" w:rsidRDefault="00D42EB2">
            <w:pPr>
              <w:spacing w:line="297" w:lineRule="auto"/>
            </w:pPr>
            <w:r>
              <w:rPr>
                <w:color w:val="000000"/>
                <w:sz w:val="22"/>
                <w:szCs w:val="22"/>
              </w:rPr>
              <w:t>Office of the Registrar of Companies (ORC), Accra</w:t>
            </w:r>
          </w:p>
        </w:tc>
      </w:tr>
      <w:tr w:rsidR="00DE6441" w14:paraId="1D19200B" w14:textId="77777777">
        <w:tblPrEx>
          <w:tblCellMar>
            <w:top w:w="0" w:type="dxa"/>
            <w:bottom w:w="0" w:type="dxa"/>
          </w:tblCellMar>
        </w:tblPrEx>
        <w:tc>
          <w:tcPr>
            <w:tcW w:w="2100" w:type="dxa"/>
            <w:shd w:val="clear" w:color="auto" w:fill="F2F5F2"/>
            <w:tcMar>
              <w:top w:w="80" w:type="dxa"/>
              <w:left w:w="110" w:type="dxa"/>
              <w:bottom w:w="80" w:type="dxa"/>
              <w:right w:w="110" w:type="dxa"/>
            </w:tcMar>
          </w:tcPr>
          <w:p w14:paraId="5DD72097" w14:textId="77777777" w:rsidR="00DE6441" w:rsidRDefault="00D42EB2">
            <w:pPr>
              <w:spacing w:line="297" w:lineRule="auto"/>
            </w:pPr>
            <w:r>
              <w:rPr>
                <w:color w:val="000000"/>
                <w:sz w:val="22"/>
                <w:szCs w:val="22"/>
              </w:rPr>
              <w:t>Date of note</w:t>
            </w:r>
          </w:p>
        </w:tc>
        <w:tc>
          <w:tcPr>
            <w:tcW w:w="7260" w:type="dxa"/>
            <w:shd w:val="clear" w:color="auto" w:fill="F2F5F2"/>
            <w:tcMar>
              <w:top w:w="80" w:type="dxa"/>
              <w:left w:w="110" w:type="dxa"/>
              <w:bottom w:w="80" w:type="dxa"/>
              <w:right w:w="110" w:type="dxa"/>
            </w:tcMar>
          </w:tcPr>
          <w:p w14:paraId="210A2423" w14:textId="77777777" w:rsidR="00DE6441" w:rsidRDefault="00D42EB2">
            <w:pPr>
              <w:spacing w:line="297" w:lineRule="auto"/>
            </w:pPr>
            <w:r>
              <w:rPr>
                <w:color w:val="000000"/>
                <w:sz w:val="22"/>
                <w:szCs w:val="22"/>
              </w:rPr>
              <w:t>22 August 2026</w:t>
            </w:r>
          </w:p>
        </w:tc>
      </w:tr>
      <w:tr w:rsidR="00DE6441" w14:paraId="4CBBB883" w14:textId="77777777">
        <w:tblPrEx>
          <w:tblCellMar>
            <w:top w:w="0" w:type="dxa"/>
            <w:bottom w:w="0" w:type="dxa"/>
          </w:tblCellMar>
        </w:tblPrEx>
        <w:tc>
          <w:tcPr>
            <w:tcW w:w="2100" w:type="dxa"/>
            <w:tcMar>
              <w:top w:w="80" w:type="dxa"/>
              <w:left w:w="110" w:type="dxa"/>
              <w:bottom w:w="80" w:type="dxa"/>
              <w:right w:w="110" w:type="dxa"/>
            </w:tcMar>
          </w:tcPr>
          <w:p w14:paraId="67EF0ADA" w14:textId="77777777" w:rsidR="00DE6441" w:rsidRDefault="00D42EB2">
            <w:pPr>
              <w:spacing w:line="297" w:lineRule="auto"/>
            </w:pPr>
            <w:r>
              <w:rPr>
                <w:color w:val="000000"/>
                <w:sz w:val="22"/>
                <w:szCs w:val="22"/>
              </w:rPr>
              <w:t>Status</w:t>
            </w:r>
          </w:p>
        </w:tc>
        <w:tc>
          <w:tcPr>
            <w:tcW w:w="7260" w:type="dxa"/>
            <w:tcMar>
              <w:top w:w="80" w:type="dxa"/>
              <w:left w:w="110" w:type="dxa"/>
              <w:bottom w:w="80" w:type="dxa"/>
              <w:right w:w="110" w:type="dxa"/>
            </w:tcMar>
          </w:tcPr>
          <w:p w14:paraId="58804AA0" w14:textId="77777777" w:rsidR="00DE6441" w:rsidRDefault="00D42EB2">
            <w:pPr>
              <w:spacing w:line="297" w:lineRule="auto"/>
            </w:pPr>
            <w:r>
              <w:rPr>
                <w:color w:val="000000"/>
                <w:sz w:val="22"/>
                <w:szCs w:val="22"/>
              </w:rPr>
              <w:t>Working guidance. Verify fees and forms against the current ORC schedule before filing</w:t>
            </w:r>
          </w:p>
        </w:tc>
      </w:tr>
    </w:tbl>
    <w:p w14:paraId="58A25201" w14:textId="77777777" w:rsidR="00DE6441" w:rsidRDefault="00DE6441">
      <w:pPr>
        <w:spacing w:after="200"/>
        <w:jc w:val="both"/>
      </w:pPr>
    </w:p>
    <w:p w14:paraId="6630D717" w14:textId="77777777" w:rsidR="00DE6441" w:rsidRDefault="00D42EB2">
      <w:pPr>
        <w:pStyle w:val="Heading1"/>
        <w:spacing w:before="320" w:after="160"/>
      </w:pPr>
      <w:r>
        <w:rPr>
          <w:b/>
          <w:bCs/>
          <w:color w:val="1A5C2A"/>
          <w:sz w:val="28"/>
          <w:szCs w:val="28"/>
        </w:rPr>
        <w:t>1. Purpose</w:t>
      </w:r>
    </w:p>
    <w:p w14:paraId="7AB86851" w14:textId="77777777" w:rsidR="00DE6441" w:rsidRDefault="00D42EB2">
      <w:pPr>
        <w:spacing w:after="140"/>
        <w:jc w:val="both"/>
      </w:pPr>
      <w:r>
        <w:rPr>
          <w:color w:val="000000"/>
        </w:rPr>
        <w:t>This note sets out how a professional body is formally registered in Ghana, what the Registrar looks for, what it costs, and what obligations follow registration. It is written for promoters who already have a founding group in place and now need to convert an association of practitioners into a recognised corporate entity with standing to certify members, enforce a code of conduct and hold property in its own name.</w:t>
      </w:r>
    </w:p>
    <w:p w14:paraId="0F86D8E6" w14:textId="77777777" w:rsidR="00DE6441" w:rsidRDefault="00D42EB2">
      <w:pPr>
        <w:spacing w:after="140"/>
        <w:jc w:val="both"/>
      </w:pPr>
      <w:r>
        <w:rPr>
          <w:color w:val="000000"/>
        </w:rPr>
        <w:t>Worth stating at the outset: registering a professional body is not the same as incorporating a company limited by guarantee, and the two routes serve different purposes. Section 5 of this note treats the choice directly.</w:t>
      </w:r>
    </w:p>
    <w:p w14:paraId="433BB191" w14:textId="77777777" w:rsidR="00DE6441" w:rsidRDefault="00D42EB2">
      <w:pPr>
        <w:pStyle w:val="Heading1"/>
        <w:spacing w:before="320" w:after="160"/>
      </w:pPr>
      <w:r>
        <w:rPr>
          <w:b/>
          <w:bCs/>
          <w:color w:val="1A5C2A"/>
          <w:sz w:val="28"/>
          <w:szCs w:val="28"/>
        </w:rPr>
        <w:t>2. The legal framework</w:t>
      </w:r>
    </w:p>
    <w:p w14:paraId="6417E27D" w14:textId="77777777" w:rsidR="00DE6441" w:rsidRDefault="00D42EB2">
      <w:pPr>
        <w:spacing w:after="140"/>
        <w:jc w:val="both"/>
      </w:pPr>
      <w:r>
        <w:rPr>
          <w:color w:val="000000"/>
        </w:rPr>
        <w:t>Two instruments govern the field. The Professional Bodies Registration Act, 1973 (NRCD 143) remains the operative statute. It was repealed briefly in 1977 and restored by the Professional Bodies Registration (Restoration) Decree, 1979 (AFRCD 27), with the effect that bodies registered under it are treated as never having been abolished.</w:t>
      </w:r>
    </w:p>
    <w:p w14:paraId="0358B4F3" w14:textId="77777777" w:rsidR="00DE6441" w:rsidRDefault="00D42EB2">
      <w:pPr>
        <w:spacing w:after="140"/>
        <w:jc w:val="both"/>
      </w:pPr>
      <w:r>
        <w:rPr>
          <w:color w:val="000000"/>
        </w:rPr>
        <w:t xml:space="preserve">The Companies Act, 2019 (Act 992) then assigns the registration function. Section 353(2)(a) makes the Office of the Registrar of Companies responsible for registering professional bodies under NRCD 143, with the exception of bodies established directly by an Act of </w:t>
      </w:r>
      <w:r>
        <w:rPr>
          <w:color w:val="000000"/>
        </w:rPr>
        <w:lastRenderedPageBreak/>
        <w:t>Parliament. In practice, therefore, the ORC is the registrar for every professional body that does not carry its own enabling statute.</w:t>
      </w:r>
    </w:p>
    <w:p w14:paraId="7D227217" w14:textId="77777777" w:rsidR="00DE6441" w:rsidRDefault="00D42EB2">
      <w:pPr>
        <w:spacing w:after="140"/>
        <w:jc w:val="both"/>
      </w:pPr>
      <w:r>
        <w:rPr>
          <w:color w:val="000000"/>
        </w:rPr>
        <w:t xml:space="preserve">NRCD 143 does not define a professional body outright. It sets qualification criteria instead, and the definition is inferred from them. Under section 5(2), the applicant must be a society, institution or group whose members are trained and qualified in a recognised profession, and who are united in a common interest directed at research and the advancement of knowledge in that profession, at maintaining and advancing a code of ethics and conduct among members, and generally at upholding the highest ideals </w:t>
      </w:r>
      <w:r>
        <w:rPr>
          <w:color w:val="000000"/>
        </w:rPr>
        <w:t>of the profession.</w:t>
      </w:r>
    </w:p>
    <w:p w14:paraId="2D7FD5D1" w14:textId="77777777" w:rsidR="00DE6441" w:rsidRDefault="00D42EB2">
      <w:pPr>
        <w:spacing w:after="140"/>
        <w:jc w:val="both"/>
      </w:pPr>
      <w:r>
        <w:rPr>
          <w:color w:val="000000"/>
        </w:rPr>
        <w:t>That framing matters more than it may appear. A body whose membership is open to enthusiasts, sympathisers or corporate affiliates rather than to trained and qualified practitioners will struggle at the vetting stage, however well organised it is.</w:t>
      </w:r>
    </w:p>
    <w:p w14:paraId="1C3A7756" w14:textId="77777777" w:rsidR="00DE6441" w:rsidRDefault="00D42EB2">
      <w:pPr>
        <w:pStyle w:val="Heading1"/>
        <w:spacing w:before="320" w:after="160"/>
      </w:pPr>
      <w:r>
        <w:rPr>
          <w:b/>
          <w:bCs/>
          <w:color w:val="1A5C2A"/>
          <w:sz w:val="28"/>
          <w:szCs w:val="28"/>
        </w:rPr>
        <w:t>3. Qualification thresholds</w:t>
      </w:r>
    </w:p>
    <w:p w14:paraId="0A00F1DE" w14:textId="77777777" w:rsidR="00DE6441" w:rsidRDefault="00D42EB2">
      <w:pPr>
        <w:spacing w:after="140"/>
        <w:jc w:val="both"/>
      </w:pPr>
      <w:r>
        <w:rPr>
          <w:color w:val="000000"/>
        </w:rPr>
        <w:t>Three tests sit behind the paperwork, and the second is the one that most often stops an application.</w:t>
      </w:r>
    </w:p>
    <w:p w14:paraId="614B7A08" w14:textId="77777777" w:rsidR="00DE6441" w:rsidRDefault="00D42EB2">
      <w:pPr>
        <w:pStyle w:val="ListParagraph"/>
        <w:numPr>
          <w:ilvl w:val="0"/>
          <w:numId w:val="2"/>
        </w:numPr>
        <w:spacing w:after="90"/>
        <w:jc w:val="both"/>
      </w:pPr>
      <w:r>
        <w:t>Character of the body. The Registrar must be satisfied that the applicant meets the section 5 criteria described above.</w:t>
      </w:r>
    </w:p>
    <w:p w14:paraId="27958170" w14:textId="77777777" w:rsidR="00DE6441" w:rsidRDefault="00D42EB2">
      <w:pPr>
        <w:pStyle w:val="ListParagraph"/>
        <w:numPr>
          <w:ilvl w:val="0"/>
          <w:numId w:val="2"/>
        </w:numPr>
        <w:spacing w:after="90"/>
        <w:jc w:val="both"/>
      </w:pPr>
      <w:r>
        <w:t xml:space="preserve">Coverage of the profession. Total membership must represent at least </w:t>
      </w:r>
      <w:proofErr w:type="gramStart"/>
      <w:r>
        <w:t>seventy five</w:t>
      </w:r>
      <w:proofErr w:type="gramEnd"/>
      <w:r>
        <w:t xml:space="preserve"> per cent of all persons trained and qualified in the profession for which registration is sought. This is a coverage test, not merely a headcount test.</w:t>
      </w:r>
    </w:p>
    <w:p w14:paraId="2D937B2F" w14:textId="77777777" w:rsidR="00DE6441" w:rsidRDefault="00D42EB2">
      <w:pPr>
        <w:pStyle w:val="ListParagraph"/>
        <w:numPr>
          <w:ilvl w:val="0"/>
          <w:numId w:val="2"/>
        </w:numPr>
        <w:spacing w:after="90"/>
        <w:jc w:val="both"/>
      </w:pPr>
      <w:r>
        <w:t>Minimum size. A body will not be registered where the profession concerned comprises fewer than fifty trained and qualified persons, unless the President is satisfied that registration serves the best interests of the profession. The ORC states the same rule in membership terms, namely a membership of not less than fifty unless special dispensation is granted.</w:t>
      </w:r>
    </w:p>
    <w:p w14:paraId="0DE97738" w14:textId="77777777" w:rsidR="00DE6441" w:rsidRDefault="00D42EB2">
      <w:pPr>
        <w:spacing w:after="140"/>
        <w:jc w:val="both"/>
      </w:pPr>
      <w:r>
        <w:rPr>
          <w:color w:val="000000"/>
        </w:rPr>
        <w:t>A further constraint deserves attention at the strategy stage rather than the filing stage: the Registrar does not register more than one professional body in respect of any one profession. Where an incumbent body already holds the field, promoters of a new institution generally have three realistic options, being to define the profession narrowly and defensibly, to seek an Act of Parliament, or to constitute the new institution as a company limited by guarantee and build recognition through practice rather</w:t>
      </w:r>
      <w:r>
        <w:rPr>
          <w:color w:val="000000"/>
        </w:rPr>
        <w:t xml:space="preserve"> than through the register.</w:t>
      </w:r>
    </w:p>
    <w:p w14:paraId="508F5B36" w14:textId="77777777" w:rsidR="00DE6441" w:rsidRDefault="00D42EB2">
      <w:pPr>
        <w:pStyle w:val="Heading1"/>
        <w:spacing w:before="320" w:after="160"/>
      </w:pPr>
      <w:r>
        <w:rPr>
          <w:b/>
          <w:bCs/>
          <w:color w:val="1A5C2A"/>
          <w:sz w:val="28"/>
          <w:szCs w:val="28"/>
        </w:rPr>
        <w:t>4. Preparatory work before filing</w:t>
      </w:r>
    </w:p>
    <w:p w14:paraId="26AB057A" w14:textId="77777777" w:rsidR="00DE6441" w:rsidRDefault="00D42EB2">
      <w:pPr>
        <w:spacing w:after="140"/>
        <w:jc w:val="both"/>
        <w:rPr>
          <w:color w:val="000000"/>
        </w:rPr>
      </w:pPr>
      <w:r>
        <w:rPr>
          <w:color w:val="000000"/>
        </w:rPr>
        <w:t>The Registrar assesses a file, not an intention. The following should be settled before any form is purchased.</w:t>
      </w:r>
    </w:p>
    <w:p w14:paraId="7626D7A5" w14:textId="77777777" w:rsidR="00AE093A" w:rsidRDefault="00AE093A">
      <w:pPr>
        <w:spacing w:after="140"/>
        <w:jc w:val="both"/>
        <w:rPr>
          <w:color w:val="000000"/>
        </w:rPr>
      </w:pPr>
    </w:p>
    <w:p w14:paraId="6A2CCEBD" w14:textId="77777777" w:rsidR="00AE093A" w:rsidRDefault="00AE093A">
      <w:pPr>
        <w:spacing w:after="140"/>
        <w:jc w:val="both"/>
      </w:pPr>
    </w:p>
    <w:p w14:paraId="09FDF184" w14:textId="77777777" w:rsidR="00DE6441" w:rsidRDefault="00D42EB2">
      <w:pPr>
        <w:pStyle w:val="Heading2"/>
        <w:spacing w:before="240" w:after="120"/>
      </w:pPr>
      <w:r>
        <w:rPr>
          <w:b/>
          <w:bCs/>
          <w:color w:val="C47B0B"/>
          <w:sz w:val="24"/>
          <w:szCs w:val="24"/>
        </w:rPr>
        <w:t>4.1 Constitution</w:t>
      </w:r>
    </w:p>
    <w:p w14:paraId="6E270069" w14:textId="77777777" w:rsidR="00DE6441" w:rsidRDefault="00D42EB2">
      <w:pPr>
        <w:spacing w:after="140"/>
        <w:jc w:val="both"/>
      </w:pPr>
      <w:r>
        <w:rPr>
          <w:color w:val="000000"/>
        </w:rPr>
        <w:t>Section 6(2) requires a written constitution that clearly states the objects of the body, the rules regulating the discipline of members and the procedure for enforcing those rules. Disciplinary machinery is not optional drafting. A constitution that is silent on how a member is investigated, heard, sanctioned and, where necessary, removed is an incomplete instrument for this purpose.</w:t>
      </w:r>
    </w:p>
    <w:p w14:paraId="6947A378" w14:textId="77777777" w:rsidR="00DE6441" w:rsidRDefault="00D42EB2">
      <w:pPr>
        <w:spacing w:after="140"/>
        <w:jc w:val="both"/>
      </w:pPr>
      <w:r>
        <w:rPr>
          <w:color w:val="000000"/>
        </w:rPr>
        <w:t>Sound practice is to cover, in addition, the classes and admission criteria of membership, the education and training standards required for entry, the governing council and its election, the officers and their tenure, general meetings and quorum, finance and audit, the common seal, and amendment procedure.</w:t>
      </w:r>
    </w:p>
    <w:p w14:paraId="7C571F03" w14:textId="77777777" w:rsidR="00DE6441" w:rsidRDefault="00D42EB2">
      <w:pPr>
        <w:pStyle w:val="Heading2"/>
        <w:spacing w:before="240" w:after="120"/>
      </w:pPr>
      <w:r>
        <w:rPr>
          <w:b/>
          <w:bCs/>
          <w:color w:val="C47B0B"/>
          <w:sz w:val="24"/>
          <w:szCs w:val="24"/>
        </w:rPr>
        <w:t>4.2 Membership register</w:t>
      </w:r>
    </w:p>
    <w:p w14:paraId="354DAFED" w14:textId="77777777" w:rsidR="00DE6441" w:rsidRDefault="00D42EB2">
      <w:pPr>
        <w:spacing w:after="140"/>
        <w:jc w:val="both"/>
      </w:pPr>
      <w:r>
        <w:rPr>
          <w:color w:val="000000"/>
        </w:rPr>
        <w:t xml:space="preserve">A list of members as at the date of application is required, showing each member qualifications and address. Build this as a clean schedule with a stated cut off date, and retain the underlying evidence of qualification. The </w:t>
      </w:r>
      <w:proofErr w:type="gramStart"/>
      <w:r>
        <w:rPr>
          <w:color w:val="000000"/>
        </w:rPr>
        <w:t>seventy five</w:t>
      </w:r>
      <w:proofErr w:type="gramEnd"/>
      <w:r>
        <w:rPr>
          <w:color w:val="000000"/>
        </w:rPr>
        <w:t xml:space="preserve"> per cent coverage test is assessed against this schedule, so the promoters should also be ready to explain, with a credible source, how many trained and qualified practitioners exist in the profession nationally.</w:t>
      </w:r>
    </w:p>
    <w:p w14:paraId="0062D811" w14:textId="77777777" w:rsidR="00DE6441" w:rsidRDefault="00D42EB2">
      <w:pPr>
        <w:pStyle w:val="Heading2"/>
        <w:spacing w:before="240" w:after="120"/>
      </w:pPr>
      <w:r>
        <w:rPr>
          <w:b/>
          <w:bCs/>
          <w:color w:val="C47B0B"/>
          <w:sz w:val="24"/>
          <w:szCs w:val="24"/>
        </w:rPr>
        <w:t>4.3 Statement of activities</w:t>
      </w:r>
    </w:p>
    <w:p w14:paraId="6B07A3CB" w14:textId="77777777" w:rsidR="00DE6441" w:rsidRDefault="00D42EB2">
      <w:pPr>
        <w:spacing w:after="140"/>
        <w:jc w:val="both"/>
      </w:pPr>
      <w:r>
        <w:rPr>
          <w:color w:val="000000"/>
        </w:rPr>
        <w:t>The application must be accompanied by a statement of the activities of the body for the twelve months immediately preceding the application, or for the shorter period during which the body has existed. Conferences, continuing professional development sessions, technical publications, standards work and public engagement all count. Thin activity records read as an association that has not yet begun to function.</w:t>
      </w:r>
    </w:p>
    <w:p w14:paraId="1F23959D" w14:textId="77777777" w:rsidR="00DE6441" w:rsidRDefault="00D42EB2">
      <w:pPr>
        <w:pStyle w:val="Heading2"/>
        <w:spacing w:before="240" w:after="120"/>
      </w:pPr>
      <w:r>
        <w:rPr>
          <w:b/>
          <w:bCs/>
          <w:color w:val="C47B0B"/>
          <w:sz w:val="24"/>
          <w:szCs w:val="24"/>
        </w:rPr>
        <w:t>4.4 Auditor consent</w:t>
      </w:r>
    </w:p>
    <w:p w14:paraId="332F7B6E" w14:textId="77777777" w:rsidR="00DE6441" w:rsidRDefault="00D42EB2">
      <w:pPr>
        <w:spacing w:after="140"/>
        <w:jc w:val="both"/>
      </w:pPr>
      <w:r>
        <w:rPr>
          <w:color w:val="000000"/>
        </w:rPr>
        <w:t>A consent letter is required from a chartered accountant licensed and in good standing with the Institute of Chartered Accountants Ghana, who must be registered as a sole proprietorship or partnership. Engage the auditor early, since the consent letter is a common source of late delay.</w:t>
      </w:r>
    </w:p>
    <w:p w14:paraId="3F9F0B2B" w14:textId="77777777" w:rsidR="00DE6441" w:rsidRDefault="00D42EB2">
      <w:pPr>
        <w:pStyle w:val="Heading2"/>
        <w:spacing w:before="240" w:after="120"/>
      </w:pPr>
      <w:r>
        <w:rPr>
          <w:b/>
          <w:bCs/>
          <w:color w:val="C47B0B"/>
          <w:sz w:val="24"/>
          <w:szCs w:val="24"/>
        </w:rPr>
        <w:t>4.5 Name</w:t>
      </w:r>
    </w:p>
    <w:p w14:paraId="537C5327" w14:textId="77777777" w:rsidR="00DE6441" w:rsidRDefault="00D42EB2">
      <w:pPr>
        <w:spacing w:after="140"/>
        <w:jc w:val="both"/>
      </w:pPr>
      <w:r>
        <w:rPr>
          <w:color w:val="000000"/>
        </w:rPr>
        <w:t>Conduct a name availability check with the ORC before anything else is committed to print. Names that are identical or deceptively similar to an existing entity will be refused, and a refusal on name grounds after letterheads, certificates and a website have been produced is an avoidable expense.</w:t>
      </w:r>
    </w:p>
    <w:p w14:paraId="638ED389" w14:textId="77777777" w:rsidR="00DE6441" w:rsidRDefault="00D42EB2">
      <w:pPr>
        <w:pStyle w:val="Heading1"/>
        <w:spacing w:before="320" w:after="160"/>
      </w:pPr>
      <w:r>
        <w:rPr>
          <w:b/>
          <w:bCs/>
          <w:color w:val="1A5C2A"/>
          <w:sz w:val="28"/>
          <w:szCs w:val="28"/>
        </w:rPr>
        <w:lastRenderedPageBreak/>
        <w:t>5. Choosing the right vehicle</w:t>
      </w:r>
    </w:p>
    <w:p w14:paraId="79561CD6" w14:textId="77777777" w:rsidR="00DE6441" w:rsidRDefault="00D42EB2">
      <w:pPr>
        <w:spacing w:after="140"/>
        <w:jc w:val="both"/>
      </w:pPr>
      <w:r>
        <w:rPr>
          <w:color w:val="000000"/>
        </w:rPr>
        <w:t>Promoters sometimes assume that registration under NRCD 143 is the only route to institutional legitimacy. It is not. The table below sets out the three routes and what each realistically delivers.</w:t>
      </w:r>
    </w:p>
    <w:p w14:paraId="779D376C" w14:textId="77777777" w:rsidR="00DE6441" w:rsidRDefault="00DE644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2600"/>
        <w:gridCol w:w="2500"/>
        <w:gridCol w:w="2360"/>
      </w:tblGrid>
      <w:tr w:rsidR="00DE6441" w14:paraId="08739964" w14:textId="77777777">
        <w:tblPrEx>
          <w:tblCellMar>
            <w:top w:w="0" w:type="dxa"/>
            <w:bottom w:w="0" w:type="dxa"/>
          </w:tblCellMar>
        </w:tblPrEx>
        <w:trPr>
          <w:tblHeader/>
        </w:trPr>
        <w:tc>
          <w:tcPr>
            <w:tcW w:w="1900" w:type="dxa"/>
            <w:shd w:val="clear" w:color="auto" w:fill="1A5C2A"/>
            <w:tcMar>
              <w:top w:w="80" w:type="dxa"/>
              <w:left w:w="110" w:type="dxa"/>
              <w:bottom w:w="80" w:type="dxa"/>
              <w:right w:w="110" w:type="dxa"/>
            </w:tcMar>
          </w:tcPr>
          <w:p w14:paraId="656429D6" w14:textId="77777777" w:rsidR="00DE6441" w:rsidRDefault="00D42EB2">
            <w:pPr>
              <w:spacing w:line="297" w:lineRule="auto"/>
            </w:pPr>
            <w:r>
              <w:rPr>
                <w:b/>
                <w:bCs/>
                <w:color w:val="FFFFFF"/>
                <w:sz w:val="22"/>
                <w:szCs w:val="22"/>
              </w:rPr>
              <w:t>Route</w:t>
            </w:r>
          </w:p>
        </w:tc>
        <w:tc>
          <w:tcPr>
            <w:tcW w:w="2600" w:type="dxa"/>
            <w:shd w:val="clear" w:color="auto" w:fill="1A5C2A"/>
            <w:tcMar>
              <w:top w:w="80" w:type="dxa"/>
              <w:left w:w="110" w:type="dxa"/>
              <w:bottom w:w="80" w:type="dxa"/>
              <w:right w:w="110" w:type="dxa"/>
            </w:tcMar>
          </w:tcPr>
          <w:p w14:paraId="4EA5DD78" w14:textId="77777777" w:rsidR="00DE6441" w:rsidRDefault="00D42EB2">
            <w:pPr>
              <w:spacing w:line="297" w:lineRule="auto"/>
            </w:pPr>
            <w:r>
              <w:rPr>
                <w:b/>
                <w:bCs/>
                <w:color w:val="FFFFFF"/>
                <w:sz w:val="22"/>
                <w:szCs w:val="22"/>
              </w:rPr>
              <w:t>Instrument</w:t>
            </w:r>
          </w:p>
        </w:tc>
        <w:tc>
          <w:tcPr>
            <w:tcW w:w="2500" w:type="dxa"/>
            <w:shd w:val="clear" w:color="auto" w:fill="1A5C2A"/>
            <w:tcMar>
              <w:top w:w="80" w:type="dxa"/>
              <w:left w:w="110" w:type="dxa"/>
              <w:bottom w:w="80" w:type="dxa"/>
              <w:right w:w="110" w:type="dxa"/>
            </w:tcMar>
          </w:tcPr>
          <w:p w14:paraId="4C2E1F8E" w14:textId="77777777" w:rsidR="00DE6441" w:rsidRDefault="00D42EB2">
            <w:pPr>
              <w:spacing w:line="297" w:lineRule="auto"/>
            </w:pPr>
            <w:r>
              <w:rPr>
                <w:b/>
                <w:bCs/>
                <w:color w:val="FFFFFF"/>
                <w:sz w:val="22"/>
                <w:szCs w:val="22"/>
              </w:rPr>
              <w:t>What it gives</w:t>
            </w:r>
          </w:p>
        </w:tc>
        <w:tc>
          <w:tcPr>
            <w:tcW w:w="2360" w:type="dxa"/>
            <w:shd w:val="clear" w:color="auto" w:fill="1A5C2A"/>
            <w:tcMar>
              <w:top w:w="80" w:type="dxa"/>
              <w:left w:w="110" w:type="dxa"/>
              <w:bottom w:w="80" w:type="dxa"/>
              <w:right w:w="110" w:type="dxa"/>
            </w:tcMar>
          </w:tcPr>
          <w:p w14:paraId="207D780F" w14:textId="77777777" w:rsidR="00DE6441" w:rsidRDefault="00D42EB2">
            <w:pPr>
              <w:spacing w:line="297" w:lineRule="auto"/>
            </w:pPr>
            <w:r>
              <w:rPr>
                <w:b/>
                <w:bCs/>
                <w:color w:val="FFFFFF"/>
                <w:sz w:val="22"/>
                <w:szCs w:val="22"/>
              </w:rPr>
              <w:t>Main constraint</w:t>
            </w:r>
          </w:p>
        </w:tc>
      </w:tr>
      <w:tr w:rsidR="00DE6441" w14:paraId="39880F5C" w14:textId="77777777">
        <w:tblPrEx>
          <w:tblCellMar>
            <w:top w:w="0" w:type="dxa"/>
            <w:bottom w:w="0" w:type="dxa"/>
          </w:tblCellMar>
        </w:tblPrEx>
        <w:tc>
          <w:tcPr>
            <w:tcW w:w="1900" w:type="dxa"/>
            <w:tcMar>
              <w:top w:w="80" w:type="dxa"/>
              <w:left w:w="110" w:type="dxa"/>
              <w:bottom w:w="80" w:type="dxa"/>
              <w:right w:w="110" w:type="dxa"/>
            </w:tcMar>
          </w:tcPr>
          <w:p w14:paraId="55D03ECF" w14:textId="77777777" w:rsidR="00DE6441" w:rsidRDefault="00D42EB2">
            <w:pPr>
              <w:spacing w:line="297" w:lineRule="auto"/>
            </w:pPr>
            <w:r>
              <w:rPr>
                <w:color w:val="000000"/>
                <w:sz w:val="22"/>
                <w:szCs w:val="22"/>
              </w:rPr>
              <w:t>Professional body</w:t>
            </w:r>
          </w:p>
        </w:tc>
        <w:tc>
          <w:tcPr>
            <w:tcW w:w="2600" w:type="dxa"/>
            <w:tcMar>
              <w:top w:w="80" w:type="dxa"/>
              <w:left w:w="110" w:type="dxa"/>
              <w:bottom w:w="80" w:type="dxa"/>
              <w:right w:w="110" w:type="dxa"/>
            </w:tcMar>
          </w:tcPr>
          <w:p w14:paraId="31066EDB" w14:textId="77777777" w:rsidR="00DE6441" w:rsidRDefault="00D42EB2">
            <w:pPr>
              <w:spacing w:line="297" w:lineRule="auto"/>
            </w:pPr>
            <w:r>
              <w:rPr>
                <w:color w:val="000000"/>
                <w:sz w:val="22"/>
                <w:szCs w:val="22"/>
              </w:rPr>
              <w:t>NRCD 143, registered by the ORC</w:t>
            </w:r>
          </w:p>
        </w:tc>
        <w:tc>
          <w:tcPr>
            <w:tcW w:w="2500" w:type="dxa"/>
            <w:tcMar>
              <w:top w:w="80" w:type="dxa"/>
              <w:left w:w="110" w:type="dxa"/>
              <w:bottom w:w="80" w:type="dxa"/>
              <w:right w:w="110" w:type="dxa"/>
            </w:tcMar>
          </w:tcPr>
          <w:p w14:paraId="5ED7915D" w14:textId="77777777" w:rsidR="00DE6441" w:rsidRDefault="00D42EB2">
            <w:pPr>
              <w:spacing w:line="297" w:lineRule="auto"/>
            </w:pPr>
            <w:r>
              <w:rPr>
                <w:color w:val="000000"/>
                <w:sz w:val="22"/>
                <w:szCs w:val="22"/>
              </w:rPr>
              <w:t>Body corporate status, recognised authority over education, ethics and membership, disciplinary authority subject to presidential approval</w:t>
            </w:r>
          </w:p>
        </w:tc>
        <w:tc>
          <w:tcPr>
            <w:tcW w:w="2360" w:type="dxa"/>
            <w:tcMar>
              <w:top w:w="80" w:type="dxa"/>
              <w:left w:w="110" w:type="dxa"/>
              <w:bottom w:w="80" w:type="dxa"/>
              <w:right w:w="110" w:type="dxa"/>
            </w:tcMar>
          </w:tcPr>
          <w:p w14:paraId="0EF07368" w14:textId="77777777" w:rsidR="00DE6441" w:rsidRDefault="00D42EB2">
            <w:pPr>
              <w:spacing w:line="297" w:lineRule="auto"/>
            </w:pPr>
            <w:proofErr w:type="gramStart"/>
            <w:r>
              <w:rPr>
                <w:color w:val="000000"/>
                <w:sz w:val="22"/>
                <w:szCs w:val="22"/>
              </w:rPr>
              <w:t>Seventy five</w:t>
            </w:r>
            <w:proofErr w:type="gramEnd"/>
            <w:r>
              <w:rPr>
                <w:color w:val="000000"/>
                <w:sz w:val="22"/>
                <w:szCs w:val="22"/>
              </w:rPr>
              <w:t xml:space="preserve"> per cent coverage test; one body per profession; </w:t>
            </w:r>
            <w:proofErr w:type="gramStart"/>
            <w:r>
              <w:rPr>
                <w:color w:val="000000"/>
                <w:sz w:val="22"/>
                <w:szCs w:val="22"/>
              </w:rPr>
              <w:t>fifty member</w:t>
            </w:r>
            <w:proofErr w:type="gramEnd"/>
            <w:r>
              <w:rPr>
                <w:color w:val="000000"/>
                <w:sz w:val="22"/>
                <w:szCs w:val="22"/>
              </w:rPr>
              <w:t xml:space="preserve"> floor</w:t>
            </w:r>
          </w:p>
        </w:tc>
      </w:tr>
      <w:tr w:rsidR="00DE6441" w14:paraId="7654573A" w14:textId="77777777">
        <w:tblPrEx>
          <w:tblCellMar>
            <w:top w:w="0" w:type="dxa"/>
            <w:bottom w:w="0" w:type="dxa"/>
          </w:tblCellMar>
        </w:tblPrEx>
        <w:tc>
          <w:tcPr>
            <w:tcW w:w="1900" w:type="dxa"/>
            <w:shd w:val="clear" w:color="auto" w:fill="F2F5F2"/>
            <w:tcMar>
              <w:top w:w="80" w:type="dxa"/>
              <w:left w:w="110" w:type="dxa"/>
              <w:bottom w:w="80" w:type="dxa"/>
              <w:right w:w="110" w:type="dxa"/>
            </w:tcMar>
          </w:tcPr>
          <w:p w14:paraId="33C20734" w14:textId="77777777" w:rsidR="00DE6441" w:rsidRDefault="00D42EB2">
            <w:pPr>
              <w:spacing w:line="297" w:lineRule="auto"/>
            </w:pPr>
            <w:r>
              <w:rPr>
                <w:color w:val="000000"/>
                <w:sz w:val="22"/>
                <w:szCs w:val="22"/>
              </w:rPr>
              <w:t>Company limited by guarantee</w:t>
            </w:r>
          </w:p>
        </w:tc>
        <w:tc>
          <w:tcPr>
            <w:tcW w:w="2600" w:type="dxa"/>
            <w:shd w:val="clear" w:color="auto" w:fill="F2F5F2"/>
            <w:tcMar>
              <w:top w:w="80" w:type="dxa"/>
              <w:left w:w="110" w:type="dxa"/>
              <w:bottom w:w="80" w:type="dxa"/>
              <w:right w:w="110" w:type="dxa"/>
            </w:tcMar>
          </w:tcPr>
          <w:p w14:paraId="359B1402" w14:textId="77777777" w:rsidR="00DE6441" w:rsidRDefault="00D42EB2">
            <w:pPr>
              <w:spacing w:line="297" w:lineRule="auto"/>
            </w:pPr>
            <w:r>
              <w:rPr>
                <w:color w:val="000000"/>
                <w:sz w:val="22"/>
                <w:szCs w:val="22"/>
              </w:rPr>
              <w:t>Act 992, incorporated by the ORC</w:t>
            </w:r>
          </w:p>
        </w:tc>
        <w:tc>
          <w:tcPr>
            <w:tcW w:w="2500" w:type="dxa"/>
            <w:shd w:val="clear" w:color="auto" w:fill="F2F5F2"/>
            <w:tcMar>
              <w:top w:w="80" w:type="dxa"/>
              <w:left w:w="110" w:type="dxa"/>
              <w:bottom w:w="80" w:type="dxa"/>
              <w:right w:w="110" w:type="dxa"/>
            </w:tcMar>
          </w:tcPr>
          <w:p w14:paraId="195B5A75" w14:textId="77777777" w:rsidR="00DE6441" w:rsidRDefault="00D42EB2">
            <w:pPr>
              <w:spacing w:line="297" w:lineRule="auto"/>
            </w:pPr>
            <w:r>
              <w:rPr>
                <w:color w:val="000000"/>
                <w:sz w:val="22"/>
                <w:szCs w:val="22"/>
              </w:rPr>
              <w:t>Separate legal personality, not for profit governance, ability to contract, hold property and raise funds</w:t>
            </w:r>
          </w:p>
        </w:tc>
        <w:tc>
          <w:tcPr>
            <w:tcW w:w="2360" w:type="dxa"/>
            <w:shd w:val="clear" w:color="auto" w:fill="F2F5F2"/>
            <w:tcMar>
              <w:top w:w="80" w:type="dxa"/>
              <w:left w:w="110" w:type="dxa"/>
              <w:bottom w:w="80" w:type="dxa"/>
              <w:right w:w="110" w:type="dxa"/>
            </w:tcMar>
          </w:tcPr>
          <w:p w14:paraId="60AA0A27" w14:textId="77777777" w:rsidR="00DE6441" w:rsidRDefault="00D42EB2">
            <w:pPr>
              <w:spacing w:line="297" w:lineRule="auto"/>
            </w:pPr>
            <w:r>
              <w:rPr>
                <w:color w:val="000000"/>
                <w:sz w:val="22"/>
                <w:szCs w:val="22"/>
              </w:rPr>
              <w:t>No statutory standing as the profession regulator; membership authority rests on market acceptance</w:t>
            </w:r>
          </w:p>
        </w:tc>
      </w:tr>
      <w:tr w:rsidR="00DE6441" w14:paraId="1EF4C01D" w14:textId="77777777">
        <w:tblPrEx>
          <w:tblCellMar>
            <w:top w:w="0" w:type="dxa"/>
            <w:bottom w:w="0" w:type="dxa"/>
          </w:tblCellMar>
        </w:tblPrEx>
        <w:tc>
          <w:tcPr>
            <w:tcW w:w="1900" w:type="dxa"/>
            <w:tcMar>
              <w:top w:w="80" w:type="dxa"/>
              <w:left w:w="110" w:type="dxa"/>
              <w:bottom w:w="80" w:type="dxa"/>
              <w:right w:w="110" w:type="dxa"/>
            </w:tcMar>
          </w:tcPr>
          <w:p w14:paraId="1CA33CD7" w14:textId="77777777" w:rsidR="00DE6441" w:rsidRDefault="00D42EB2">
            <w:pPr>
              <w:spacing w:line="297" w:lineRule="auto"/>
            </w:pPr>
            <w:r>
              <w:rPr>
                <w:color w:val="000000"/>
                <w:sz w:val="22"/>
                <w:szCs w:val="22"/>
              </w:rPr>
              <w:t>Statutory body</w:t>
            </w:r>
          </w:p>
        </w:tc>
        <w:tc>
          <w:tcPr>
            <w:tcW w:w="2600" w:type="dxa"/>
            <w:tcMar>
              <w:top w:w="80" w:type="dxa"/>
              <w:left w:w="110" w:type="dxa"/>
              <w:bottom w:w="80" w:type="dxa"/>
              <w:right w:w="110" w:type="dxa"/>
            </w:tcMar>
          </w:tcPr>
          <w:p w14:paraId="3D61C5D1" w14:textId="77777777" w:rsidR="00DE6441" w:rsidRDefault="00D42EB2">
            <w:pPr>
              <w:spacing w:line="297" w:lineRule="auto"/>
            </w:pPr>
            <w:r>
              <w:rPr>
                <w:color w:val="000000"/>
                <w:sz w:val="22"/>
                <w:szCs w:val="22"/>
              </w:rPr>
              <w:t>Act of Parliament</w:t>
            </w:r>
          </w:p>
        </w:tc>
        <w:tc>
          <w:tcPr>
            <w:tcW w:w="2500" w:type="dxa"/>
            <w:tcMar>
              <w:top w:w="80" w:type="dxa"/>
              <w:left w:w="110" w:type="dxa"/>
              <w:bottom w:w="80" w:type="dxa"/>
              <w:right w:w="110" w:type="dxa"/>
            </w:tcMar>
          </w:tcPr>
          <w:p w14:paraId="6AEEC83A" w14:textId="77777777" w:rsidR="00DE6441" w:rsidRDefault="00D42EB2">
            <w:pPr>
              <w:spacing w:line="297" w:lineRule="auto"/>
            </w:pPr>
            <w:r>
              <w:rPr>
                <w:color w:val="000000"/>
                <w:sz w:val="22"/>
                <w:szCs w:val="22"/>
              </w:rPr>
              <w:t>Regulatory mandate, licensing powers, statutory monopoly where conferred</w:t>
            </w:r>
          </w:p>
        </w:tc>
        <w:tc>
          <w:tcPr>
            <w:tcW w:w="2360" w:type="dxa"/>
            <w:tcMar>
              <w:top w:w="80" w:type="dxa"/>
              <w:left w:w="110" w:type="dxa"/>
              <w:bottom w:w="80" w:type="dxa"/>
              <w:right w:w="110" w:type="dxa"/>
            </w:tcMar>
          </w:tcPr>
          <w:p w14:paraId="65844916" w14:textId="77777777" w:rsidR="00DE6441" w:rsidRDefault="00D42EB2">
            <w:pPr>
              <w:spacing w:line="297" w:lineRule="auto"/>
            </w:pPr>
            <w:r>
              <w:rPr>
                <w:color w:val="000000"/>
                <w:sz w:val="22"/>
                <w:szCs w:val="22"/>
              </w:rPr>
              <w:t>Political and legislative timeline; outside ORC registration under section 353(2)(a)</w:t>
            </w:r>
          </w:p>
        </w:tc>
      </w:tr>
    </w:tbl>
    <w:p w14:paraId="2E7ADA53" w14:textId="77777777" w:rsidR="00DE6441" w:rsidRDefault="00DE6441">
      <w:pPr>
        <w:spacing w:after="200"/>
        <w:jc w:val="both"/>
      </w:pPr>
    </w:p>
    <w:p w14:paraId="3A166810" w14:textId="77777777" w:rsidR="00DE6441" w:rsidRDefault="00D42EB2">
      <w:pPr>
        <w:spacing w:after="140"/>
        <w:jc w:val="both"/>
      </w:pPr>
      <w:r>
        <w:rPr>
          <w:color w:val="000000"/>
        </w:rPr>
        <w:t>In practice many pan African and specialist institutions incorporate first as a company limited by guarantee, build a membership base and a track record, and then pursue registration under NRCD 143 or an enabling Act once the coverage position is defensible. That sequencing carries an honest trade off: it costs time and a second round of governance drafting, but it avoids a refusal on the register, which is public and harder to unwind than a quiet delay.</w:t>
      </w:r>
    </w:p>
    <w:p w14:paraId="08A2F35A" w14:textId="77777777" w:rsidR="00DE6441" w:rsidRDefault="00D42EB2">
      <w:pPr>
        <w:pStyle w:val="Heading1"/>
        <w:spacing w:before="320" w:after="160"/>
      </w:pPr>
      <w:r>
        <w:rPr>
          <w:b/>
          <w:bCs/>
          <w:color w:val="1A5C2A"/>
          <w:sz w:val="28"/>
          <w:szCs w:val="28"/>
        </w:rPr>
        <w:t>6. Registration procedure</w:t>
      </w:r>
    </w:p>
    <w:p w14:paraId="6E5E6662" w14:textId="77777777" w:rsidR="00DE6441" w:rsidRDefault="00D42EB2">
      <w:pPr>
        <w:spacing w:after="140"/>
        <w:jc w:val="both"/>
      </w:pPr>
      <w:r>
        <w:rPr>
          <w:color w:val="000000"/>
        </w:rPr>
        <w:t>The steps below follow the current ORC guidance for the registration of professional bodies.</w:t>
      </w:r>
    </w:p>
    <w:p w14:paraId="368AC1A0" w14:textId="77777777" w:rsidR="00DE6441" w:rsidRDefault="00D42EB2">
      <w:pPr>
        <w:pStyle w:val="ListParagraph"/>
        <w:numPr>
          <w:ilvl w:val="0"/>
          <w:numId w:val="3"/>
        </w:numPr>
        <w:spacing w:after="100"/>
        <w:jc w:val="both"/>
      </w:pPr>
      <w:r>
        <w:t>Conduct a name availability search for the proposed name of the professional body.</w:t>
      </w:r>
    </w:p>
    <w:p w14:paraId="0432F311" w14:textId="77777777" w:rsidR="00DE6441" w:rsidRDefault="00D42EB2">
      <w:pPr>
        <w:pStyle w:val="ListParagraph"/>
        <w:numPr>
          <w:ilvl w:val="0"/>
          <w:numId w:val="3"/>
        </w:numPr>
        <w:spacing w:after="100"/>
        <w:jc w:val="both"/>
      </w:pPr>
      <w:r>
        <w:t xml:space="preserve">Obtain the Professional Bodies Form (Form A) from the </w:t>
      </w:r>
      <w:proofErr w:type="gramStart"/>
      <w:r>
        <w:t>in house</w:t>
      </w:r>
      <w:proofErr w:type="gramEnd"/>
      <w:r>
        <w:t xml:space="preserve"> bank at the ORC or download it from the ORC website.</w:t>
      </w:r>
    </w:p>
    <w:p w14:paraId="31A381C8" w14:textId="77777777" w:rsidR="00DE6441" w:rsidRDefault="00D42EB2">
      <w:pPr>
        <w:pStyle w:val="ListParagraph"/>
        <w:numPr>
          <w:ilvl w:val="0"/>
          <w:numId w:val="3"/>
        </w:numPr>
        <w:spacing w:after="100"/>
        <w:jc w:val="both"/>
      </w:pPr>
      <w:r>
        <w:lastRenderedPageBreak/>
        <w:t>Secure the consent letter from the licensed chartered accountant described in section 4.4 above.</w:t>
      </w:r>
    </w:p>
    <w:p w14:paraId="68B6AEBE" w14:textId="77777777" w:rsidR="00DE6441" w:rsidRDefault="00D42EB2">
      <w:pPr>
        <w:pStyle w:val="ListParagraph"/>
        <w:numPr>
          <w:ilvl w:val="0"/>
          <w:numId w:val="3"/>
        </w:numPr>
        <w:spacing w:after="100"/>
        <w:jc w:val="both"/>
      </w:pPr>
      <w:r>
        <w:t>Complete and sign Form A and submit it at the Company Registration Counter for verification and capturing, or file the application online.</w:t>
      </w:r>
    </w:p>
    <w:p w14:paraId="435AAE1A" w14:textId="77777777" w:rsidR="00DE6441" w:rsidRDefault="00D42EB2">
      <w:pPr>
        <w:pStyle w:val="ListParagraph"/>
        <w:numPr>
          <w:ilvl w:val="0"/>
          <w:numId w:val="3"/>
        </w:numPr>
        <w:spacing w:after="100"/>
        <w:jc w:val="both"/>
      </w:pPr>
      <w:r>
        <w:t>Attach the constitution and the list of members as at the date of application, together with their qualifications and addresses, and the statement of activities for the preceding twelve months.</w:t>
      </w:r>
    </w:p>
    <w:p w14:paraId="08D5F7B0" w14:textId="77777777" w:rsidR="00DE6441" w:rsidRDefault="00D42EB2">
      <w:pPr>
        <w:pStyle w:val="ListParagraph"/>
        <w:numPr>
          <w:ilvl w:val="0"/>
          <w:numId w:val="3"/>
        </w:numPr>
        <w:spacing w:after="100"/>
        <w:jc w:val="both"/>
      </w:pPr>
      <w:r>
        <w:t xml:space="preserve">Pay the registration fee at the </w:t>
      </w:r>
      <w:proofErr w:type="gramStart"/>
      <w:r>
        <w:t>in house</w:t>
      </w:r>
      <w:proofErr w:type="gramEnd"/>
      <w:r>
        <w:t xml:space="preserve"> bank or through the Ghana.gov payment platform. The optional VIP service may be paid in addition where expedited handling is required.</w:t>
      </w:r>
    </w:p>
    <w:p w14:paraId="138BBF0E" w14:textId="77777777" w:rsidR="00DE6441" w:rsidRDefault="00D42EB2">
      <w:pPr>
        <w:pStyle w:val="ListParagraph"/>
        <w:numPr>
          <w:ilvl w:val="0"/>
          <w:numId w:val="3"/>
        </w:numPr>
        <w:spacing w:after="100"/>
        <w:jc w:val="both"/>
      </w:pPr>
      <w:r>
        <w:t>The Registrar examines the application. Where satisfied, registration is formalised by issue of a certificate and publication of a notice in the national Gazette.</w:t>
      </w:r>
    </w:p>
    <w:p w14:paraId="732D44B0" w14:textId="77777777" w:rsidR="00DE6441" w:rsidRDefault="00D42EB2">
      <w:pPr>
        <w:spacing w:after="140"/>
        <w:jc w:val="both"/>
      </w:pPr>
      <w:r>
        <w:rPr>
          <w:color w:val="000000"/>
        </w:rPr>
        <w:t>On approval, the ORC issues a Certificate of Registration, a Certificate of Professional Membership and a certified true copy of Professional Bodies Form A.</w:t>
      </w:r>
    </w:p>
    <w:p w14:paraId="2AB11484" w14:textId="77777777" w:rsidR="00DE6441" w:rsidRDefault="00D42EB2">
      <w:pPr>
        <w:spacing w:after="140"/>
        <w:jc w:val="both"/>
      </w:pPr>
      <w:r>
        <w:rPr>
          <w:color w:val="000000"/>
        </w:rPr>
        <w:t>Where the application does not meet the qualification criteria, the Registrar may refuse registration. The body must be notified in writing within seven days of the refusal, with reasons. A refusal may be appealed to the Court of Appeal.</w:t>
      </w:r>
    </w:p>
    <w:p w14:paraId="666CDA1A" w14:textId="77777777" w:rsidR="00DE6441" w:rsidRDefault="00D42EB2">
      <w:pPr>
        <w:pStyle w:val="Heading1"/>
        <w:spacing w:before="320" w:after="160"/>
      </w:pPr>
      <w:r>
        <w:rPr>
          <w:b/>
          <w:bCs/>
          <w:color w:val="1A5C2A"/>
          <w:sz w:val="28"/>
          <w:szCs w:val="28"/>
        </w:rPr>
        <w:t>7. Documents checklist</w:t>
      </w:r>
    </w:p>
    <w:p w14:paraId="78F80297" w14:textId="77777777" w:rsidR="00DE6441" w:rsidRDefault="00DE644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0"/>
        <w:gridCol w:w="5200"/>
        <w:gridCol w:w="3560"/>
      </w:tblGrid>
      <w:tr w:rsidR="00DE6441" w14:paraId="33DD6A6D" w14:textId="77777777">
        <w:tblPrEx>
          <w:tblCellMar>
            <w:top w:w="0" w:type="dxa"/>
            <w:bottom w:w="0" w:type="dxa"/>
          </w:tblCellMar>
        </w:tblPrEx>
        <w:trPr>
          <w:tblHeader/>
        </w:trPr>
        <w:tc>
          <w:tcPr>
            <w:tcW w:w="600" w:type="dxa"/>
            <w:shd w:val="clear" w:color="auto" w:fill="1A5C2A"/>
            <w:tcMar>
              <w:top w:w="80" w:type="dxa"/>
              <w:left w:w="110" w:type="dxa"/>
              <w:bottom w:w="80" w:type="dxa"/>
              <w:right w:w="110" w:type="dxa"/>
            </w:tcMar>
          </w:tcPr>
          <w:p w14:paraId="5D885151" w14:textId="77777777" w:rsidR="00DE6441" w:rsidRDefault="00D42EB2">
            <w:pPr>
              <w:spacing w:line="297" w:lineRule="auto"/>
            </w:pPr>
            <w:r>
              <w:rPr>
                <w:b/>
                <w:bCs/>
                <w:color w:val="FFFFFF"/>
                <w:sz w:val="22"/>
                <w:szCs w:val="22"/>
              </w:rPr>
              <w:t>No.</w:t>
            </w:r>
          </w:p>
        </w:tc>
        <w:tc>
          <w:tcPr>
            <w:tcW w:w="5200" w:type="dxa"/>
            <w:shd w:val="clear" w:color="auto" w:fill="1A5C2A"/>
            <w:tcMar>
              <w:top w:w="80" w:type="dxa"/>
              <w:left w:w="110" w:type="dxa"/>
              <w:bottom w:w="80" w:type="dxa"/>
              <w:right w:w="110" w:type="dxa"/>
            </w:tcMar>
          </w:tcPr>
          <w:p w14:paraId="51A47102" w14:textId="77777777" w:rsidR="00DE6441" w:rsidRDefault="00D42EB2">
            <w:pPr>
              <w:spacing w:line="297" w:lineRule="auto"/>
            </w:pPr>
            <w:r>
              <w:rPr>
                <w:b/>
                <w:bCs/>
                <w:color w:val="FFFFFF"/>
                <w:sz w:val="22"/>
                <w:szCs w:val="22"/>
              </w:rPr>
              <w:t>Document</w:t>
            </w:r>
          </w:p>
        </w:tc>
        <w:tc>
          <w:tcPr>
            <w:tcW w:w="3560" w:type="dxa"/>
            <w:shd w:val="clear" w:color="auto" w:fill="1A5C2A"/>
            <w:tcMar>
              <w:top w:w="80" w:type="dxa"/>
              <w:left w:w="110" w:type="dxa"/>
              <w:bottom w:w="80" w:type="dxa"/>
              <w:right w:w="110" w:type="dxa"/>
            </w:tcMar>
          </w:tcPr>
          <w:p w14:paraId="2C9038BD" w14:textId="77777777" w:rsidR="00DE6441" w:rsidRDefault="00D42EB2">
            <w:pPr>
              <w:spacing w:line="297" w:lineRule="auto"/>
            </w:pPr>
            <w:r>
              <w:rPr>
                <w:b/>
                <w:bCs/>
                <w:color w:val="FFFFFF"/>
                <w:sz w:val="22"/>
                <w:szCs w:val="22"/>
              </w:rPr>
              <w:t>Notes</w:t>
            </w:r>
          </w:p>
        </w:tc>
      </w:tr>
      <w:tr w:rsidR="00DE6441" w14:paraId="65D836C9" w14:textId="77777777">
        <w:tblPrEx>
          <w:tblCellMar>
            <w:top w:w="0" w:type="dxa"/>
            <w:bottom w:w="0" w:type="dxa"/>
          </w:tblCellMar>
        </w:tblPrEx>
        <w:tc>
          <w:tcPr>
            <w:tcW w:w="600" w:type="dxa"/>
            <w:tcMar>
              <w:top w:w="80" w:type="dxa"/>
              <w:left w:w="110" w:type="dxa"/>
              <w:bottom w:w="80" w:type="dxa"/>
              <w:right w:w="110" w:type="dxa"/>
            </w:tcMar>
          </w:tcPr>
          <w:p w14:paraId="5048A12D" w14:textId="77777777" w:rsidR="00DE6441" w:rsidRDefault="00D42EB2">
            <w:pPr>
              <w:spacing w:line="297" w:lineRule="auto"/>
            </w:pPr>
            <w:r>
              <w:rPr>
                <w:color w:val="000000"/>
                <w:sz w:val="22"/>
                <w:szCs w:val="22"/>
              </w:rPr>
              <w:t>1</w:t>
            </w:r>
          </w:p>
        </w:tc>
        <w:tc>
          <w:tcPr>
            <w:tcW w:w="5200" w:type="dxa"/>
            <w:tcMar>
              <w:top w:w="80" w:type="dxa"/>
              <w:left w:w="110" w:type="dxa"/>
              <w:bottom w:w="80" w:type="dxa"/>
              <w:right w:w="110" w:type="dxa"/>
            </w:tcMar>
          </w:tcPr>
          <w:p w14:paraId="0D5C236D" w14:textId="77777777" w:rsidR="00DE6441" w:rsidRDefault="00D42EB2">
            <w:pPr>
              <w:spacing w:line="297" w:lineRule="auto"/>
            </w:pPr>
            <w:r>
              <w:rPr>
                <w:color w:val="000000"/>
                <w:sz w:val="22"/>
                <w:szCs w:val="22"/>
              </w:rPr>
              <w:t>Completed and signed Professional Bodies Form A</w:t>
            </w:r>
          </w:p>
        </w:tc>
        <w:tc>
          <w:tcPr>
            <w:tcW w:w="3560" w:type="dxa"/>
            <w:tcMar>
              <w:top w:w="80" w:type="dxa"/>
              <w:left w:w="110" w:type="dxa"/>
              <w:bottom w:w="80" w:type="dxa"/>
              <w:right w:w="110" w:type="dxa"/>
            </w:tcMar>
          </w:tcPr>
          <w:p w14:paraId="22C7CB8A" w14:textId="77777777" w:rsidR="00DE6441" w:rsidRDefault="00D42EB2">
            <w:pPr>
              <w:spacing w:line="297" w:lineRule="auto"/>
            </w:pPr>
            <w:r>
              <w:rPr>
                <w:color w:val="000000"/>
                <w:sz w:val="22"/>
                <w:szCs w:val="22"/>
              </w:rPr>
              <w:t>Purchased from the ORC in house bank or downloaded</w:t>
            </w:r>
          </w:p>
        </w:tc>
      </w:tr>
      <w:tr w:rsidR="00DE6441" w14:paraId="665EB747"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32BAAC10" w14:textId="77777777" w:rsidR="00DE6441" w:rsidRDefault="00D42EB2">
            <w:pPr>
              <w:spacing w:line="297" w:lineRule="auto"/>
            </w:pPr>
            <w:r>
              <w:rPr>
                <w:color w:val="000000"/>
                <w:sz w:val="22"/>
                <w:szCs w:val="22"/>
              </w:rPr>
              <w:t>2</w:t>
            </w:r>
          </w:p>
        </w:tc>
        <w:tc>
          <w:tcPr>
            <w:tcW w:w="5200" w:type="dxa"/>
            <w:shd w:val="clear" w:color="auto" w:fill="F2F5F2"/>
            <w:tcMar>
              <w:top w:w="80" w:type="dxa"/>
              <w:left w:w="110" w:type="dxa"/>
              <w:bottom w:w="80" w:type="dxa"/>
              <w:right w:w="110" w:type="dxa"/>
            </w:tcMar>
          </w:tcPr>
          <w:p w14:paraId="3E67C2FF" w14:textId="77777777" w:rsidR="00DE6441" w:rsidRDefault="00D42EB2">
            <w:pPr>
              <w:spacing w:line="297" w:lineRule="auto"/>
            </w:pPr>
            <w:r>
              <w:rPr>
                <w:color w:val="000000"/>
                <w:sz w:val="22"/>
                <w:szCs w:val="22"/>
              </w:rPr>
              <w:t>Written constitution of the body</w:t>
            </w:r>
          </w:p>
        </w:tc>
        <w:tc>
          <w:tcPr>
            <w:tcW w:w="3560" w:type="dxa"/>
            <w:shd w:val="clear" w:color="auto" w:fill="F2F5F2"/>
            <w:tcMar>
              <w:top w:w="80" w:type="dxa"/>
              <w:left w:w="110" w:type="dxa"/>
              <w:bottom w:w="80" w:type="dxa"/>
              <w:right w:w="110" w:type="dxa"/>
            </w:tcMar>
          </w:tcPr>
          <w:p w14:paraId="2DB07AAB" w14:textId="77777777" w:rsidR="00DE6441" w:rsidRDefault="00D42EB2">
            <w:pPr>
              <w:spacing w:line="297" w:lineRule="auto"/>
            </w:pPr>
            <w:r>
              <w:rPr>
                <w:color w:val="000000"/>
                <w:sz w:val="22"/>
                <w:szCs w:val="22"/>
              </w:rPr>
              <w:t>Must state objects, disciplinary rules and enforcement procedure</w:t>
            </w:r>
          </w:p>
        </w:tc>
      </w:tr>
      <w:tr w:rsidR="00DE6441" w14:paraId="3C209AB1" w14:textId="77777777">
        <w:tblPrEx>
          <w:tblCellMar>
            <w:top w:w="0" w:type="dxa"/>
            <w:bottom w:w="0" w:type="dxa"/>
          </w:tblCellMar>
        </w:tblPrEx>
        <w:tc>
          <w:tcPr>
            <w:tcW w:w="600" w:type="dxa"/>
            <w:tcMar>
              <w:top w:w="80" w:type="dxa"/>
              <w:left w:w="110" w:type="dxa"/>
              <w:bottom w:w="80" w:type="dxa"/>
              <w:right w:w="110" w:type="dxa"/>
            </w:tcMar>
          </w:tcPr>
          <w:p w14:paraId="5AAA11BB" w14:textId="77777777" w:rsidR="00DE6441" w:rsidRDefault="00D42EB2">
            <w:pPr>
              <w:spacing w:line="297" w:lineRule="auto"/>
            </w:pPr>
            <w:r>
              <w:rPr>
                <w:color w:val="000000"/>
                <w:sz w:val="22"/>
                <w:szCs w:val="22"/>
              </w:rPr>
              <w:t>3</w:t>
            </w:r>
          </w:p>
        </w:tc>
        <w:tc>
          <w:tcPr>
            <w:tcW w:w="5200" w:type="dxa"/>
            <w:tcMar>
              <w:top w:w="80" w:type="dxa"/>
              <w:left w:w="110" w:type="dxa"/>
              <w:bottom w:w="80" w:type="dxa"/>
              <w:right w:w="110" w:type="dxa"/>
            </w:tcMar>
          </w:tcPr>
          <w:p w14:paraId="49772533" w14:textId="77777777" w:rsidR="00DE6441" w:rsidRDefault="00D42EB2">
            <w:pPr>
              <w:spacing w:line="297" w:lineRule="auto"/>
            </w:pPr>
            <w:r>
              <w:rPr>
                <w:color w:val="000000"/>
                <w:sz w:val="22"/>
                <w:szCs w:val="22"/>
              </w:rPr>
              <w:t>List of members as at the date of application</w:t>
            </w:r>
          </w:p>
        </w:tc>
        <w:tc>
          <w:tcPr>
            <w:tcW w:w="3560" w:type="dxa"/>
            <w:tcMar>
              <w:top w:w="80" w:type="dxa"/>
              <w:left w:w="110" w:type="dxa"/>
              <w:bottom w:w="80" w:type="dxa"/>
              <w:right w:w="110" w:type="dxa"/>
            </w:tcMar>
          </w:tcPr>
          <w:p w14:paraId="7ADAEF70" w14:textId="77777777" w:rsidR="00DE6441" w:rsidRDefault="00D42EB2">
            <w:pPr>
              <w:spacing w:line="297" w:lineRule="auto"/>
            </w:pPr>
            <w:r>
              <w:rPr>
                <w:color w:val="000000"/>
                <w:sz w:val="22"/>
                <w:szCs w:val="22"/>
              </w:rPr>
              <w:t>With qualifications and address for each member</w:t>
            </w:r>
          </w:p>
        </w:tc>
      </w:tr>
      <w:tr w:rsidR="00DE6441" w14:paraId="3D6B2A36"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49DB4DA5" w14:textId="77777777" w:rsidR="00DE6441" w:rsidRDefault="00D42EB2">
            <w:pPr>
              <w:spacing w:line="297" w:lineRule="auto"/>
            </w:pPr>
            <w:r>
              <w:rPr>
                <w:color w:val="000000"/>
                <w:sz w:val="22"/>
                <w:szCs w:val="22"/>
              </w:rPr>
              <w:t>4</w:t>
            </w:r>
          </w:p>
        </w:tc>
        <w:tc>
          <w:tcPr>
            <w:tcW w:w="5200" w:type="dxa"/>
            <w:shd w:val="clear" w:color="auto" w:fill="F2F5F2"/>
            <w:tcMar>
              <w:top w:w="80" w:type="dxa"/>
              <w:left w:w="110" w:type="dxa"/>
              <w:bottom w:w="80" w:type="dxa"/>
              <w:right w:w="110" w:type="dxa"/>
            </w:tcMar>
          </w:tcPr>
          <w:p w14:paraId="7D3E8882" w14:textId="77777777" w:rsidR="00DE6441" w:rsidRDefault="00D42EB2">
            <w:pPr>
              <w:spacing w:line="297" w:lineRule="auto"/>
            </w:pPr>
            <w:r>
              <w:rPr>
                <w:color w:val="000000"/>
                <w:sz w:val="22"/>
                <w:szCs w:val="22"/>
              </w:rPr>
              <w:t>Statement of activities for the preceding twelve months</w:t>
            </w:r>
          </w:p>
        </w:tc>
        <w:tc>
          <w:tcPr>
            <w:tcW w:w="3560" w:type="dxa"/>
            <w:shd w:val="clear" w:color="auto" w:fill="F2F5F2"/>
            <w:tcMar>
              <w:top w:w="80" w:type="dxa"/>
              <w:left w:w="110" w:type="dxa"/>
              <w:bottom w:w="80" w:type="dxa"/>
              <w:right w:w="110" w:type="dxa"/>
            </w:tcMar>
          </w:tcPr>
          <w:p w14:paraId="6307CDB3" w14:textId="77777777" w:rsidR="00DE6441" w:rsidRDefault="00D42EB2">
            <w:pPr>
              <w:spacing w:line="297" w:lineRule="auto"/>
            </w:pPr>
            <w:r>
              <w:rPr>
                <w:color w:val="000000"/>
                <w:sz w:val="22"/>
                <w:szCs w:val="22"/>
              </w:rPr>
              <w:t>Or for the period of existence where shorter</w:t>
            </w:r>
          </w:p>
        </w:tc>
      </w:tr>
      <w:tr w:rsidR="00DE6441" w14:paraId="5C3B5657" w14:textId="77777777">
        <w:tblPrEx>
          <w:tblCellMar>
            <w:top w:w="0" w:type="dxa"/>
            <w:bottom w:w="0" w:type="dxa"/>
          </w:tblCellMar>
        </w:tblPrEx>
        <w:tc>
          <w:tcPr>
            <w:tcW w:w="600" w:type="dxa"/>
            <w:tcMar>
              <w:top w:w="80" w:type="dxa"/>
              <w:left w:w="110" w:type="dxa"/>
              <w:bottom w:w="80" w:type="dxa"/>
              <w:right w:w="110" w:type="dxa"/>
            </w:tcMar>
          </w:tcPr>
          <w:p w14:paraId="533F3FD2" w14:textId="77777777" w:rsidR="00DE6441" w:rsidRDefault="00D42EB2">
            <w:pPr>
              <w:spacing w:line="297" w:lineRule="auto"/>
            </w:pPr>
            <w:r>
              <w:rPr>
                <w:color w:val="000000"/>
                <w:sz w:val="22"/>
                <w:szCs w:val="22"/>
              </w:rPr>
              <w:t>5</w:t>
            </w:r>
          </w:p>
        </w:tc>
        <w:tc>
          <w:tcPr>
            <w:tcW w:w="5200" w:type="dxa"/>
            <w:tcMar>
              <w:top w:w="80" w:type="dxa"/>
              <w:left w:w="110" w:type="dxa"/>
              <w:bottom w:w="80" w:type="dxa"/>
              <w:right w:w="110" w:type="dxa"/>
            </w:tcMar>
          </w:tcPr>
          <w:p w14:paraId="3C802BD6" w14:textId="77777777" w:rsidR="00DE6441" w:rsidRDefault="00D42EB2">
            <w:pPr>
              <w:spacing w:line="297" w:lineRule="auto"/>
            </w:pPr>
            <w:r>
              <w:rPr>
                <w:color w:val="000000"/>
                <w:sz w:val="22"/>
                <w:szCs w:val="22"/>
              </w:rPr>
              <w:t>Consent letter from a licensed chartered accountant</w:t>
            </w:r>
          </w:p>
        </w:tc>
        <w:tc>
          <w:tcPr>
            <w:tcW w:w="3560" w:type="dxa"/>
            <w:tcMar>
              <w:top w:w="80" w:type="dxa"/>
              <w:left w:w="110" w:type="dxa"/>
              <w:bottom w:w="80" w:type="dxa"/>
              <w:right w:w="110" w:type="dxa"/>
            </w:tcMar>
          </w:tcPr>
          <w:p w14:paraId="1C1E94B3" w14:textId="77777777" w:rsidR="00DE6441" w:rsidRDefault="00D42EB2">
            <w:pPr>
              <w:spacing w:line="297" w:lineRule="auto"/>
            </w:pPr>
            <w:r>
              <w:rPr>
                <w:color w:val="000000"/>
                <w:sz w:val="22"/>
                <w:szCs w:val="22"/>
              </w:rPr>
              <w:t>ICAG member in good standing, registered as sole proprietorship or partnership</w:t>
            </w:r>
          </w:p>
        </w:tc>
      </w:tr>
      <w:tr w:rsidR="00DE6441" w14:paraId="079DD531"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6B6C3419" w14:textId="77777777" w:rsidR="00DE6441" w:rsidRDefault="00D42EB2">
            <w:pPr>
              <w:spacing w:line="297" w:lineRule="auto"/>
            </w:pPr>
            <w:r>
              <w:rPr>
                <w:color w:val="000000"/>
                <w:sz w:val="22"/>
                <w:szCs w:val="22"/>
              </w:rPr>
              <w:t>6</w:t>
            </w:r>
          </w:p>
        </w:tc>
        <w:tc>
          <w:tcPr>
            <w:tcW w:w="5200" w:type="dxa"/>
            <w:shd w:val="clear" w:color="auto" w:fill="F2F5F2"/>
            <w:tcMar>
              <w:top w:w="80" w:type="dxa"/>
              <w:left w:w="110" w:type="dxa"/>
              <w:bottom w:w="80" w:type="dxa"/>
              <w:right w:w="110" w:type="dxa"/>
            </w:tcMar>
          </w:tcPr>
          <w:p w14:paraId="3117A3E3" w14:textId="77777777" w:rsidR="00DE6441" w:rsidRDefault="00D42EB2">
            <w:pPr>
              <w:spacing w:line="297" w:lineRule="auto"/>
            </w:pPr>
            <w:r>
              <w:rPr>
                <w:color w:val="000000"/>
                <w:sz w:val="22"/>
                <w:szCs w:val="22"/>
              </w:rPr>
              <w:t>Evidence of name availability</w:t>
            </w:r>
          </w:p>
        </w:tc>
        <w:tc>
          <w:tcPr>
            <w:tcW w:w="3560" w:type="dxa"/>
            <w:shd w:val="clear" w:color="auto" w:fill="F2F5F2"/>
            <w:tcMar>
              <w:top w:w="80" w:type="dxa"/>
              <w:left w:w="110" w:type="dxa"/>
              <w:bottom w:w="80" w:type="dxa"/>
              <w:right w:w="110" w:type="dxa"/>
            </w:tcMar>
          </w:tcPr>
          <w:p w14:paraId="72F6F83B" w14:textId="77777777" w:rsidR="00DE6441" w:rsidRDefault="00D42EB2">
            <w:pPr>
              <w:spacing w:line="297" w:lineRule="auto"/>
            </w:pPr>
            <w:r>
              <w:rPr>
                <w:color w:val="000000"/>
                <w:sz w:val="22"/>
                <w:szCs w:val="22"/>
              </w:rPr>
              <w:t>From the ORC name search</w:t>
            </w:r>
          </w:p>
        </w:tc>
      </w:tr>
      <w:tr w:rsidR="00DE6441" w14:paraId="545F2EEC" w14:textId="77777777">
        <w:tblPrEx>
          <w:tblCellMar>
            <w:top w:w="0" w:type="dxa"/>
            <w:bottom w:w="0" w:type="dxa"/>
          </w:tblCellMar>
        </w:tblPrEx>
        <w:tc>
          <w:tcPr>
            <w:tcW w:w="600" w:type="dxa"/>
            <w:tcMar>
              <w:top w:w="80" w:type="dxa"/>
              <w:left w:w="110" w:type="dxa"/>
              <w:bottom w:w="80" w:type="dxa"/>
              <w:right w:w="110" w:type="dxa"/>
            </w:tcMar>
          </w:tcPr>
          <w:p w14:paraId="4D085FB0" w14:textId="77777777" w:rsidR="00DE6441" w:rsidRDefault="00D42EB2">
            <w:pPr>
              <w:spacing w:line="297" w:lineRule="auto"/>
            </w:pPr>
            <w:r>
              <w:rPr>
                <w:color w:val="000000"/>
                <w:sz w:val="22"/>
                <w:szCs w:val="22"/>
              </w:rPr>
              <w:t>7</w:t>
            </w:r>
          </w:p>
        </w:tc>
        <w:tc>
          <w:tcPr>
            <w:tcW w:w="5200" w:type="dxa"/>
            <w:tcMar>
              <w:top w:w="80" w:type="dxa"/>
              <w:left w:w="110" w:type="dxa"/>
              <w:bottom w:w="80" w:type="dxa"/>
              <w:right w:w="110" w:type="dxa"/>
            </w:tcMar>
          </w:tcPr>
          <w:p w14:paraId="554BC731" w14:textId="77777777" w:rsidR="00DE6441" w:rsidRDefault="00D42EB2">
            <w:pPr>
              <w:spacing w:line="297" w:lineRule="auto"/>
            </w:pPr>
            <w:r>
              <w:rPr>
                <w:color w:val="000000"/>
                <w:sz w:val="22"/>
                <w:szCs w:val="22"/>
              </w:rPr>
              <w:t>Proof of payment of the prescribed fee</w:t>
            </w:r>
          </w:p>
        </w:tc>
        <w:tc>
          <w:tcPr>
            <w:tcW w:w="3560" w:type="dxa"/>
            <w:tcMar>
              <w:top w:w="80" w:type="dxa"/>
              <w:left w:w="110" w:type="dxa"/>
              <w:bottom w:w="80" w:type="dxa"/>
              <w:right w:w="110" w:type="dxa"/>
            </w:tcMar>
          </w:tcPr>
          <w:p w14:paraId="57257DFD" w14:textId="77777777" w:rsidR="00DE6441" w:rsidRDefault="00D42EB2">
            <w:pPr>
              <w:spacing w:line="297" w:lineRule="auto"/>
            </w:pPr>
            <w:r>
              <w:rPr>
                <w:color w:val="000000"/>
                <w:sz w:val="22"/>
                <w:szCs w:val="22"/>
              </w:rPr>
              <w:t>In house bank receipt or Ghana.gov confirmation</w:t>
            </w:r>
          </w:p>
        </w:tc>
      </w:tr>
      <w:tr w:rsidR="00DE6441" w14:paraId="05417D3A" w14:textId="77777777">
        <w:tblPrEx>
          <w:tblCellMar>
            <w:top w:w="0" w:type="dxa"/>
            <w:bottom w:w="0" w:type="dxa"/>
          </w:tblCellMar>
        </w:tblPrEx>
        <w:tc>
          <w:tcPr>
            <w:tcW w:w="600" w:type="dxa"/>
            <w:shd w:val="clear" w:color="auto" w:fill="F2F5F2"/>
            <w:tcMar>
              <w:top w:w="80" w:type="dxa"/>
              <w:left w:w="110" w:type="dxa"/>
              <w:bottom w:w="80" w:type="dxa"/>
              <w:right w:w="110" w:type="dxa"/>
            </w:tcMar>
          </w:tcPr>
          <w:p w14:paraId="6297EFAB" w14:textId="77777777" w:rsidR="00DE6441" w:rsidRDefault="00D42EB2">
            <w:pPr>
              <w:spacing w:line="297" w:lineRule="auto"/>
            </w:pPr>
            <w:r>
              <w:rPr>
                <w:color w:val="000000"/>
                <w:sz w:val="22"/>
                <w:szCs w:val="22"/>
              </w:rPr>
              <w:lastRenderedPageBreak/>
              <w:t>8</w:t>
            </w:r>
          </w:p>
        </w:tc>
        <w:tc>
          <w:tcPr>
            <w:tcW w:w="5200" w:type="dxa"/>
            <w:shd w:val="clear" w:color="auto" w:fill="F2F5F2"/>
            <w:tcMar>
              <w:top w:w="80" w:type="dxa"/>
              <w:left w:w="110" w:type="dxa"/>
              <w:bottom w:w="80" w:type="dxa"/>
              <w:right w:w="110" w:type="dxa"/>
            </w:tcMar>
          </w:tcPr>
          <w:p w14:paraId="79D26E73" w14:textId="77777777" w:rsidR="00DE6441" w:rsidRDefault="00D42EB2">
            <w:pPr>
              <w:spacing w:line="297" w:lineRule="auto"/>
            </w:pPr>
            <w:r>
              <w:rPr>
                <w:color w:val="000000"/>
                <w:sz w:val="22"/>
                <w:szCs w:val="22"/>
              </w:rPr>
              <w:t>Contact details of executives</w:t>
            </w:r>
          </w:p>
        </w:tc>
        <w:tc>
          <w:tcPr>
            <w:tcW w:w="3560" w:type="dxa"/>
            <w:shd w:val="clear" w:color="auto" w:fill="F2F5F2"/>
            <w:tcMar>
              <w:top w:w="80" w:type="dxa"/>
              <w:left w:w="110" w:type="dxa"/>
              <w:bottom w:w="80" w:type="dxa"/>
              <w:right w:w="110" w:type="dxa"/>
            </w:tcMar>
          </w:tcPr>
          <w:p w14:paraId="18E4313C" w14:textId="77777777" w:rsidR="00DE6441" w:rsidRDefault="00D42EB2">
            <w:pPr>
              <w:spacing w:line="297" w:lineRule="auto"/>
            </w:pPr>
            <w:r>
              <w:rPr>
                <w:color w:val="000000"/>
                <w:sz w:val="22"/>
                <w:szCs w:val="22"/>
              </w:rPr>
              <w:t>Recorded at registration and kept current thereafter</w:t>
            </w:r>
          </w:p>
        </w:tc>
      </w:tr>
    </w:tbl>
    <w:p w14:paraId="3C6DD6EA" w14:textId="77777777" w:rsidR="00DE6441" w:rsidRDefault="00D42EB2">
      <w:pPr>
        <w:pStyle w:val="Heading1"/>
        <w:spacing w:before="320" w:after="160"/>
      </w:pPr>
      <w:r>
        <w:rPr>
          <w:b/>
          <w:bCs/>
          <w:color w:val="1A5C2A"/>
          <w:sz w:val="28"/>
          <w:szCs w:val="28"/>
        </w:rPr>
        <w:t>8. Indicative fees</w:t>
      </w:r>
    </w:p>
    <w:p w14:paraId="5CDA955D" w14:textId="77777777" w:rsidR="00DE6441" w:rsidRDefault="00D42EB2">
      <w:pPr>
        <w:spacing w:after="140"/>
        <w:jc w:val="both"/>
      </w:pPr>
      <w:r>
        <w:rPr>
          <w:color w:val="000000"/>
        </w:rPr>
        <w:t>Figures below reflect the ORC published position at the time of writing. The ORC revises its schedule of fees and charges periodically, and the professional bodies line item has appeared at slightly different values across the service pages and the annual schedule. Confirm the current figures against the ORC fees and charges schedule before payment.</w:t>
      </w:r>
    </w:p>
    <w:p w14:paraId="48A10021" w14:textId="77777777" w:rsidR="00DE6441" w:rsidRDefault="00DE644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400"/>
        <w:gridCol w:w="2200"/>
        <w:gridCol w:w="1760"/>
      </w:tblGrid>
      <w:tr w:rsidR="00DE6441" w14:paraId="3C6BAE4D" w14:textId="77777777">
        <w:tblPrEx>
          <w:tblCellMar>
            <w:top w:w="0" w:type="dxa"/>
            <w:bottom w:w="0" w:type="dxa"/>
          </w:tblCellMar>
        </w:tblPrEx>
        <w:trPr>
          <w:tblHeader/>
        </w:trPr>
        <w:tc>
          <w:tcPr>
            <w:tcW w:w="5400" w:type="dxa"/>
            <w:shd w:val="clear" w:color="auto" w:fill="1A5C2A"/>
            <w:tcMar>
              <w:top w:w="80" w:type="dxa"/>
              <w:left w:w="110" w:type="dxa"/>
              <w:bottom w:w="80" w:type="dxa"/>
              <w:right w:w="110" w:type="dxa"/>
            </w:tcMar>
          </w:tcPr>
          <w:p w14:paraId="638EC8AE" w14:textId="77777777" w:rsidR="00DE6441" w:rsidRDefault="00D42EB2">
            <w:pPr>
              <w:spacing w:line="297" w:lineRule="auto"/>
            </w:pPr>
            <w:r>
              <w:rPr>
                <w:b/>
                <w:bCs/>
                <w:color w:val="FFFFFF"/>
                <w:sz w:val="22"/>
                <w:szCs w:val="22"/>
              </w:rPr>
              <w:t>Item</w:t>
            </w:r>
          </w:p>
        </w:tc>
        <w:tc>
          <w:tcPr>
            <w:tcW w:w="2200" w:type="dxa"/>
            <w:shd w:val="clear" w:color="auto" w:fill="1A5C2A"/>
            <w:tcMar>
              <w:top w:w="80" w:type="dxa"/>
              <w:left w:w="110" w:type="dxa"/>
              <w:bottom w:w="80" w:type="dxa"/>
              <w:right w:w="110" w:type="dxa"/>
            </w:tcMar>
          </w:tcPr>
          <w:p w14:paraId="77B59B1E" w14:textId="77777777" w:rsidR="00DE6441" w:rsidRDefault="00D42EB2">
            <w:pPr>
              <w:spacing w:line="297" w:lineRule="auto"/>
            </w:pPr>
            <w:r>
              <w:rPr>
                <w:b/>
                <w:bCs/>
                <w:color w:val="FFFFFF"/>
                <w:sz w:val="22"/>
                <w:szCs w:val="22"/>
              </w:rPr>
              <w:t>Amount (GHS)</w:t>
            </w:r>
          </w:p>
        </w:tc>
        <w:tc>
          <w:tcPr>
            <w:tcW w:w="1760" w:type="dxa"/>
            <w:shd w:val="clear" w:color="auto" w:fill="1A5C2A"/>
            <w:tcMar>
              <w:top w:w="80" w:type="dxa"/>
              <w:left w:w="110" w:type="dxa"/>
              <w:bottom w:w="80" w:type="dxa"/>
              <w:right w:w="110" w:type="dxa"/>
            </w:tcMar>
          </w:tcPr>
          <w:p w14:paraId="0D0CBAEC" w14:textId="77777777" w:rsidR="00DE6441" w:rsidRDefault="00D42EB2">
            <w:pPr>
              <w:spacing w:line="297" w:lineRule="auto"/>
            </w:pPr>
            <w:r>
              <w:rPr>
                <w:b/>
                <w:bCs/>
                <w:color w:val="FFFFFF"/>
                <w:sz w:val="22"/>
                <w:szCs w:val="22"/>
              </w:rPr>
              <w:t>When payable</w:t>
            </w:r>
          </w:p>
        </w:tc>
      </w:tr>
      <w:tr w:rsidR="00DE6441" w14:paraId="299BCA66" w14:textId="77777777">
        <w:tblPrEx>
          <w:tblCellMar>
            <w:top w:w="0" w:type="dxa"/>
            <w:bottom w:w="0" w:type="dxa"/>
          </w:tblCellMar>
        </w:tblPrEx>
        <w:tc>
          <w:tcPr>
            <w:tcW w:w="5400" w:type="dxa"/>
            <w:tcMar>
              <w:top w:w="80" w:type="dxa"/>
              <w:left w:w="110" w:type="dxa"/>
              <w:bottom w:w="80" w:type="dxa"/>
              <w:right w:w="110" w:type="dxa"/>
            </w:tcMar>
          </w:tcPr>
          <w:p w14:paraId="0A0A8D27" w14:textId="77777777" w:rsidR="00DE6441" w:rsidRDefault="00D42EB2">
            <w:pPr>
              <w:spacing w:line="297" w:lineRule="auto"/>
            </w:pPr>
            <w:r>
              <w:rPr>
                <w:color w:val="000000"/>
                <w:sz w:val="22"/>
                <w:szCs w:val="22"/>
              </w:rPr>
              <w:t>Registration of a professional body</w:t>
            </w:r>
          </w:p>
        </w:tc>
        <w:tc>
          <w:tcPr>
            <w:tcW w:w="2200" w:type="dxa"/>
            <w:tcMar>
              <w:top w:w="80" w:type="dxa"/>
              <w:left w:w="110" w:type="dxa"/>
              <w:bottom w:w="80" w:type="dxa"/>
              <w:right w:w="110" w:type="dxa"/>
            </w:tcMar>
          </w:tcPr>
          <w:p w14:paraId="51D5C817" w14:textId="77777777" w:rsidR="00DE6441" w:rsidRDefault="00D42EB2">
            <w:pPr>
              <w:spacing w:line="297" w:lineRule="auto"/>
            </w:pPr>
            <w:r>
              <w:rPr>
                <w:color w:val="000000"/>
                <w:sz w:val="22"/>
                <w:szCs w:val="22"/>
              </w:rPr>
              <w:t>1,380.00</w:t>
            </w:r>
          </w:p>
        </w:tc>
        <w:tc>
          <w:tcPr>
            <w:tcW w:w="1760" w:type="dxa"/>
            <w:tcMar>
              <w:top w:w="80" w:type="dxa"/>
              <w:left w:w="110" w:type="dxa"/>
              <w:bottom w:w="80" w:type="dxa"/>
              <w:right w:w="110" w:type="dxa"/>
            </w:tcMar>
          </w:tcPr>
          <w:p w14:paraId="1169F9AB" w14:textId="77777777" w:rsidR="00DE6441" w:rsidRDefault="00D42EB2">
            <w:pPr>
              <w:spacing w:line="297" w:lineRule="auto"/>
            </w:pPr>
            <w:r>
              <w:rPr>
                <w:color w:val="000000"/>
                <w:sz w:val="22"/>
                <w:szCs w:val="22"/>
              </w:rPr>
              <w:t>On filing</w:t>
            </w:r>
          </w:p>
        </w:tc>
      </w:tr>
      <w:tr w:rsidR="00DE6441" w14:paraId="1CECD378" w14:textId="77777777">
        <w:tblPrEx>
          <w:tblCellMar>
            <w:top w:w="0" w:type="dxa"/>
            <w:bottom w:w="0" w:type="dxa"/>
          </w:tblCellMar>
        </w:tblPrEx>
        <w:tc>
          <w:tcPr>
            <w:tcW w:w="5400" w:type="dxa"/>
            <w:shd w:val="clear" w:color="auto" w:fill="F2F5F2"/>
            <w:tcMar>
              <w:top w:w="80" w:type="dxa"/>
              <w:left w:w="110" w:type="dxa"/>
              <w:bottom w:w="80" w:type="dxa"/>
              <w:right w:w="110" w:type="dxa"/>
            </w:tcMar>
          </w:tcPr>
          <w:p w14:paraId="58B06426" w14:textId="77777777" w:rsidR="00DE6441" w:rsidRDefault="00D42EB2">
            <w:pPr>
              <w:spacing w:line="297" w:lineRule="auto"/>
            </w:pPr>
            <w:r>
              <w:rPr>
                <w:color w:val="000000"/>
                <w:sz w:val="22"/>
                <w:szCs w:val="22"/>
              </w:rPr>
              <w:t>VIP or prestige service, optional</w:t>
            </w:r>
          </w:p>
        </w:tc>
        <w:tc>
          <w:tcPr>
            <w:tcW w:w="2200" w:type="dxa"/>
            <w:shd w:val="clear" w:color="auto" w:fill="F2F5F2"/>
            <w:tcMar>
              <w:top w:w="80" w:type="dxa"/>
              <w:left w:w="110" w:type="dxa"/>
              <w:bottom w:w="80" w:type="dxa"/>
              <w:right w:w="110" w:type="dxa"/>
            </w:tcMar>
          </w:tcPr>
          <w:p w14:paraId="01FEEF62" w14:textId="77777777" w:rsidR="00DE6441" w:rsidRDefault="00D42EB2">
            <w:pPr>
              <w:spacing w:line="297" w:lineRule="auto"/>
            </w:pPr>
            <w:r>
              <w:rPr>
                <w:color w:val="000000"/>
                <w:sz w:val="22"/>
                <w:szCs w:val="22"/>
              </w:rPr>
              <w:t>1,000.00</w:t>
            </w:r>
          </w:p>
        </w:tc>
        <w:tc>
          <w:tcPr>
            <w:tcW w:w="1760" w:type="dxa"/>
            <w:shd w:val="clear" w:color="auto" w:fill="F2F5F2"/>
            <w:tcMar>
              <w:top w:w="80" w:type="dxa"/>
              <w:left w:w="110" w:type="dxa"/>
              <w:bottom w:w="80" w:type="dxa"/>
              <w:right w:w="110" w:type="dxa"/>
            </w:tcMar>
          </w:tcPr>
          <w:p w14:paraId="2C323375" w14:textId="77777777" w:rsidR="00DE6441" w:rsidRDefault="00D42EB2">
            <w:pPr>
              <w:spacing w:line="297" w:lineRule="auto"/>
            </w:pPr>
            <w:r>
              <w:rPr>
                <w:color w:val="000000"/>
                <w:sz w:val="22"/>
                <w:szCs w:val="22"/>
              </w:rPr>
              <w:t>On filing, in addition to the fee above</w:t>
            </w:r>
          </w:p>
        </w:tc>
      </w:tr>
      <w:tr w:rsidR="00DE6441" w14:paraId="0BAFBE1F" w14:textId="77777777">
        <w:tblPrEx>
          <w:tblCellMar>
            <w:top w:w="0" w:type="dxa"/>
            <w:bottom w:w="0" w:type="dxa"/>
          </w:tblCellMar>
        </w:tblPrEx>
        <w:tc>
          <w:tcPr>
            <w:tcW w:w="5400" w:type="dxa"/>
            <w:tcMar>
              <w:top w:w="80" w:type="dxa"/>
              <w:left w:w="110" w:type="dxa"/>
              <w:bottom w:w="80" w:type="dxa"/>
              <w:right w:w="110" w:type="dxa"/>
            </w:tcMar>
          </w:tcPr>
          <w:p w14:paraId="44796368" w14:textId="77777777" w:rsidR="00DE6441" w:rsidRDefault="00D42EB2">
            <w:pPr>
              <w:spacing w:line="297" w:lineRule="auto"/>
            </w:pPr>
            <w:r>
              <w:rPr>
                <w:color w:val="000000"/>
                <w:sz w:val="22"/>
                <w:szCs w:val="22"/>
              </w:rPr>
              <w:t>Name reservation, where used</w:t>
            </w:r>
          </w:p>
        </w:tc>
        <w:tc>
          <w:tcPr>
            <w:tcW w:w="2200" w:type="dxa"/>
            <w:tcMar>
              <w:top w:w="80" w:type="dxa"/>
              <w:left w:w="110" w:type="dxa"/>
              <w:bottom w:w="80" w:type="dxa"/>
              <w:right w:w="110" w:type="dxa"/>
            </w:tcMar>
          </w:tcPr>
          <w:p w14:paraId="7FE76B30" w14:textId="77777777" w:rsidR="00DE6441" w:rsidRDefault="00D42EB2">
            <w:pPr>
              <w:spacing w:line="297" w:lineRule="auto"/>
            </w:pPr>
            <w:r>
              <w:rPr>
                <w:color w:val="000000"/>
                <w:sz w:val="22"/>
                <w:szCs w:val="22"/>
              </w:rPr>
              <w:t>100.00</w:t>
            </w:r>
          </w:p>
        </w:tc>
        <w:tc>
          <w:tcPr>
            <w:tcW w:w="1760" w:type="dxa"/>
            <w:tcMar>
              <w:top w:w="80" w:type="dxa"/>
              <w:left w:w="110" w:type="dxa"/>
              <w:bottom w:w="80" w:type="dxa"/>
              <w:right w:w="110" w:type="dxa"/>
            </w:tcMar>
          </w:tcPr>
          <w:p w14:paraId="6C080B8B" w14:textId="77777777" w:rsidR="00DE6441" w:rsidRDefault="00D42EB2">
            <w:pPr>
              <w:spacing w:line="297" w:lineRule="auto"/>
            </w:pPr>
            <w:r>
              <w:rPr>
                <w:color w:val="000000"/>
                <w:sz w:val="22"/>
                <w:szCs w:val="22"/>
              </w:rPr>
              <w:t>Before filing</w:t>
            </w:r>
          </w:p>
        </w:tc>
      </w:tr>
      <w:tr w:rsidR="00DE6441" w14:paraId="0F4CEE83" w14:textId="77777777">
        <w:tblPrEx>
          <w:tblCellMar>
            <w:top w:w="0" w:type="dxa"/>
            <w:bottom w:w="0" w:type="dxa"/>
          </w:tblCellMar>
        </w:tblPrEx>
        <w:tc>
          <w:tcPr>
            <w:tcW w:w="5400" w:type="dxa"/>
            <w:shd w:val="clear" w:color="auto" w:fill="F2F5F2"/>
            <w:tcMar>
              <w:top w:w="80" w:type="dxa"/>
              <w:left w:w="110" w:type="dxa"/>
              <w:bottom w:w="80" w:type="dxa"/>
              <w:right w:w="110" w:type="dxa"/>
            </w:tcMar>
          </w:tcPr>
          <w:p w14:paraId="701D7104" w14:textId="77777777" w:rsidR="00DE6441" w:rsidRDefault="00D42EB2">
            <w:pPr>
              <w:spacing w:line="297" w:lineRule="auto"/>
            </w:pPr>
            <w:r>
              <w:rPr>
                <w:color w:val="000000"/>
                <w:sz w:val="22"/>
                <w:szCs w:val="22"/>
              </w:rPr>
              <w:t>Filing of annual returns</w:t>
            </w:r>
          </w:p>
        </w:tc>
        <w:tc>
          <w:tcPr>
            <w:tcW w:w="2200" w:type="dxa"/>
            <w:shd w:val="clear" w:color="auto" w:fill="F2F5F2"/>
            <w:tcMar>
              <w:top w:w="80" w:type="dxa"/>
              <w:left w:w="110" w:type="dxa"/>
              <w:bottom w:w="80" w:type="dxa"/>
              <w:right w:w="110" w:type="dxa"/>
            </w:tcMar>
          </w:tcPr>
          <w:p w14:paraId="3485AAC7" w14:textId="77777777" w:rsidR="00DE6441" w:rsidRDefault="00D42EB2">
            <w:pPr>
              <w:spacing w:line="297" w:lineRule="auto"/>
            </w:pPr>
            <w:r>
              <w:rPr>
                <w:color w:val="000000"/>
                <w:sz w:val="22"/>
                <w:szCs w:val="22"/>
              </w:rPr>
              <w:t>610.00</w:t>
            </w:r>
          </w:p>
        </w:tc>
        <w:tc>
          <w:tcPr>
            <w:tcW w:w="1760" w:type="dxa"/>
            <w:shd w:val="clear" w:color="auto" w:fill="F2F5F2"/>
            <w:tcMar>
              <w:top w:w="80" w:type="dxa"/>
              <w:left w:w="110" w:type="dxa"/>
              <w:bottom w:w="80" w:type="dxa"/>
              <w:right w:w="110" w:type="dxa"/>
            </w:tcMar>
          </w:tcPr>
          <w:p w14:paraId="06F565BE" w14:textId="77777777" w:rsidR="00DE6441" w:rsidRDefault="00D42EB2">
            <w:pPr>
              <w:spacing w:line="297" w:lineRule="auto"/>
            </w:pPr>
            <w:r>
              <w:rPr>
                <w:color w:val="000000"/>
                <w:sz w:val="22"/>
                <w:szCs w:val="22"/>
              </w:rPr>
              <w:t>Annually</w:t>
            </w:r>
          </w:p>
        </w:tc>
      </w:tr>
      <w:tr w:rsidR="00DE6441" w14:paraId="5BD29CF5" w14:textId="77777777">
        <w:tblPrEx>
          <w:tblCellMar>
            <w:top w:w="0" w:type="dxa"/>
            <w:bottom w:w="0" w:type="dxa"/>
          </w:tblCellMar>
        </w:tblPrEx>
        <w:tc>
          <w:tcPr>
            <w:tcW w:w="5400" w:type="dxa"/>
            <w:tcMar>
              <w:top w:w="80" w:type="dxa"/>
              <w:left w:w="110" w:type="dxa"/>
              <w:bottom w:w="80" w:type="dxa"/>
              <w:right w:w="110" w:type="dxa"/>
            </w:tcMar>
          </w:tcPr>
          <w:p w14:paraId="1566CBD1" w14:textId="77777777" w:rsidR="00DE6441" w:rsidRDefault="00D42EB2">
            <w:pPr>
              <w:spacing w:line="297" w:lineRule="auto"/>
            </w:pPr>
            <w:r>
              <w:rPr>
                <w:color w:val="000000"/>
                <w:sz w:val="22"/>
                <w:szCs w:val="22"/>
              </w:rPr>
              <w:t>Annual renewal of professional membership</w:t>
            </w:r>
          </w:p>
        </w:tc>
        <w:tc>
          <w:tcPr>
            <w:tcW w:w="2200" w:type="dxa"/>
            <w:tcMar>
              <w:top w:w="80" w:type="dxa"/>
              <w:left w:w="110" w:type="dxa"/>
              <w:bottom w:w="80" w:type="dxa"/>
              <w:right w:w="110" w:type="dxa"/>
            </w:tcMar>
          </w:tcPr>
          <w:p w14:paraId="23A5DB8E" w14:textId="77777777" w:rsidR="00DE6441" w:rsidRDefault="00D42EB2">
            <w:pPr>
              <w:spacing w:line="297" w:lineRule="auto"/>
            </w:pPr>
            <w:r>
              <w:rPr>
                <w:color w:val="000000"/>
                <w:sz w:val="22"/>
                <w:szCs w:val="22"/>
              </w:rPr>
              <w:t>30.00 per member</w:t>
            </w:r>
          </w:p>
        </w:tc>
        <w:tc>
          <w:tcPr>
            <w:tcW w:w="1760" w:type="dxa"/>
            <w:tcMar>
              <w:top w:w="80" w:type="dxa"/>
              <w:left w:w="110" w:type="dxa"/>
              <w:bottom w:w="80" w:type="dxa"/>
              <w:right w:w="110" w:type="dxa"/>
            </w:tcMar>
          </w:tcPr>
          <w:p w14:paraId="2CE4AD21" w14:textId="77777777" w:rsidR="00DE6441" w:rsidRDefault="00D42EB2">
            <w:pPr>
              <w:spacing w:line="297" w:lineRule="auto"/>
            </w:pPr>
            <w:r>
              <w:rPr>
                <w:color w:val="000000"/>
                <w:sz w:val="22"/>
                <w:szCs w:val="22"/>
              </w:rPr>
              <w:t>Annually, before the end of the calendar year</w:t>
            </w:r>
          </w:p>
        </w:tc>
      </w:tr>
      <w:tr w:rsidR="00DE6441" w14:paraId="0425D609" w14:textId="77777777">
        <w:tblPrEx>
          <w:tblCellMar>
            <w:top w:w="0" w:type="dxa"/>
            <w:bottom w:w="0" w:type="dxa"/>
          </w:tblCellMar>
        </w:tblPrEx>
        <w:tc>
          <w:tcPr>
            <w:tcW w:w="5400" w:type="dxa"/>
            <w:shd w:val="clear" w:color="auto" w:fill="F2F5F2"/>
            <w:tcMar>
              <w:top w:w="80" w:type="dxa"/>
              <w:left w:w="110" w:type="dxa"/>
              <w:bottom w:w="80" w:type="dxa"/>
              <w:right w:w="110" w:type="dxa"/>
            </w:tcMar>
          </w:tcPr>
          <w:p w14:paraId="39DC5844" w14:textId="77777777" w:rsidR="00DE6441" w:rsidRDefault="00D42EB2">
            <w:pPr>
              <w:spacing w:line="297" w:lineRule="auto"/>
            </w:pPr>
            <w:r>
              <w:rPr>
                <w:color w:val="000000"/>
                <w:sz w:val="22"/>
                <w:szCs w:val="22"/>
              </w:rPr>
              <w:t>Certified true copies</w:t>
            </w:r>
          </w:p>
        </w:tc>
        <w:tc>
          <w:tcPr>
            <w:tcW w:w="2200" w:type="dxa"/>
            <w:shd w:val="clear" w:color="auto" w:fill="F2F5F2"/>
            <w:tcMar>
              <w:top w:w="80" w:type="dxa"/>
              <w:left w:w="110" w:type="dxa"/>
              <w:bottom w:w="80" w:type="dxa"/>
              <w:right w:w="110" w:type="dxa"/>
            </w:tcMar>
          </w:tcPr>
          <w:p w14:paraId="55330CCE" w14:textId="77777777" w:rsidR="00DE6441" w:rsidRDefault="00D42EB2">
            <w:pPr>
              <w:spacing w:line="297" w:lineRule="auto"/>
            </w:pPr>
            <w:r>
              <w:rPr>
                <w:color w:val="000000"/>
                <w:sz w:val="22"/>
                <w:szCs w:val="22"/>
              </w:rPr>
              <w:t>Per current schedule</w:t>
            </w:r>
          </w:p>
        </w:tc>
        <w:tc>
          <w:tcPr>
            <w:tcW w:w="1760" w:type="dxa"/>
            <w:shd w:val="clear" w:color="auto" w:fill="F2F5F2"/>
            <w:tcMar>
              <w:top w:w="80" w:type="dxa"/>
              <w:left w:w="110" w:type="dxa"/>
              <w:bottom w:w="80" w:type="dxa"/>
              <w:right w:w="110" w:type="dxa"/>
            </w:tcMar>
          </w:tcPr>
          <w:p w14:paraId="227F2E74" w14:textId="77777777" w:rsidR="00DE6441" w:rsidRDefault="00D42EB2">
            <w:pPr>
              <w:spacing w:line="297" w:lineRule="auto"/>
            </w:pPr>
            <w:r>
              <w:rPr>
                <w:color w:val="000000"/>
                <w:sz w:val="22"/>
                <w:szCs w:val="22"/>
              </w:rPr>
              <w:t>On request</w:t>
            </w:r>
          </w:p>
        </w:tc>
      </w:tr>
    </w:tbl>
    <w:p w14:paraId="3A90CC18" w14:textId="77777777" w:rsidR="00DE6441" w:rsidRDefault="00D42EB2">
      <w:pPr>
        <w:pStyle w:val="Heading1"/>
        <w:spacing w:before="320" w:after="160"/>
      </w:pPr>
      <w:r>
        <w:rPr>
          <w:b/>
          <w:bCs/>
          <w:color w:val="1A5C2A"/>
          <w:sz w:val="28"/>
          <w:szCs w:val="28"/>
        </w:rPr>
        <w:t>9. Continuing compliance</w:t>
      </w:r>
    </w:p>
    <w:p w14:paraId="5FF290BB" w14:textId="77777777" w:rsidR="00DE6441" w:rsidRDefault="00D42EB2">
      <w:pPr>
        <w:spacing w:after="140"/>
        <w:jc w:val="both"/>
      </w:pPr>
      <w:r>
        <w:rPr>
          <w:color w:val="000000"/>
        </w:rPr>
        <w:t xml:space="preserve">Registration is the beginning of the obligation, not the end of it. An ORC report published in August 2024 found that only </w:t>
      </w:r>
      <w:proofErr w:type="gramStart"/>
      <w:r>
        <w:rPr>
          <w:color w:val="000000"/>
        </w:rPr>
        <w:t>forty of eighty three</w:t>
      </w:r>
      <w:proofErr w:type="gramEnd"/>
      <w:r>
        <w:rPr>
          <w:color w:val="000000"/>
        </w:rPr>
        <w:t xml:space="preserve"> registered professional bodies were in good standing, and that </w:t>
      </w:r>
      <w:proofErr w:type="gramStart"/>
      <w:r>
        <w:rPr>
          <w:color w:val="000000"/>
        </w:rPr>
        <w:t>seventy three</w:t>
      </w:r>
      <w:proofErr w:type="gramEnd"/>
      <w:r>
        <w:rPr>
          <w:color w:val="000000"/>
        </w:rPr>
        <w:t xml:space="preserve"> had no contact number on file, leaving the Registrar unable to reach their executives. The compliance burden is modest; the failure rate is nonetheless high, largely through neglect.</w:t>
      </w:r>
    </w:p>
    <w:p w14:paraId="77A731DE" w14:textId="77777777" w:rsidR="00DE6441" w:rsidRDefault="00D42EB2">
      <w:pPr>
        <w:pStyle w:val="ListParagraph"/>
        <w:numPr>
          <w:ilvl w:val="0"/>
          <w:numId w:val="2"/>
        </w:numPr>
        <w:spacing w:after="90"/>
        <w:jc w:val="both"/>
      </w:pPr>
      <w:r>
        <w:t>File annual returns with the ORC before 31 January each year in respect of the preceding year, together with the prescribed fee.</w:t>
      </w:r>
    </w:p>
    <w:p w14:paraId="64310CFB" w14:textId="77777777" w:rsidR="00DE6441" w:rsidRDefault="00D42EB2">
      <w:pPr>
        <w:pStyle w:val="ListParagraph"/>
        <w:numPr>
          <w:ilvl w:val="0"/>
          <w:numId w:val="2"/>
        </w:numPr>
        <w:spacing w:after="90"/>
        <w:jc w:val="both"/>
      </w:pPr>
      <w:r>
        <w:t xml:space="preserve">Include in the annual return a copy of the audited accounts, an </w:t>
      </w:r>
      <w:proofErr w:type="gramStart"/>
      <w:r>
        <w:t>up to date</w:t>
      </w:r>
      <w:proofErr w:type="gramEnd"/>
      <w:r>
        <w:t xml:space="preserve"> list of members, particulars of any change to the constitution, and any further information the ORC requests.</w:t>
      </w:r>
    </w:p>
    <w:p w14:paraId="48CBD26C" w14:textId="77777777" w:rsidR="00DE6441" w:rsidRDefault="00D42EB2">
      <w:pPr>
        <w:pStyle w:val="ListParagraph"/>
        <w:numPr>
          <w:ilvl w:val="0"/>
          <w:numId w:val="2"/>
        </w:numPr>
        <w:spacing w:after="90"/>
        <w:jc w:val="both"/>
      </w:pPr>
      <w:r>
        <w:lastRenderedPageBreak/>
        <w:t>Renew the professional membership of each member annually by paying the per member fee before the end of each calendar year.</w:t>
      </w:r>
    </w:p>
    <w:p w14:paraId="4E545FE3" w14:textId="77777777" w:rsidR="00DE6441" w:rsidRDefault="00D42EB2">
      <w:pPr>
        <w:pStyle w:val="ListParagraph"/>
        <w:numPr>
          <w:ilvl w:val="0"/>
          <w:numId w:val="2"/>
        </w:numPr>
        <w:spacing w:after="90"/>
        <w:jc w:val="both"/>
      </w:pPr>
      <w:r>
        <w:t>Notify the ORC of changes to executives, registered address and contact details as they occur.</w:t>
      </w:r>
    </w:p>
    <w:p w14:paraId="15EF5B76" w14:textId="77777777" w:rsidR="00DE6441" w:rsidRDefault="00D42EB2">
      <w:pPr>
        <w:pStyle w:val="ListParagraph"/>
        <w:numPr>
          <w:ilvl w:val="0"/>
          <w:numId w:val="2"/>
        </w:numPr>
        <w:spacing w:after="90"/>
        <w:jc w:val="both"/>
      </w:pPr>
      <w:r>
        <w:t>Keep the constitution, the disciplinary record and the membership register in a state that would survive inspection without a scramble.</w:t>
      </w:r>
    </w:p>
    <w:p w14:paraId="1A948919" w14:textId="77777777" w:rsidR="00DE6441" w:rsidRDefault="00D42EB2">
      <w:pPr>
        <w:pStyle w:val="Heading1"/>
        <w:spacing w:before="320" w:after="160"/>
      </w:pPr>
      <w:r>
        <w:rPr>
          <w:b/>
          <w:bCs/>
          <w:color w:val="1A5C2A"/>
          <w:sz w:val="28"/>
          <w:szCs w:val="28"/>
        </w:rPr>
        <w:t>10. What registration confers</w:t>
      </w:r>
    </w:p>
    <w:p w14:paraId="4F5C45A5" w14:textId="77777777" w:rsidR="00DE6441" w:rsidRDefault="00D42EB2">
      <w:pPr>
        <w:spacing w:after="140"/>
        <w:jc w:val="both"/>
      </w:pPr>
      <w:r>
        <w:rPr>
          <w:color w:val="000000"/>
        </w:rPr>
        <w:t>A registered professional body is a body corporate. It enjoys perpetual succession and a common seal, may sue and be sued in its corporate name, may acquire, hold and dispose of movable and immovable property, and may enter into contracts and other transactions in its own name.</w:t>
      </w:r>
    </w:p>
    <w:p w14:paraId="21E8A24F" w14:textId="77777777" w:rsidR="00DE6441" w:rsidRDefault="00D42EB2">
      <w:pPr>
        <w:spacing w:after="140"/>
        <w:jc w:val="both"/>
      </w:pPr>
      <w:r>
        <w:rPr>
          <w:color w:val="000000"/>
        </w:rPr>
        <w:t>Beyond corporate capacity, NRCD 143 gives the governing body authority over the education and training required for membership, and allows the body to make regulations governing admission, ethics and cessation of membership consistent with the traditions and standards of the profession. A disciplinary authority may be appointed, subject to presidential approval, to enforce ethical conduct within the profession. Taken together these are the powers that distinguish a professional body from an interest group w</w:t>
      </w:r>
      <w:r>
        <w:rPr>
          <w:color w:val="000000"/>
        </w:rPr>
        <w:t>ith a good letterhead.</w:t>
      </w:r>
    </w:p>
    <w:p w14:paraId="74A78298" w14:textId="77777777" w:rsidR="00DE6441" w:rsidRDefault="00D42EB2">
      <w:pPr>
        <w:pStyle w:val="Heading1"/>
        <w:spacing w:before="320" w:after="160"/>
      </w:pPr>
      <w:r>
        <w:rPr>
          <w:b/>
          <w:bCs/>
          <w:color w:val="1A5C2A"/>
          <w:sz w:val="28"/>
          <w:szCs w:val="28"/>
        </w:rPr>
        <w:t>11. Practical observations</w:t>
      </w:r>
    </w:p>
    <w:p w14:paraId="5949EF83" w14:textId="77777777" w:rsidR="00DE6441" w:rsidRDefault="00D42EB2">
      <w:pPr>
        <w:spacing w:after="140"/>
        <w:jc w:val="both"/>
      </w:pPr>
      <w:r>
        <w:rPr>
          <w:color w:val="000000"/>
        </w:rPr>
        <w:t>Three points are worth carrying into the promoters first working session.</w:t>
      </w:r>
    </w:p>
    <w:p w14:paraId="04765CD2" w14:textId="77777777" w:rsidR="00DE6441" w:rsidRDefault="00D42EB2">
      <w:pPr>
        <w:spacing w:after="140"/>
        <w:jc w:val="both"/>
      </w:pPr>
      <w:r>
        <w:rPr>
          <w:color w:val="000000"/>
        </w:rPr>
        <w:t>First, the coverage test drives the strategy. Defining the profession is effectively a strategic decision, and it should be made deliberately, with evidence of the practitioner population, rather than left to whatever wording ends up in the objects clause.</w:t>
      </w:r>
    </w:p>
    <w:p w14:paraId="4BD38ACD" w14:textId="77777777" w:rsidR="00DE6441" w:rsidRDefault="00D42EB2">
      <w:pPr>
        <w:spacing w:after="140"/>
        <w:jc w:val="both"/>
      </w:pPr>
      <w:r>
        <w:rPr>
          <w:color w:val="000000"/>
        </w:rPr>
        <w:t>Second, the constitution does the heavy lifting. Objects, discipline and enforcement procedure are examined; a generic association constitution rarely satisfies the statutory requirement without substantial redrafting.</w:t>
      </w:r>
    </w:p>
    <w:p w14:paraId="0D80C240" w14:textId="77777777" w:rsidR="00DE6441" w:rsidRDefault="00D42EB2">
      <w:pPr>
        <w:spacing w:after="140"/>
        <w:jc w:val="both"/>
      </w:pPr>
      <w:r>
        <w:rPr>
          <w:color w:val="000000"/>
        </w:rPr>
        <w:t>Third, budget for the aftermath. Annual returns, audited accounts and per member renewals are recurring costs that scale with membership, and a body that cannot sustain them will drift out of good standing within two or three years.</w:t>
      </w:r>
    </w:p>
    <w:p w14:paraId="1FA8DAAF" w14:textId="77777777" w:rsidR="00DE6441" w:rsidRDefault="00D42EB2">
      <w:pPr>
        <w:pStyle w:val="Heading1"/>
        <w:spacing w:before="320" w:after="160"/>
      </w:pPr>
      <w:r>
        <w:rPr>
          <w:b/>
          <w:bCs/>
          <w:color w:val="1A5C2A"/>
          <w:sz w:val="28"/>
          <w:szCs w:val="28"/>
        </w:rPr>
        <w:t>12. Key contacts</w:t>
      </w:r>
    </w:p>
    <w:p w14:paraId="2BDA1F5A" w14:textId="77777777" w:rsidR="00DE6441" w:rsidRDefault="00DE6441">
      <w:pPr>
        <w:spacing w:after="60"/>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DE6441" w14:paraId="5A9A3FAA" w14:textId="77777777">
        <w:tblPrEx>
          <w:tblCellMar>
            <w:top w:w="0" w:type="dxa"/>
            <w:bottom w:w="0" w:type="dxa"/>
          </w:tblCellMar>
        </w:tblPrEx>
        <w:trPr>
          <w:tblHeader/>
        </w:trPr>
        <w:tc>
          <w:tcPr>
            <w:tcW w:w="2600" w:type="dxa"/>
            <w:shd w:val="clear" w:color="auto" w:fill="1A5C2A"/>
            <w:tcMar>
              <w:top w:w="80" w:type="dxa"/>
              <w:left w:w="110" w:type="dxa"/>
              <w:bottom w:w="80" w:type="dxa"/>
              <w:right w:w="110" w:type="dxa"/>
            </w:tcMar>
          </w:tcPr>
          <w:p w14:paraId="69F186E0" w14:textId="77777777" w:rsidR="00DE6441" w:rsidRDefault="00D42EB2">
            <w:pPr>
              <w:spacing w:line="297" w:lineRule="auto"/>
            </w:pPr>
            <w:r>
              <w:rPr>
                <w:b/>
                <w:bCs/>
                <w:color w:val="FFFFFF"/>
                <w:sz w:val="22"/>
                <w:szCs w:val="22"/>
              </w:rPr>
              <w:lastRenderedPageBreak/>
              <w:t>Office</w:t>
            </w:r>
          </w:p>
        </w:tc>
        <w:tc>
          <w:tcPr>
            <w:tcW w:w="6760" w:type="dxa"/>
            <w:shd w:val="clear" w:color="auto" w:fill="1A5C2A"/>
            <w:tcMar>
              <w:top w:w="80" w:type="dxa"/>
              <w:left w:w="110" w:type="dxa"/>
              <w:bottom w:w="80" w:type="dxa"/>
              <w:right w:w="110" w:type="dxa"/>
            </w:tcMar>
          </w:tcPr>
          <w:p w14:paraId="71D02EA4" w14:textId="77777777" w:rsidR="00DE6441" w:rsidRDefault="00D42EB2">
            <w:pPr>
              <w:spacing w:line="297" w:lineRule="auto"/>
            </w:pPr>
            <w:r>
              <w:rPr>
                <w:b/>
                <w:bCs/>
                <w:color w:val="FFFFFF"/>
                <w:sz w:val="22"/>
                <w:szCs w:val="22"/>
              </w:rPr>
              <w:t>Details</w:t>
            </w:r>
          </w:p>
        </w:tc>
      </w:tr>
      <w:tr w:rsidR="00DE6441" w14:paraId="176EA123" w14:textId="77777777">
        <w:tblPrEx>
          <w:tblCellMar>
            <w:top w:w="0" w:type="dxa"/>
            <w:bottom w:w="0" w:type="dxa"/>
          </w:tblCellMar>
        </w:tblPrEx>
        <w:tc>
          <w:tcPr>
            <w:tcW w:w="2600" w:type="dxa"/>
            <w:tcMar>
              <w:top w:w="80" w:type="dxa"/>
              <w:left w:w="110" w:type="dxa"/>
              <w:bottom w:w="80" w:type="dxa"/>
              <w:right w:w="110" w:type="dxa"/>
            </w:tcMar>
          </w:tcPr>
          <w:p w14:paraId="6A8940C9" w14:textId="77777777" w:rsidR="00DE6441" w:rsidRDefault="00D42EB2">
            <w:pPr>
              <w:spacing w:line="297" w:lineRule="auto"/>
            </w:pPr>
            <w:r>
              <w:rPr>
                <w:color w:val="000000"/>
                <w:sz w:val="22"/>
                <w:szCs w:val="22"/>
              </w:rPr>
              <w:t>Office of the Registrar of Companies</w:t>
            </w:r>
          </w:p>
        </w:tc>
        <w:tc>
          <w:tcPr>
            <w:tcW w:w="6760" w:type="dxa"/>
            <w:tcMar>
              <w:top w:w="80" w:type="dxa"/>
              <w:left w:w="110" w:type="dxa"/>
              <w:bottom w:w="80" w:type="dxa"/>
              <w:right w:w="110" w:type="dxa"/>
            </w:tcMar>
          </w:tcPr>
          <w:p w14:paraId="2E874BAB" w14:textId="77777777" w:rsidR="00DE6441" w:rsidRDefault="00D42EB2">
            <w:pPr>
              <w:spacing w:line="297" w:lineRule="auto"/>
            </w:pPr>
            <w:r>
              <w:rPr>
                <w:color w:val="000000"/>
                <w:sz w:val="22"/>
                <w:szCs w:val="22"/>
              </w:rPr>
              <w:t>Opposite the Ghana News Agency, inside the Registrar General Department premises, Accra. P.O. Box 2559, Accra. Digital address GA-143-6447</w:t>
            </w:r>
          </w:p>
        </w:tc>
      </w:tr>
      <w:tr w:rsidR="00DE6441" w14:paraId="2DCD67ED" w14:textId="77777777">
        <w:tblPrEx>
          <w:tblCellMar>
            <w:top w:w="0" w:type="dxa"/>
            <w:bottom w:w="0" w:type="dxa"/>
          </w:tblCellMar>
        </w:tblPrEx>
        <w:tc>
          <w:tcPr>
            <w:tcW w:w="2600" w:type="dxa"/>
            <w:shd w:val="clear" w:color="auto" w:fill="F2F5F2"/>
            <w:tcMar>
              <w:top w:w="80" w:type="dxa"/>
              <w:left w:w="110" w:type="dxa"/>
              <w:bottom w:w="80" w:type="dxa"/>
              <w:right w:w="110" w:type="dxa"/>
            </w:tcMar>
          </w:tcPr>
          <w:p w14:paraId="0A28702B" w14:textId="77777777" w:rsidR="00DE6441" w:rsidRDefault="00D42EB2">
            <w:pPr>
              <w:spacing w:line="297" w:lineRule="auto"/>
            </w:pPr>
            <w:r>
              <w:rPr>
                <w:color w:val="000000"/>
                <w:sz w:val="22"/>
                <w:szCs w:val="22"/>
              </w:rPr>
              <w:t>Telephone</w:t>
            </w:r>
          </w:p>
        </w:tc>
        <w:tc>
          <w:tcPr>
            <w:tcW w:w="6760" w:type="dxa"/>
            <w:shd w:val="clear" w:color="auto" w:fill="F2F5F2"/>
            <w:tcMar>
              <w:top w:w="80" w:type="dxa"/>
              <w:left w:w="110" w:type="dxa"/>
              <w:bottom w:w="80" w:type="dxa"/>
              <w:right w:w="110" w:type="dxa"/>
            </w:tcMar>
          </w:tcPr>
          <w:p w14:paraId="4C63DACA" w14:textId="77777777" w:rsidR="00DE6441" w:rsidRDefault="00D42EB2">
            <w:pPr>
              <w:spacing w:line="297" w:lineRule="auto"/>
            </w:pPr>
            <w:r>
              <w:rPr>
                <w:color w:val="000000"/>
                <w:sz w:val="22"/>
                <w:szCs w:val="22"/>
              </w:rPr>
              <w:t>0308 249841 / 0599 525774</w:t>
            </w:r>
          </w:p>
        </w:tc>
      </w:tr>
      <w:tr w:rsidR="00DE6441" w14:paraId="27F24727" w14:textId="77777777">
        <w:tblPrEx>
          <w:tblCellMar>
            <w:top w:w="0" w:type="dxa"/>
            <w:bottom w:w="0" w:type="dxa"/>
          </w:tblCellMar>
        </w:tblPrEx>
        <w:tc>
          <w:tcPr>
            <w:tcW w:w="2600" w:type="dxa"/>
            <w:tcMar>
              <w:top w:w="80" w:type="dxa"/>
              <w:left w:w="110" w:type="dxa"/>
              <w:bottom w:w="80" w:type="dxa"/>
              <w:right w:w="110" w:type="dxa"/>
            </w:tcMar>
          </w:tcPr>
          <w:p w14:paraId="3C18C232" w14:textId="77777777" w:rsidR="00DE6441" w:rsidRDefault="00D42EB2">
            <w:pPr>
              <w:spacing w:line="297" w:lineRule="auto"/>
            </w:pPr>
            <w:r>
              <w:rPr>
                <w:color w:val="000000"/>
                <w:sz w:val="22"/>
                <w:szCs w:val="22"/>
              </w:rPr>
              <w:t>Email</w:t>
            </w:r>
          </w:p>
        </w:tc>
        <w:tc>
          <w:tcPr>
            <w:tcW w:w="6760" w:type="dxa"/>
            <w:tcMar>
              <w:top w:w="80" w:type="dxa"/>
              <w:left w:w="110" w:type="dxa"/>
              <w:bottom w:w="80" w:type="dxa"/>
              <w:right w:w="110" w:type="dxa"/>
            </w:tcMar>
          </w:tcPr>
          <w:p w14:paraId="1CDEBC80" w14:textId="77777777" w:rsidR="00DE6441" w:rsidRDefault="00D42EB2">
            <w:pPr>
              <w:spacing w:line="297" w:lineRule="auto"/>
            </w:pPr>
            <w:r>
              <w:rPr>
                <w:color w:val="000000"/>
                <w:sz w:val="22"/>
                <w:szCs w:val="22"/>
              </w:rPr>
              <w:t>info@orc.gov.gh</w:t>
            </w:r>
          </w:p>
        </w:tc>
      </w:tr>
      <w:tr w:rsidR="00DE6441" w14:paraId="430AB59D" w14:textId="77777777">
        <w:tblPrEx>
          <w:tblCellMar>
            <w:top w:w="0" w:type="dxa"/>
            <w:bottom w:w="0" w:type="dxa"/>
          </w:tblCellMar>
        </w:tblPrEx>
        <w:tc>
          <w:tcPr>
            <w:tcW w:w="2600" w:type="dxa"/>
            <w:shd w:val="clear" w:color="auto" w:fill="F2F5F2"/>
            <w:tcMar>
              <w:top w:w="80" w:type="dxa"/>
              <w:left w:w="110" w:type="dxa"/>
              <w:bottom w:w="80" w:type="dxa"/>
              <w:right w:w="110" w:type="dxa"/>
            </w:tcMar>
          </w:tcPr>
          <w:p w14:paraId="14A0760B" w14:textId="77777777" w:rsidR="00DE6441" w:rsidRDefault="00D42EB2">
            <w:pPr>
              <w:spacing w:line="297" w:lineRule="auto"/>
            </w:pPr>
            <w:r>
              <w:rPr>
                <w:color w:val="000000"/>
                <w:sz w:val="22"/>
                <w:szCs w:val="22"/>
              </w:rPr>
              <w:t>Website</w:t>
            </w:r>
          </w:p>
        </w:tc>
        <w:tc>
          <w:tcPr>
            <w:tcW w:w="6760" w:type="dxa"/>
            <w:shd w:val="clear" w:color="auto" w:fill="F2F5F2"/>
            <w:tcMar>
              <w:top w:w="80" w:type="dxa"/>
              <w:left w:w="110" w:type="dxa"/>
              <w:bottom w:w="80" w:type="dxa"/>
              <w:right w:w="110" w:type="dxa"/>
            </w:tcMar>
          </w:tcPr>
          <w:p w14:paraId="6ADD336C" w14:textId="77777777" w:rsidR="00DE6441" w:rsidRDefault="00D42EB2">
            <w:pPr>
              <w:spacing w:line="297" w:lineRule="auto"/>
            </w:pPr>
            <w:r>
              <w:rPr>
                <w:color w:val="000000"/>
                <w:sz w:val="22"/>
                <w:szCs w:val="22"/>
              </w:rPr>
              <w:t>orc.gov.gh</w:t>
            </w:r>
          </w:p>
        </w:tc>
      </w:tr>
      <w:tr w:rsidR="00DE6441" w14:paraId="7DF2D98E" w14:textId="77777777">
        <w:tblPrEx>
          <w:tblCellMar>
            <w:top w:w="0" w:type="dxa"/>
            <w:bottom w:w="0" w:type="dxa"/>
          </w:tblCellMar>
        </w:tblPrEx>
        <w:tc>
          <w:tcPr>
            <w:tcW w:w="2600" w:type="dxa"/>
            <w:tcMar>
              <w:top w:w="80" w:type="dxa"/>
              <w:left w:w="110" w:type="dxa"/>
              <w:bottom w:w="80" w:type="dxa"/>
              <w:right w:w="110" w:type="dxa"/>
            </w:tcMar>
          </w:tcPr>
          <w:p w14:paraId="0CE619C9" w14:textId="77777777" w:rsidR="00DE6441" w:rsidRDefault="00D42EB2">
            <w:pPr>
              <w:spacing w:line="297" w:lineRule="auto"/>
            </w:pPr>
            <w:r>
              <w:rPr>
                <w:color w:val="000000"/>
                <w:sz w:val="22"/>
                <w:szCs w:val="22"/>
              </w:rPr>
              <w:t>Opening hours</w:t>
            </w:r>
          </w:p>
        </w:tc>
        <w:tc>
          <w:tcPr>
            <w:tcW w:w="6760" w:type="dxa"/>
            <w:tcMar>
              <w:top w:w="80" w:type="dxa"/>
              <w:left w:w="110" w:type="dxa"/>
              <w:bottom w:w="80" w:type="dxa"/>
              <w:right w:w="110" w:type="dxa"/>
            </w:tcMar>
          </w:tcPr>
          <w:p w14:paraId="7277EE03" w14:textId="77777777" w:rsidR="00DE6441" w:rsidRDefault="00D42EB2">
            <w:pPr>
              <w:spacing w:line="297" w:lineRule="auto"/>
            </w:pPr>
            <w:r>
              <w:rPr>
                <w:color w:val="000000"/>
                <w:sz w:val="22"/>
                <w:szCs w:val="22"/>
              </w:rPr>
              <w:t>Monday to Friday, 9:00 am to 4:00 pm</w:t>
            </w:r>
          </w:p>
        </w:tc>
      </w:tr>
      <w:tr w:rsidR="00DE6441" w14:paraId="18AEE140" w14:textId="77777777">
        <w:tblPrEx>
          <w:tblCellMar>
            <w:top w:w="0" w:type="dxa"/>
            <w:bottom w:w="0" w:type="dxa"/>
          </w:tblCellMar>
        </w:tblPrEx>
        <w:tc>
          <w:tcPr>
            <w:tcW w:w="2600" w:type="dxa"/>
            <w:shd w:val="clear" w:color="auto" w:fill="F2F5F2"/>
            <w:tcMar>
              <w:top w:w="80" w:type="dxa"/>
              <w:left w:w="110" w:type="dxa"/>
              <w:bottom w:w="80" w:type="dxa"/>
              <w:right w:w="110" w:type="dxa"/>
            </w:tcMar>
          </w:tcPr>
          <w:p w14:paraId="68910F26" w14:textId="77777777" w:rsidR="00DE6441" w:rsidRDefault="00D42EB2">
            <w:pPr>
              <w:spacing w:line="297" w:lineRule="auto"/>
            </w:pPr>
            <w:r>
              <w:rPr>
                <w:color w:val="000000"/>
                <w:sz w:val="22"/>
                <w:szCs w:val="22"/>
              </w:rPr>
              <w:t>Payments</w:t>
            </w:r>
          </w:p>
        </w:tc>
        <w:tc>
          <w:tcPr>
            <w:tcW w:w="6760" w:type="dxa"/>
            <w:shd w:val="clear" w:color="auto" w:fill="F2F5F2"/>
            <w:tcMar>
              <w:top w:w="80" w:type="dxa"/>
              <w:left w:w="110" w:type="dxa"/>
              <w:bottom w:w="80" w:type="dxa"/>
              <w:right w:w="110" w:type="dxa"/>
            </w:tcMar>
          </w:tcPr>
          <w:p w14:paraId="1FFF1AAB" w14:textId="77777777" w:rsidR="00DE6441" w:rsidRDefault="00D42EB2">
            <w:pPr>
              <w:spacing w:line="297" w:lineRule="auto"/>
            </w:pPr>
            <w:r>
              <w:rPr>
                <w:color w:val="000000"/>
                <w:sz w:val="22"/>
                <w:szCs w:val="22"/>
              </w:rPr>
              <w:t>ORC in house bank or the Ghana.gov platform</w:t>
            </w:r>
          </w:p>
        </w:tc>
      </w:tr>
    </w:tbl>
    <w:p w14:paraId="08040089" w14:textId="77777777" w:rsidR="00DE6441" w:rsidRDefault="00D42EB2">
      <w:pPr>
        <w:pStyle w:val="Heading1"/>
        <w:spacing w:before="320" w:after="160"/>
      </w:pPr>
      <w:r>
        <w:rPr>
          <w:b/>
          <w:bCs/>
          <w:color w:val="1A5C2A"/>
          <w:sz w:val="28"/>
          <w:szCs w:val="28"/>
        </w:rPr>
        <w:t>13. Sources and caveat</w:t>
      </w:r>
    </w:p>
    <w:p w14:paraId="1C9548A9" w14:textId="77777777" w:rsidR="00DE6441" w:rsidRDefault="00D42EB2">
      <w:pPr>
        <w:pStyle w:val="ListParagraph"/>
        <w:numPr>
          <w:ilvl w:val="0"/>
          <w:numId w:val="2"/>
        </w:numPr>
        <w:spacing w:after="90"/>
        <w:jc w:val="both"/>
      </w:pPr>
      <w:r>
        <w:t>Professional Bodies Registration Act, 1973 (NRCD 143), and the Professional Bodies Registration (Restoration) Decree, 1979 (AFRCD 27).</w:t>
      </w:r>
    </w:p>
    <w:p w14:paraId="26113A69" w14:textId="77777777" w:rsidR="00DE6441" w:rsidRDefault="00D42EB2">
      <w:pPr>
        <w:pStyle w:val="ListParagraph"/>
        <w:numPr>
          <w:ilvl w:val="0"/>
          <w:numId w:val="2"/>
        </w:numPr>
        <w:spacing w:after="90"/>
        <w:jc w:val="both"/>
      </w:pPr>
      <w:r>
        <w:t>Companies Act, 2019 (Act 992), section 353(2)(a).</w:t>
      </w:r>
    </w:p>
    <w:p w14:paraId="7DFA9EC4" w14:textId="77777777" w:rsidR="00DE6441" w:rsidRDefault="00D42EB2">
      <w:pPr>
        <w:pStyle w:val="ListParagraph"/>
        <w:numPr>
          <w:ilvl w:val="0"/>
          <w:numId w:val="2"/>
        </w:numPr>
        <w:spacing w:after="90"/>
        <w:jc w:val="both"/>
      </w:pPr>
      <w:r>
        <w:t>Office of the Registrar of Companies, guidance on registration of professional bodies and the ORC schedule of fees and charges.</w:t>
      </w:r>
    </w:p>
    <w:p w14:paraId="12A9B021" w14:textId="77777777" w:rsidR="00DE6441" w:rsidRDefault="00D42EB2">
      <w:pPr>
        <w:pStyle w:val="ListParagraph"/>
        <w:numPr>
          <w:ilvl w:val="0"/>
          <w:numId w:val="2"/>
        </w:numPr>
        <w:spacing w:after="90"/>
        <w:jc w:val="both"/>
      </w:pPr>
      <w:r>
        <w:t>Practitioner commentary on the regulatory framework for professional bodies in Ghana, December 2024.</w:t>
      </w:r>
    </w:p>
    <w:p w14:paraId="12D69D42" w14:textId="77777777" w:rsidR="00DE6441" w:rsidRDefault="00D42EB2">
      <w:pPr>
        <w:spacing w:after="140"/>
        <w:jc w:val="both"/>
      </w:pPr>
      <w:r>
        <w:rPr>
          <w:i/>
          <w:iCs/>
          <w:color w:val="000000"/>
        </w:rPr>
        <w:t>This note is prepared for planning purposes and reflects the position as published at the date shown. Section numbering within NRCD 143, current fee levels and prescribed forms should be verified against the statute and the ORC schedule before filing, and legal advice taken on the choice of vehicle where an incumbent body already occupies the profession.</w:t>
      </w:r>
    </w:p>
    <w:sectPr w:rsidR="00DE6441">
      <w:headerReference w:type="default" r:id="rId7"/>
      <w:footerReference w:type="default" r:id="rId8"/>
      <w:pgSz w:w="11906" w:h="16838"/>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EF2CA" w14:textId="77777777" w:rsidR="00D42EB2" w:rsidRDefault="00D42EB2">
      <w:pPr>
        <w:spacing w:line="240" w:lineRule="auto"/>
      </w:pPr>
      <w:r>
        <w:separator/>
      </w:r>
    </w:p>
  </w:endnote>
  <w:endnote w:type="continuationSeparator" w:id="0">
    <w:p w14:paraId="744954B4" w14:textId="77777777" w:rsidR="00D42EB2" w:rsidRDefault="00D42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0621" w14:textId="77777777" w:rsidR="00DE6441" w:rsidRDefault="00D42EB2">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AE093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E093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904C8" w14:textId="77777777" w:rsidR="00D42EB2" w:rsidRDefault="00D42EB2">
      <w:pPr>
        <w:spacing w:line="240" w:lineRule="auto"/>
      </w:pPr>
      <w:r>
        <w:separator/>
      </w:r>
    </w:p>
  </w:footnote>
  <w:footnote w:type="continuationSeparator" w:id="0">
    <w:p w14:paraId="1B24B174" w14:textId="77777777" w:rsidR="00D42EB2" w:rsidRDefault="00D42E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F931" w14:textId="77777777" w:rsidR="00DE6441" w:rsidRDefault="00D42EB2">
    <w:pPr>
      <w:pBdr>
        <w:bottom w:val="single" w:sz="6" w:space="4" w:color="1A5C2A"/>
      </w:pBdr>
      <w:jc w:val="right"/>
    </w:pPr>
    <w:r>
      <w:rPr>
        <w:color w:val="595959"/>
        <w:sz w:val="16"/>
        <w:szCs w:val="16"/>
      </w:rPr>
      <w:t>Registration of a Professional Body in Ghana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17247"/>
    <w:multiLevelType w:val="hybridMultilevel"/>
    <w:tmpl w:val="D89C7E92"/>
    <w:lvl w:ilvl="0" w:tplc="360E431A">
      <w:start w:val="1"/>
      <w:numFmt w:val="bullet"/>
      <w:lvlText w:val="●"/>
      <w:lvlJc w:val="left"/>
      <w:pPr>
        <w:ind w:left="720" w:hanging="360"/>
      </w:pPr>
    </w:lvl>
    <w:lvl w:ilvl="1" w:tplc="C908E2C0">
      <w:start w:val="1"/>
      <w:numFmt w:val="bullet"/>
      <w:lvlText w:val="○"/>
      <w:lvlJc w:val="left"/>
      <w:pPr>
        <w:ind w:left="1440" w:hanging="360"/>
      </w:pPr>
    </w:lvl>
    <w:lvl w:ilvl="2" w:tplc="602602DC">
      <w:start w:val="1"/>
      <w:numFmt w:val="bullet"/>
      <w:lvlText w:val="■"/>
      <w:lvlJc w:val="left"/>
      <w:pPr>
        <w:ind w:left="2160" w:hanging="360"/>
      </w:pPr>
    </w:lvl>
    <w:lvl w:ilvl="3" w:tplc="13DE7626">
      <w:start w:val="1"/>
      <w:numFmt w:val="bullet"/>
      <w:lvlText w:val="●"/>
      <w:lvlJc w:val="left"/>
      <w:pPr>
        <w:ind w:left="2880" w:hanging="360"/>
      </w:pPr>
    </w:lvl>
    <w:lvl w:ilvl="4" w:tplc="EBBE5986">
      <w:start w:val="1"/>
      <w:numFmt w:val="bullet"/>
      <w:lvlText w:val="○"/>
      <w:lvlJc w:val="left"/>
      <w:pPr>
        <w:ind w:left="3600" w:hanging="360"/>
      </w:pPr>
    </w:lvl>
    <w:lvl w:ilvl="5" w:tplc="CE7AA95A">
      <w:start w:val="1"/>
      <w:numFmt w:val="bullet"/>
      <w:lvlText w:val="■"/>
      <w:lvlJc w:val="left"/>
      <w:pPr>
        <w:ind w:left="4320" w:hanging="360"/>
      </w:pPr>
    </w:lvl>
    <w:lvl w:ilvl="6" w:tplc="855CC1E8">
      <w:start w:val="1"/>
      <w:numFmt w:val="bullet"/>
      <w:lvlText w:val="●"/>
      <w:lvlJc w:val="left"/>
      <w:pPr>
        <w:ind w:left="5040" w:hanging="360"/>
      </w:pPr>
    </w:lvl>
    <w:lvl w:ilvl="7" w:tplc="86EA4A2C">
      <w:start w:val="1"/>
      <w:numFmt w:val="bullet"/>
      <w:lvlText w:val="●"/>
      <w:lvlJc w:val="left"/>
      <w:pPr>
        <w:ind w:left="5760" w:hanging="360"/>
      </w:pPr>
    </w:lvl>
    <w:lvl w:ilvl="8" w:tplc="F45E684A">
      <w:start w:val="1"/>
      <w:numFmt w:val="bullet"/>
      <w:lvlText w:val="●"/>
      <w:lvlJc w:val="left"/>
      <w:pPr>
        <w:ind w:left="6480" w:hanging="360"/>
      </w:pPr>
    </w:lvl>
  </w:abstractNum>
  <w:abstractNum w:abstractNumId="1" w15:restartNumberingAfterBreak="0">
    <w:nsid w:val="5E9127E1"/>
    <w:multiLevelType w:val="hybridMultilevel"/>
    <w:tmpl w:val="1E96A21E"/>
    <w:lvl w:ilvl="0" w:tplc="DF0E9C82">
      <w:start w:val="1"/>
      <w:numFmt w:val="decimal"/>
      <w:lvlText w:val="%1."/>
      <w:lvlJc w:val="left"/>
      <w:pPr>
        <w:ind w:left="504" w:hanging="360"/>
      </w:pPr>
    </w:lvl>
    <w:lvl w:ilvl="1" w:tplc="C06EF790">
      <w:numFmt w:val="decimal"/>
      <w:lvlText w:val=""/>
      <w:lvlJc w:val="left"/>
    </w:lvl>
    <w:lvl w:ilvl="2" w:tplc="00DA2694">
      <w:numFmt w:val="decimal"/>
      <w:lvlText w:val=""/>
      <w:lvlJc w:val="left"/>
    </w:lvl>
    <w:lvl w:ilvl="3" w:tplc="4B149486">
      <w:numFmt w:val="decimal"/>
      <w:lvlText w:val=""/>
      <w:lvlJc w:val="left"/>
    </w:lvl>
    <w:lvl w:ilvl="4" w:tplc="70666B32">
      <w:numFmt w:val="decimal"/>
      <w:lvlText w:val=""/>
      <w:lvlJc w:val="left"/>
    </w:lvl>
    <w:lvl w:ilvl="5" w:tplc="D764A80C">
      <w:numFmt w:val="decimal"/>
      <w:lvlText w:val=""/>
      <w:lvlJc w:val="left"/>
    </w:lvl>
    <w:lvl w:ilvl="6" w:tplc="757EC012">
      <w:numFmt w:val="decimal"/>
      <w:lvlText w:val=""/>
      <w:lvlJc w:val="left"/>
    </w:lvl>
    <w:lvl w:ilvl="7" w:tplc="2306E008">
      <w:numFmt w:val="decimal"/>
      <w:lvlText w:val=""/>
      <w:lvlJc w:val="left"/>
    </w:lvl>
    <w:lvl w:ilvl="8" w:tplc="314A58B4">
      <w:numFmt w:val="decimal"/>
      <w:lvlText w:val=""/>
      <w:lvlJc w:val="left"/>
    </w:lvl>
  </w:abstractNum>
  <w:abstractNum w:abstractNumId="2" w15:restartNumberingAfterBreak="0">
    <w:nsid w:val="5ECB57B6"/>
    <w:multiLevelType w:val="hybridMultilevel"/>
    <w:tmpl w:val="3D3C8F04"/>
    <w:lvl w:ilvl="0" w:tplc="3076A21A">
      <w:start w:val="1"/>
      <w:numFmt w:val="bullet"/>
      <w:lvlText w:val="•"/>
      <w:lvlJc w:val="left"/>
      <w:pPr>
        <w:ind w:left="460" w:hanging="288"/>
      </w:pPr>
    </w:lvl>
    <w:lvl w:ilvl="1" w:tplc="34E21016">
      <w:start w:val="1"/>
      <w:numFmt w:val="bullet"/>
      <w:lvlText w:val="○"/>
      <w:lvlJc w:val="left"/>
      <w:pPr>
        <w:ind w:left="892" w:hanging="288"/>
      </w:pPr>
    </w:lvl>
    <w:lvl w:ilvl="2" w:tplc="7332D19A">
      <w:numFmt w:val="decimal"/>
      <w:lvlText w:val=""/>
      <w:lvlJc w:val="left"/>
    </w:lvl>
    <w:lvl w:ilvl="3" w:tplc="A0CC18E6">
      <w:numFmt w:val="decimal"/>
      <w:lvlText w:val=""/>
      <w:lvlJc w:val="left"/>
    </w:lvl>
    <w:lvl w:ilvl="4" w:tplc="AE2653EE">
      <w:numFmt w:val="decimal"/>
      <w:lvlText w:val=""/>
      <w:lvlJc w:val="left"/>
    </w:lvl>
    <w:lvl w:ilvl="5" w:tplc="5EC8B60A">
      <w:numFmt w:val="decimal"/>
      <w:lvlText w:val=""/>
      <w:lvlJc w:val="left"/>
    </w:lvl>
    <w:lvl w:ilvl="6" w:tplc="401CDE72">
      <w:numFmt w:val="decimal"/>
      <w:lvlText w:val=""/>
      <w:lvlJc w:val="left"/>
    </w:lvl>
    <w:lvl w:ilvl="7" w:tplc="48C06E90">
      <w:numFmt w:val="decimal"/>
      <w:lvlText w:val=""/>
      <w:lvlJc w:val="left"/>
    </w:lvl>
    <w:lvl w:ilvl="8" w:tplc="0ABC1768">
      <w:numFmt w:val="decimal"/>
      <w:lvlText w:val=""/>
      <w:lvlJc w:val="left"/>
    </w:lvl>
  </w:abstractNum>
  <w:num w:numId="1" w16cid:durableId="600996647">
    <w:abstractNumId w:val="0"/>
    <w:lvlOverride w:ilvl="0">
      <w:startOverride w:val="1"/>
    </w:lvlOverride>
  </w:num>
  <w:num w:numId="2" w16cid:durableId="29380036">
    <w:abstractNumId w:val="2"/>
    <w:lvlOverride w:ilvl="0">
      <w:startOverride w:val="1"/>
    </w:lvlOverride>
  </w:num>
  <w:num w:numId="3" w16cid:durableId="2095122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441"/>
    <w:rsid w:val="00705CE2"/>
    <w:rsid w:val="00AE093A"/>
    <w:rsid w:val="00D42EB2"/>
    <w:rsid w:val="00DE644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0827E"/>
  <w15:docId w15:val="{6496723D-41EA-49A5-AE24-6B8DB68B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H" w:eastAsia="en-GH"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2241</Words>
  <Characters>12778</Characters>
  <Application>Microsoft Office Word</Application>
  <DocSecurity>0</DocSecurity>
  <Lines>106</Lines>
  <Paragraphs>29</Paragraphs>
  <ScaleCrop>false</ScaleCrop>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of a Professional Body in Ghana</dc:title>
  <dc:creator>Prof. De-Graft Owusu-Manu</dc:creator>
  <dc:description>Guidance note on the legal framework, procedure, costs and compliance obligations</dc:description>
  <cp:lastModifiedBy>Prof. De-Graft Owusu-Manu</cp:lastModifiedBy>
  <cp:revision>2</cp:revision>
  <dcterms:created xsi:type="dcterms:W3CDTF">2026-08-22T22:58:00Z</dcterms:created>
  <dcterms:modified xsi:type="dcterms:W3CDTF">2026-08-22T22:58:00Z</dcterms:modified>
</cp:coreProperties>
</file>