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DC1EA" w14:textId="77777777" w:rsidR="005E3E3B" w:rsidRDefault="005E3E3B">
      <w:pPr>
        <w:spacing w:before="1150"/>
      </w:pPr>
    </w:p>
    <w:p w14:paraId="3644EC93" w14:textId="77777777" w:rsidR="005E3E3B" w:rsidRDefault="00790EF4">
      <w:pPr>
        <w:spacing w:after="60"/>
        <w:jc w:val="center"/>
      </w:pPr>
      <w:r>
        <w:rPr>
          <w:b/>
          <w:bCs/>
          <w:color w:val="1A5C2A"/>
          <w:spacing w:val="16"/>
          <w:sz w:val="38"/>
          <w:szCs w:val="38"/>
        </w:rPr>
        <w:t>CERTIFIED PROJECT</w:t>
      </w:r>
    </w:p>
    <w:p w14:paraId="0D349095" w14:textId="77777777" w:rsidR="005E3E3B" w:rsidRDefault="00790EF4">
      <w:pPr>
        <w:spacing w:after="60"/>
        <w:jc w:val="center"/>
      </w:pPr>
      <w:r>
        <w:rPr>
          <w:b/>
          <w:bCs/>
          <w:color w:val="1A5C2A"/>
          <w:spacing w:val="12"/>
          <w:sz w:val="38"/>
          <w:szCs w:val="38"/>
        </w:rPr>
        <w:t>ASSURANCE PRACTITIONER</w:t>
      </w:r>
    </w:p>
    <w:p w14:paraId="349B5B0D" w14:textId="77777777" w:rsidR="005E3E3B" w:rsidRDefault="00790EF4">
      <w:pPr>
        <w:spacing w:after="220"/>
        <w:jc w:val="center"/>
      </w:pPr>
      <w:r>
        <w:rPr>
          <w:b/>
          <w:bCs/>
          <w:color w:val="C47B0B"/>
          <w:spacing w:val="80"/>
        </w:rPr>
        <w:t>C P A P</w:t>
      </w:r>
    </w:p>
    <w:p w14:paraId="4700E108" w14:textId="77777777" w:rsidR="005E3E3B" w:rsidRDefault="00790EF4">
      <w:pPr>
        <w:pBdr>
          <w:top w:val="single" w:sz="12" w:space="6" w:color="C47B0B"/>
          <w:bottom w:val="single" w:sz="12" w:space="6" w:color="C47B0B"/>
        </w:pBdr>
        <w:spacing w:before="120" w:after="120"/>
        <w:jc w:val="center"/>
      </w:pPr>
      <w:r>
        <w:rPr>
          <w:b/>
          <w:bCs/>
          <w:sz w:val="30"/>
          <w:szCs w:val="30"/>
        </w:rPr>
        <w:t>Detailed Syllabus</w:t>
      </w:r>
    </w:p>
    <w:p w14:paraId="07C5CB8C" w14:textId="77777777" w:rsidR="005E3E3B" w:rsidRDefault="005E3E3B">
      <w:pPr>
        <w:spacing w:before="340"/>
      </w:pPr>
    </w:p>
    <w:p w14:paraId="4A1E72F4" w14:textId="77777777" w:rsidR="005E3E3B" w:rsidRDefault="00790EF4">
      <w:pPr>
        <w:spacing w:after="40"/>
        <w:jc w:val="center"/>
      </w:pPr>
      <w:r>
        <w:rPr>
          <w:i/>
          <w:iCs/>
          <w:color w:val="4D4D4D"/>
          <w:sz w:val="22"/>
          <w:szCs w:val="22"/>
        </w:rPr>
        <w:t>Learning outcomes, indicative content, and assessment</w:t>
      </w:r>
    </w:p>
    <w:p w14:paraId="0D2CE438" w14:textId="77777777" w:rsidR="005E3E3B" w:rsidRDefault="00790EF4">
      <w:pPr>
        <w:jc w:val="center"/>
      </w:pPr>
      <w:r>
        <w:rPr>
          <w:color w:val="4D4D4D"/>
          <w:sz w:val="19"/>
          <w:szCs w:val="19"/>
        </w:rPr>
        <w:t>For the CPAP credential of the African Institute of Project Assurance and Forensics</w:t>
      </w:r>
    </w:p>
    <w:p w14:paraId="0E3BE933" w14:textId="77777777" w:rsidR="005E3E3B" w:rsidRDefault="005E3E3B">
      <w:pPr>
        <w:spacing w:before="1150"/>
      </w:pPr>
    </w:p>
    <w:p w14:paraId="2B6E0D7D" w14:textId="77777777" w:rsidR="005E3E3B" w:rsidRDefault="00790EF4">
      <w:pPr>
        <w:spacing w:after="40"/>
        <w:jc w:val="center"/>
      </w:pPr>
      <w:r>
        <w:rPr>
          <w:b/>
          <w:bCs/>
          <w:color w:val="1A5C2A"/>
          <w:sz w:val="20"/>
          <w:szCs w:val="20"/>
        </w:rPr>
        <w:t>African Institute of Project Assurance and Forensics</w:t>
      </w:r>
    </w:p>
    <w:p w14:paraId="38084496" w14:textId="77777777" w:rsidR="005E3E3B" w:rsidRDefault="00790EF4">
      <w:pPr>
        <w:jc w:val="center"/>
      </w:pPr>
      <w:r>
        <w:rPr>
          <w:color w:val="4D4D4D"/>
          <w:sz w:val="19"/>
          <w:szCs w:val="19"/>
        </w:rPr>
        <w:t>Edition 2026</w:t>
      </w:r>
    </w:p>
    <w:p w14:paraId="303BEF9B" w14:textId="77777777" w:rsidR="005E3E3B" w:rsidRDefault="00790EF4">
      <w:r>
        <w:br w:type="page"/>
      </w:r>
    </w:p>
    <w:p w14:paraId="0663E13B" w14:textId="77777777" w:rsidR="005E3E3B" w:rsidRDefault="00790EF4">
      <w:pPr>
        <w:pStyle w:val="Heading1"/>
        <w:spacing w:before="300" w:after="150"/>
      </w:pPr>
      <w:r>
        <w:lastRenderedPageBreak/>
        <w:t>Contents</w:t>
      </w:r>
    </w:p>
    <w:p w14:paraId="40C458B2" w14:textId="77777777" w:rsidR="005E3E3B" w:rsidRDefault="00790EF4">
      <w:pPr>
        <w:spacing w:before="120" w:after="20"/>
      </w:pPr>
      <w:r>
        <w:rPr>
          <w:b/>
          <w:bCs/>
          <w:color w:val="1A5C2A"/>
        </w:rPr>
        <w:t>Foreword</w:t>
      </w:r>
      <w:r>
        <w:rPr>
          <w:b/>
          <w:bCs/>
          <w:color w:val="1A5C2A"/>
        </w:rPr>
        <w:ptab w:relativeTo="margin" w:alignment="right" w:leader="dot"/>
      </w:r>
      <w:r>
        <w:rPr>
          <w:b/>
          <w:bCs/>
          <w:color w:val="1A5C2A"/>
        </w:rPr>
        <w:t>3</w:t>
      </w:r>
    </w:p>
    <w:p w14:paraId="478B6A59" w14:textId="77777777" w:rsidR="005E3E3B" w:rsidRDefault="00790EF4">
      <w:pPr>
        <w:spacing w:before="120" w:after="20"/>
      </w:pPr>
      <w:r>
        <w:rPr>
          <w:b/>
          <w:bCs/>
          <w:color w:val="1A5C2A"/>
        </w:rPr>
        <w:t>Part One  |  Using this Syllabus</w:t>
      </w:r>
      <w:r>
        <w:rPr>
          <w:b/>
          <w:bCs/>
          <w:color w:val="1A5C2A"/>
        </w:rPr>
        <w:ptab w:relativeTo="margin" w:alignment="right" w:leader="dot"/>
      </w:r>
      <w:r>
        <w:rPr>
          <w:b/>
          <w:bCs/>
          <w:color w:val="1A5C2A"/>
        </w:rPr>
        <w:t>4</w:t>
      </w:r>
    </w:p>
    <w:p w14:paraId="4A7BAF53" w14:textId="77777777" w:rsidR="005E3E3B" w:rsidRDefault="00790EF4">
      <w:pPr>
        <w:spacing w:after="18" w:line="260" w:lineRule="auto"/>
        <w:ind w:left="300"/>
      </w:pPr>
      <w:r>
        <w:rPr>
          <w:color w:val="4D4D4D"/>
          <w:sz w:val="20"/>
          <w:szCs w:val="20"/>
        </w:rPr>
        <w:t>1.1  What the syllabus covers</w:t>
      </w:r>
      <w:r>
        <w:rPr>
          <w:color w:val="4D4D4D"/>
          <w:sz w:val="20"/>
          <w:szCs w:val="20"/>
        </w:rPr>
        <w:ptab w:relativeTo="margin" w:alignment="right" w:leader="dot"/>
      </w:r>
      <w:r>
        <w:rPr>
          <w:color w:val="4D4D4D"/>
          <w:sz w:val="20"/>
          <w:szCs w:val="20"/>
        </w:rPr>
        <w:t>4</w:t>
      </w:r>
    </w:p>
    <w:p w14:paraId="0601D893" w14:textId="77777777" w:rsidR="005E3E3B" w:rsidRDefault="00790EF4">
      <w:pPr>
        <w:spacing w:after="18" w:line="260" w:lineRule="auto"/>
        <w:ind w:left="300"/>
      </w:pPr>
      <w:r>
        <w:rPr>
          <w:color w:val="4D4D4D"/>
          <w:sz w:val="20"/>
          <w:szCs w:val="20"/>
        </w:rPr>
        <w:t>1.2  How it maps to the examinations</w:t>
      </w:r>
      <w:r>
        <w:rPr>
          <w:color w:val="4D4D4D"/>
          <w:sz w:val="20"/>
          <w:szCs w:val="20"/>
        </w:rPr>
        <w:ptab w:relativeTo="margin" w:alignment="right" w:leader="dot"/>
      </w:r>
      <w:r>
        <w:rPr>
          <w:color w:val="4D4D4D"/>
          <w:sz w:val="20"/>
          <w:szCs w:val="20"/>
        </w:rPr>
        <w:t>4</w:t>
      </w:r>
    </w:p>
    <w:p w14:paraId="0FDE3594" w14:textId="77777777" w:rsidR="005E3E3B" w:rsidRDefault="00790EF4">
      <w:pPr>
        <w:spacing w:after="18" w:line="260" w:lineRule="auto"/>
        <w:ind w:left="300"/>
      </w:pPr>
      <w:r>
        <w:rPr>
          <w:color w:val="4D4D4D"/>
          <w:sz w:val="20"/>
          <w:szCs w:val="20"/>
        </w:rPr>
        <w:t>1.3  Levels of learning and command verbs</w:t>
      </w:r>
      <w:r>
        <w:rPr>
          <w:color w:val="4D4D4D"/>
          <w:sz w:val="20"/>
          <w:szCs w:val="20"/>
        </w:rPr>
        <w:ptab w:relativeTo="margin" w:alignment="right" w:leader="dot"/>
      </w:r>
      <w:r>
        <w:rPr>
          <w:color w:val="4D4D4D"/>
          <w:sz w:val="20"/>
          <w:szCs w:val="20"/>
        </w:rPr>
        <w:t>4</w:t>
      </w:r>
    </w:p>
    <w:p w14:paraId="5ABA2EC1" w14:textId="77777777" w:rsidR="005E3E3B" w:rsidRDefault="00790EF4">
      <w:pPr>
        <w:spacing w:after="18" w:line="260" w:lineRule="auto"/>
        <w:ind w:left="300"/>
      </w:pPr>
      <w:r>
        <w:rPr>
          <w:color w:val="4D4D4D"/>
          <w:sz w:val="20"/>
          <w:szCs w:val="20"/>
        </w:rPr>
        <w:t>1.4  Weighting and the pass standard</w:t>
      </w:r>
      <w:r>
        <w:rPr>
          <w:color w:val="4D4D4D"/>
          <w:sz w:val="20"/>
          <w:szCs w:val="20"/>
        </w:rPr>
        <w:ptab w:relativeTo="margin" w:alignment="right" w:leader="dot"/>
      </w:r>
      <w:r>
        <w:rPr>
          <w:color w:val="4D4D4D"/>
          <w:sz w:val="20"/>
          <w:szCs w:val="20"/>
        </w:rPr>
        <w:t>4</w:t>
      </w:r>
    </w:p>
    <w:p w14:paraId="33A08099" w14:textId="77777777" w:rsidR="005E3E3B" w:rsidRDefault="00790EF4">
      <w:pPr>
        <w:spacing w:before="120" w:after="20"/>
      </w:pPr>
      <w:r>
        <w:rPr>
          <w:b/>
          <w:bCs/>
          <w:color w:val="1A5C2A"/>
        </w:rPr>
        <w:t>Part Two  |  The Shared Foundation</w:t>
      </w:r>
      <w:r>
        <w:rPr>
          <w:b/>
          <w:bCs/>
          <w:color w:val="1A5C2A"/>
        </w:rPr>
        <w:ptab w:relativeTo="margin" w:alignment="right" w:leader="dot"/>
      </w:r>
      <w:r>
        <w:rPr>
          <w:b/>
          <w:bCs/>
          <w:color w:val="1A5C2A"/>
        </w:rPr>
        <w:t>6</w:t>
      </w:r>
    </w:p>
    <w:p w14:paraId="2F72494C" w14:textId="77777777" w:rsidR="005E3E3B" w:rsidRDefault="00790EF4">
      <w:pPr>
        <w:spacing w:before="120" w:after="20"/>
      </w:pPr>
      <w:r>
        <w:rPr>
          <w:b/>
          <w:bCs/>
          <w:color w:val="1A5C2A"/>
        </w:rPr>
        <w:t>Part Three  |  Paper P1: Assurance Principles and Frameworks</w:t>
      </w:r>
      <w:r>
        <w:rPr>
          <w:b/>
          <w:bCs/>
          <w:color w:val="1A5C2A"/>
        </w:rPr>
        <w:ptab w:relativeTo="margin" w:alignment="right" w:leader="dot"/>
      </w:r>
      <w:r>
        <w:rPr>
          <w:b/>
          <w:bCs/>
          <w:color w:val="1A5C2A"/>
        </w:rPr>
        <w:t>7</w:t>
      </w:r>
    </w:p>
    <w:p w14:paraId="4E72A8AC" w14:textId="77777777" w:rsidR="005E3E3B" w:rsidRDefault="00790EF4">
      <w:pPr>
        <w:spacing w:after="18" w:line="260" w:lineRule="auto"/>
        <w:ind w:left="300"/>
      </w:pPr>
      <w:r>
        <w:rPr>
          <w:color w:val="4D4D4D"/>
          <w:sz w:val="20"/>
          <w:szCs w:val="20"/>
        </w:rPr>
        <w:t>P1.1  Principles of independent assurance</w:t>
      </w:r>
      <w:r>
        <w:rPr>
          <w:color w:val="4D4D4D"/>
          <w:sz w:val="20"/>
          <w:szCs w:val="20"/>
        </w:rPr>
        <w:ptab w:relativeTo="margin" w:alignment="right" w:leader="dot"/>
      </w:r>
      <w:r>
        <w:rPr>
          <w:color w:val="4D4D4D"/>
          <w:sz w:val="20"/>
          <w:szCs w:val="20"/>
        </w:rPr>
        <w:t>7</w:t>
      </w:r>
    </w:p>
    <w:p w14:paraId="1FBDB3F1" w14:textId="77777777" w:rsidR="005E3E3B" w:rsidRDefault="00790EF4">
      <w:pPr>
        <w:spacing w:after="18" w:line="260" w:lineRule="auto"/>
        <w:ind w:left="300"/>
      </w:pPr>
      <w:r>
        <w:rPr>
          <w:color w:val="4D4D4D"/>
          <w:sz w:val="20"/>
          <w:szCs w:val="20"/>
        </w:rPr>
        <w:t>P1.2  Assurance frameworks and gateway reviews</w:t>
      </w:r>
      <w:r>
        <w:rPr>
          <w:color w:val="4D4D4D"/>
          <w:sz w:val="20"/>
          <w:szCs w:val="20"/>
        </w:rPr>
        <w:ptab w:relativeTo="margin" w:alignment="right" w:leader="dot"/>
      </w:r>
      <w:r>
        <w:rPr>
          <w:color w:val="4D4D4D"/>
          <w:sz w:val="20"/>
          <w:szCs w:val="20"/>
        </w:rPr>
        <w:t>7</w:t>
      </w:r>
    </w:p>
    <w:p w14:paraId="4BACD5C7" w14:textId="77777777" w:rsidR="005E3E3B" w:rsidRDefault="00790EF4">
      <w:pPr>
        <w:spacing w:after="18" w:line="260" w:lineRule="auto"/>
        <w:ind w:left="300"/>
      </w:pPr>
      <w:r>
        <w:rPr>
          <w:color w:val="4D4D4D"/>
          <w:sz w:val="20"/>
          <w:szCs w:val="20"/>
        </w:rPr>
        <w:t>P1.3  Deliverability and delivery-confidence assessment</w:t>
      </w:r>
      <w:r>
        <w:rPr>
          <w:color w:val="4D4D4D"/>
          <w:sz w:val="20"/>
          <w:szCs w:val="20"/>
        </w:rPr>
        <w:ptab w:relativeTo="margin" w:alignment="right" w:leader="dot"/>
      </w:r>
      <w:r>
        <w:rPr>
          <w:color w:val="4D4D4D"/>
          <w:sz w:val="20"/>
          <w:szCs w:val="20"/>
        </w:rPr>
        <w:t>8</w:t>
      </w:r>
    </w:p>
    <w:p w14:paraId="40921A18" w14:textId="77777777" w:rsidR="005E3E3B" w:rsidRDefault="00790EF4">
      <w:pPr>
        <w:spacing w:after="18" w:line="260" w:lineRule="auto"/>
        <w:ind w:left="300"/>
      </w:pPr>
      <w:r>
        <w:rPr>
          <w:color w:val="4D4D4D"/>
          <w:sz w:val="20"/>
          <w:szCs w:val="20"/>
        </w:rPr>
        <w:t>P1.4  Assurance in African procurement and finance</w:t>
      </w:r>
      <w:r>
        <w:rPr>
          <w:color w:val="4D4D4D"/>
          <w:sz w:val="20"/>
          <w:szCs w:val="20"/>
        </w:rPr>
        <w:ptab w:relativeTo="margin" w:alignment="right" w:leader="dot"/>
      </w:r>
      <w:r>
        <w:rPr>
          <w:color w:val="4D4D4D"/>
          <w:sz w:val="20"/>
          <w:szCs w:val="20"/>
        </w:rPr>
        <w:t>8</w:t>
      </w:r>
    </w:p>
    <w:p w14:paraId="3FFFECA6" w14:textId="77777777" w:rsidR="005E3E3B" w:rsidRDefault="00790EF4">
      <w:pPr>
        <w:spacing w:before="120" w:after="20"/>
      </w:pPr>
      <w:r>
        <w:rPr>
          <w:b/>
          <w:bCs/>
          <w:color w:val="1A5C2A"/>
        </w:rPr>
        <w:t>Part Four  |  Paper P2: Assurance Practice and Reporting</w:t>
      </w:r>
      <w:r>
        <w:rPr>
          <w:b/>
          <w:bCs/>
          <w:color w:val="1A5C2A"/>
        </w:rPr>
        <w:ptab w:relativeTo="margin" w:alignment="right" w:leader="dot"/>
      </w:r>
      <w:r>
        <w:rPr>
          <w:b/>
          <w:bCs/>
          <w:color w:val="1A5C2A"/>
        </w:rPr>
        <w:t>10</w:t>
      </w:r>
    </w:p>
    <w:p w14:paraId="582685A7" w14:textId="77777777" w:rsidR="005E3E3B" w:rsidRDefault="00790EF4">
      <w:pPr>
        <w:spacing w:after="18" w:line="260" w:lineRule="auto"/>
        <w:ind w:left="300"/>
      </w:pPr>
      <w:r>
        <w:rPr>
          <w:color w:val="4D4D4D"/>
          <w:sz w:val="20"/>
          <w:szCs w:val="20"/>
        </w:rPr>
        <w:t>P2.1  Review of governance, controls, and risk</w:t>
      </w:r>
      <w:r>
        <w:rPr>
          <w:color w:val="4D4D4D"/>
          <w:sz w:val="20"/>
          <w:szCs w:val="20"/>
        </w:rPr>
        <w:ptab w:relativeTo="margin" w:alignment="right" w:leader="dot"/>
      </w:r>
      <w:r>
        <w:rPr>
          <w:color w:val="4D4D4D"/>
          <w:sz w:val="20"/>
          <w:szCs w:val="20"/>
        </w:rPr>
        <w:t>10</w:t>
      </w:r>
    </w:p>
    <w:p w14:paraId="58E24057" w14:textId="77777777" w:rsidR="005E3E3B" w:rsidRDefault="00790EF4">
      <w:pPr>
        <w:spacing w:after="18" w:line="260" w:lineRule="auto"/>
        <w:ind w:left="300"/>
      </w:pPr>
      <w:r>
        <w:rPr>
          <w:color w:val="4D4D4D"/>
          <w:sz w:val="20"/>
          <w:szCs w:val="20"/>
        </w:rPr>
        <w:t>P2.2  Procurement integrity review</w:t>
      </w:r>
      <w:r>
        <w:rPr>
          <w:color w:val="4D4D4D"/>
          <w:sz w:val="20"/>
          <w:szCs w:val="20"/>
        </w:rPr>
        <w:ptab w:relativeTo="margin" w:alignment="right" w:leader="dot"/>
      </w:r>
      <w:r>
        <w:rPr>
          <w:color w:val="4D4D4D"/>
          <w:sz w:val="20"/>
          <w:szCs w:val="20"/>
        </w:rPr>
        <w:t>10</w:t>
      </w:r>
    </w:p>
    <w:p w14:paraId="7ACB404A" w14:textId="77777777" w:rsidR="005E3E3B" w:rsidRDefault="00790EF4">
      <w:pPr>
        <w:spacing w:after="18" w:line="260" w:lineRule="auto"/>
        <w:ind w:left="300"/>
      </w:pPr>
      <w:r>
        <w:rPr>
          <w:color w:val="4D4D4D"/>
          <w:sz w:val="20"/>
          <w:szCs w:val="20"/>
        </w:rPr>
        <w:t>P2.3  Assurance planning, evidence, and reporting</w:t>
      </w:r>
      <w:r>
        <w:rPr>
          <w:color w:val="4D4D4D"/>
          <w:sz w:val="20"/>
          <w:szCs w:val="20"/>
        </w:rPr>
        <w:ptab w:relativeTo="margin" w:alignment="right" w:leader="dot"/>
      </w:r>
      <w:r>
        <w:rPr>
          <w:color w:val="4D4D4D"/>
          <w:sz w:val="20"/>
          <w:szCs w:val="20"/>
        </w:rPr>
        <w:t>11</w:t>
      </w:r>
    </w:p>
    <w:p w14:paraId="626E4C4B" w14:textId="77777777" w:rsidR="005E3E3B" w:rsidRDefault="00790EF4">
      <w:pPr>
        <w:spacing w:after="18" w:line="260" w:lineRule="auto"/>
        <w:ind w:left="300"/>
      </w:pPr>
      <w:r>
        <w:rPr>
          <w:color w:val="4D4D4D"/>
          <w:sz w:val="20"/>
          <w:szCs w:val="20"/>
        </w:rPr>
        <w:t>P2.4  Independent advice to boards and funders</w:t>
      </w:r>
      <w:r>
        <w:rPr>
          <w:color w:val="4D4D4D"/>
          <w:sz w:val="20"/>
          <w:szCs w:val="20"/>
        </w:rPr>
        <w:ptab w:relativeTo="margin" w:alignment="right" w:leader="dot"/>
      </w:r>
      <w:r>
        <w:rPr>
          <w:color w:val="4D4D4D"/>
          <w:sz w:val="20"/>
          <w:szCs w:val="20"/>
        </w:rPr>
        <w:t>11</w:t>
      </w:r>
    </w:p>
    <w:p w14:paraId="3C71CB5D" w14:textId="77777777" w:rsidR="005E3E3B" w:rsidRDefault="00790EF4">
      <w:pPr>
        <w:spacing w:before="120" w:after="20"/>
      </w:pPr>
      <w:r>
        <w:rPr>
          <w:b/>
          <w:bCs/>
          <w:color w:val="1A5C2A"/>
        </w:rPr>
        <w:t>Part Five  |  The Competency Assessment</w:t>
      </w:r>
      <w:r>
        <w:rPr>
          <w:b/>
          <w:bCs/>
          <w:color w:val="1A5C2A"/>
        </w:rPr>
        <w:ptab w:relativeTo="margin" w:alignment="right" w:leader="dot"/>
      </w:r>
      <w:r>
        <w:rPr>
          <w:b/>
          <w:bCs/>
          <w:color w:val="1A5C2A"/>
        </w:rPr>
        <w:t>13</w:t>
      </w:r>
    </w:p>
    <w:p w14:paraId="74937AC2" w14:textId="77777777" w:rsidR="005E3E3B" w:rsidRDefault="00790EF4">
      <w:pPr>
        <w:spacing w:before="120" w:after="20"/>
      </w:pPr>
      <w:r>
        <w:rPr>
          <w:b/>
          <w:bCs/>
          <w:color w:val="1A5C2A"/>
        </w:rPr>
        <w:t>Part Six  |  Assessment Weighting and the Pass Standard</w:t>
      </w:r>
      <w:r>
        <w:rPr>
          <w:b/>
          <w:bCs/>
          <w:color w:val="1A5C2A"/>
        </w:rPr>
        <w:ptab w:relativeTo="margin" w:alignment="right" w:leader="dot"/>
      </w:r>
      <w:r>
        <w:rPr>
          <w:b/>
          <w:bCs/>
          <w:color w:val="1A5C2A"/>
        </w:rPr>
        <w:t>14</w:t>
      </w:r>
    </w:p>
    <w:p w14:paraId="58D96BB9" w14:textId="77777777" w:rsidR="005E3E3B" w:rsidRDefault="00790EF4">
      <w:pPr>
        <w:spacing w:before="120" w:after="20"/>
      </w:pPr>
      <w:r>
        <w:rPr>
          <w:b/>
          <w:bCs/>
          <w:color w:val="1A5C2A"/>
        </w:rPr>
        <w:t>Appendix  |  Command Verbs</w:t>
      </w:r>
      <w:r>
        <w:rPr>
          <w:b/>
          <w:bCs/>
          <w:color w:val="1A5C2A"/>
        </w:rPr>
        <w:ptab w:relativeTo="margin" w:alignment="right" w:leader="dot"/>
      </w:r>
      <w:r>
        <w:rPr>
          <w:b/>
          <w:bCs/>
          <w:color w:val="1A5C2A"/>
        </w:rPr>
        <w:t>15</w:t>
      </w:r>
    </w:p>
    <w:p w14:paraId="28066CCE" w14:textId="77777777" w:rsidR="005E3E3B" w:rsidRDefault="00790EF4">
      <w:r>
        <w:br w:type="page"/>
      </w:r>
    </w:p>
    <w:p w14:paraId="1988D116" w14:textId="77777777" w:rsidR="005E3E3B" w:rsidRDefault="00790EF4">
      <w:pPr>
        <w:pStyle w:val="Heading1"/>
        <w:spacing w:before="300" w:after="150"/>
      </w:pPr>
      <w:r>
        <w:lastRenderedPageBreak/>
        <w:t>Foreword</w:t>
      </w:r>
    </w:p>
    <w:p w14:paraId="30C9FFF3" w14:textId="77777777" w:rsidR="005E3E3B" w:rsidRDefault="005E3E3B">
      <w:pPr>
        <w:pBdr>
          <w:bottom w:val="single" w:sz="8" w:space="1" w:color="C47B0B"/>
        </w:pBdr>
        <w:spacing w:before="60" w:after="160"/>
      </w:pPr>
    </w:p>
    <w:p w14:paraId="506CE7A4" w14:textId="77777777" w:rsidR="005E3E3B" w:rsidRDefault="00790EF4">
      <w:pPr>
        <w:spacing w:after="160" w:line="348" w:lineRule="auto"/>
        <w:jc w:val="both"/>
      </w:pPr>
      <w:r>
        <w:t>This syllabus sets out what a candidate for the Certified Project Assurance Practitioner must know and be able to do. It takes the practice of independent project assurance and turns it into learning outcomes and indicative content that can be taught and examined, with sustained attention to the conditions under which assurance is carried out across Africa.</w:t>
      </w:r>
    </w:p>
    <w:p w14:paraId="7CFF5AA9" w14:textId="77777777" w:rsidR="005E3E3B" w:rsidRDefault="00790EF4">
      <w:pPr>
        <w:spacing w:after="160" w:line="348" w:lineRule="auto"/>
        <w:jc w:val="both"/>
      </w:pPr>
      <w:r>
        <w:t>It is written for three readers at once. For the candidate, it is a map of what to learn and the standard to reach. For the trainer, it is the specification a course must cover. For the examiner, it is the source of what may fairly be tested and how. The three should always be looking at the same thing, and this document is that thing.</w:t>
      </w:r>
    </w:p>
    <w:p w14:paraId="6B460EA9" w14:textId="77777777" w:rsidR="005E3E3B" w:rsidRDefault="00790EF4">
      <w:r>
        <w:br w:type="page"/>
      </w:r>
    </w:p>
    <w:p w14:paraId="79AD609A" w14:textId="77777777" w:rsidR="005E3E3B" w:rsidRDefault="00790EF4">
      <w:pPr>
        <w:pStyle w:val="Heading1"/>
        <w:spacing w:before="300" w:after="150"/>
      </w:pPr>
      <w:r>
        <w:lastRenderedPageBreak/>
        <w:t>Part One  |  Using this Syllabus</w:t>
      </w:r>
    </w:p>
    <w:p w14:paraId="0B5FF3DA" w14:textId="77777777" w:rsidR="005E3E3B" w:rsidRDefault="005E3E3B">
      <w:pPr>
        <w:pBdr>
          <w:bottom w:val="single" w:sz="8" w:space="1" w:color="C47B0B"/>
        </w:pBdr>
        <w:spacing w:before="60" w:after="160"/>
      </w:pPr>
    </w:p>
    <w:p w14:paraId="7B1AA811" w14:textId="77777777" w:rsidR="005E3E3B" w:rsidRDefault="00790EF4">
      <w:pPr>
        <w:pStyle w:val="Heading2"/>
        <w:spacing w:before="270" w:after="110"/>
      </w:pPr>
      <w:r>
        <w:t>1.1  What the syllabus covers</w:t>
      </w:r>
    </w:p>
    <w:p w14:paraId="48AE8505" w14:textId="77777777" w:rsidR="005E3E3B" w:rsidRDefault="00790EF4">
      <w:pPr>
        <w:spacing w:after="160" w:line="348" w:lineRule="auto"/>
        <w:jc w:val="both"/>
      </w:pPr>
      <w:proofErr w:type="gramStart"/>
      <w:r>
        <w:t>The CPAP</w:t>
      </w:r>
      <w:proofErr w:type="gramEnd"/>
      <w:r>
        <w:t xml:space="preserve"> certifies competence to provide independent, forward-looking assurance to those who sanction, finance, </w:t>
      </w:r>
      <w:proofErr w:type="gramStart"/>
      <w:r>
        <w:t>insure</w:t>
      </w:r>
      <w:proofErr w:type="gramEnd"/>
      <w:r>
        <w:t xml:space="preserve">, or own a project. This syllabus covers the assurance-specific </w:t>
      </w:r>
      <w:proofErr w:type="gramStart"/>
      <w:r>
        <w:t>knowledge</w:t>
      </w:r>
      <w:proofErr w:type="gramEnd"/>
      <w:r>
        <w:t xml:space="preserve"> the credential tests. It builds on the shared </w:t>
      </w:r>
      <w:proofErr w:type="gramStart"/>
      <w:r>
        <w:t>foundation, which</w:t>
      </w:r>
      <w:proofErr w:type="gramEnd"/>
      <w:r>
        <w:t xml:space="preserve"> every candidate passes first, and does not repeat it.</w:t>
      </w:r>
    </w:p>
    <w:p w14:paraId="6A31D992" w14:textId="77777777" w:rsidR="005E3E3B" w:rsidRDefault="00790EF4">
      <w:pPr>
        <w:pStyle w:val="Heading2"/>
        <w:spacing w:before="270" w:after="110"/>
      </w:pPr>
      <w:r>
        <w:t>1.2  How it maps to the examinations</w:t>
      </w:r>
    </w:p>
    <w:p w14:paraId="15749E31" w14:textId="77777777" w:rsidR="005E3E3B" w:rsidRDefault="00790EF4">
      <w:pPr>
        <w:spacing w:after="160" w:line="348" w:lineRule="auto"/>
        <w:jc w:val="both"/>
      </w:pPr>
      <w:r>
        <w:t>The practice of assurance is examined across two written papers and one competency assessment, as set out in the Credential Specification. The principles and frameworks sit in the first paper. The applied practice and reporting sit in the second. The competency assessment then asks the candidate to conduct and report a real assurance review. The table below shows the map.</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400"/>
        <w:gridCol w:w="5960"/>
      </w:tblGrid>
      <w:tr w:rsidR="005E3E3B" w14:paraId="6A3EA9B9" w14:textId="77777777">
        <w:tblPrEx>
          <w:tblCellMar>
            <w:top w:w="0" w:type="dxa"/>
            <w:bottom w:w="0" w:type="dxa"/>
          </w:tblCellMar>
        </w:tblPrEx>
        <w:trPr>
          <w:tblHeader/>
        </w:trPr>
        <w:tc>
          <w:tcPr>
            <w:tcW w:w="3400" w:type="dxa"/>
            <w:shd w:val="clear" w:color="auto" w:fill="1A5C2A"/>
            <w:tcMar>
              <w:top w:w="80" w:type="dxa"/>
              <w:left w:w="110" w:type="dxa"/>
              <w:bottom w:w="80" w:type="dxa"/>
              <w:right w:w="110" w:type="dxa"/>
            </w:tcMar>
          </w:tcPr>
          <w:p w14:paraId="35E583B6" w14:textId="77777777" w:rsidR="005E3E3B" w:rsidRDefault="00790EF4">
            <w:r>
              <w:rPr>
                <w:b/>
                <w:bCs/>
                <w:color w:val="FFFFFF"/>
                <w:sz w:val="19"/>
                <w:szCs w:val="19"/>
              </w:rPr>
              <w:t>Assessment</w:t>
            </w:r>
          </w:p>
        </w:tc>
        <w:tc>
          <w:tcPr>
            <w:tcW w:w="5960" w:type="dxa"/>
            <w:shd w:val="clear" w:color="auto" w:fill="1A5C2A"/>
            <w:tcMar>
              <w:top w:w="80" w:type="dxa"/>
              <w:left w:w="110" w:type="dxa"/>
              <w:bottom w:w="80" w:type="dxa"/>
              <w:right w:w="110" w:type="dxa"/>
            </w:tcMar>
          </w:tcPr>
          <w:p w14:paraId="40FAA2A7" w14:textId="77777777" w:rsidR="005E3E3B" w:rsidRDefault="00790EF4">
            <w:r>
              <w:rPr>
                <w:b/>
                <w:bCs/>
                <w:color w:val="FFFFFF"/>
                <w:sz w:val="19"/>
                <w:szCs w:val="19"/>
              </w:rPr>
              <w:t>What it examines</w:t>
            </w:r>
          </w:p>
        </w:tc>
      </w:tr>
      <w:tr w:rsidR="005E3E3B" w14:paraId="597C42B8" w14:textId="77777777">
        <w:tblPrEx>
          <w:tblCellMar>
            <w:top w:w="0" w:type="dxa"/>
            <w:bottom w:w="0" w:type="dxa"/>
          </w:tblCellMar>
        </w:tblPrEx>
        <w:tc>
          <w:tcPr>
            <w:tcW w:w="3400" w:type="dxa"/>
            <w:shd w:val="clear" w:color="auto" w:fill="EAF1EC"/>
            <w:tcMar>
              <w:top w:w="70" w:type="dxa"/>
              <w:left w:w="110" w:type="dxa"/>
              <w:bottom w:w="70" w:type="dxa"/>
              <w:right w:w="110" w:type="dxa"/>
            </w:tcMar>
          </w:tcPr>
          <w:p w14:paraId="0101FBDF" w14:textId="77777777" w:rsidR="005E3E3B" w:rsidRDefault="00790EF4">
            <w:pPr>
              <w:spacing w:line="262" w:lineRule="auto"/>
            </w:pPr>
            <w:r>
              <w:rPr>
                <w:b/>
                <w:bCs/>
                <w:sz w:val="18"/>
                <w:szCs w:val="18"/>
              </w:rPr>
              <w:t>P1  Assurance Principles and Frameworks</w:t>
            </w:r>
          </w:p>
        </w:tc>
        <w:tc>
          <w:tcPr>
            <w:tcW w:w="5960" w:type="dxa"/>
            <w:shd w:val="clear" w:color="auto" w:fill="EAF1EC"/>
            <w:tcMar>
              <w:top w:w="70" w:type="dxa"/>
              <w:left w:w="110" w:type="dxa"/>
              <w:bottom w:w="70" w:type="dxa"/>
              <w:right w:w="110" w:type="dxa"/>
            </w:tcMar>
          </w:tcPr>
          <w:p w14:paraId="44284F70" w14:textId="77777777" w:rsidR="005E3E3B" w:rsidRDefault="00790EF4">
            <w:pPr>
              <w:spacing w:line="262" w:lineRule="auto"/>
            </w:pPr>
            <w:r>
              <w:rPr>
                <w:sz w:val="18"/>
                <w:szCs w:val="18"/>
              </w:rPr>
              <w:t>Principles of assurance; frameworks and gateway reviews; delivery-confidence assessment; assurance in the African context.</w:t>
            </w:r>
          </w:p>
        </w:tc>
      </w:tr>
      <w:tr w:rsidR="005E3E3B" w14:paraId="36F4059D" w14:textId="77777777">
        <w:tblPrEx>
          <w:tblCellMar>
            <w:top w:w="0" w:type="dxa"/>
            <w:bottom w:w="0" w:type="dxa"/>
          </w:tblCellMar>
        </w:tblPrEx>
        <w:tc>
          <w:tcPr>
            <w:tcW w:w="3400" w:type="dxa"/>
            <w:shd w:val="clear" w:color="auto" w:fill="FFFFFF"/>
            <w:tcMar>
              <w:top w:w="70" w:type="dxa"/>
              <w:left w:w="110" w:type="dxa"/>
              <w:bottom w:w="70" w:type="dxa"/>
              <w:right w:w="110" w:type="dxa"/>
            </w:tcMar>
          </w:tcPr>
          <w:p w14:paraId="0F1879A5" w14:textId="77777777" w:rsidR="005E3E3B" w:rsidRDefault="00790EF4">
            <w:pPr>
              <w:spacing w:line="262" w:lineRule="auto"/>
            </w:pPr>
            <w:r>
              <w:rPr>
                <w:b/>
                <w:bCs/>
                <w:sz w:val="18"/>
                <w:szCs w:val="18"/>
              </w:rPr>
              <w:t>P2  Assurance Practice and Reporting</w:t>
            </w:r>
          </w:p>
        </w:tc>
        <w:tc>
          <w:tcPr>
            <w:tcW w:w="5960" w:type="dxa"/>
            <w:shd w:val="clear" w:color="auto" w:fill="FFFFFF"/>
            <w:tcMar>
              <w:top w:w="70" w:type="dxa"/>
              <w:left w:w="110" w:type="dxa"/>
              <w:bottom w:w="70" w:type="dxa"/>
              <w:right w:w="110" w:type="dxa"/>
            </w:tcMar>
          </w:tcPr>
          <w:p w14:paraId="38FF5887" w14:textId="77777777" w:rsidR="005E3E3B" w:rsidRDefault="00790EF4">
            <w:pPr>
              <w:spacing w:line="262" w:lineRule="auto"/>
            </w:pPr>
            <w:r>
              <w:rPr>
                <w:sz w:val="18"/>
                <w:szCs w:val="18"/>
              </w:rPr>
              <w:t>Review of governance, controls, and risk; procurement integrity; assurance planning, evidence, and reporting; independent advice.</w:t>
            </w:r>
          </w:p>
        </w:tc>
      </w:tr>
      <w:tr w:rsidR="005E3E3B" w14:paraId="095DA859" w14:textId="77777777">
        <w:tblPrEx>
          <w:tblCellMar>
            <w:top w:w="0" w:type="dxa"/>
            <w:bottom w:w="0" w:type="dxa"/>
          </w:tblCellMar>
        </w:tblPrEx>
        <w:tc>
          <w:tcPr>
            <w:tcW w:w="3400" w:type="dxa"/>
            <w:shd w:val="clear" w:color="auto" w:fill="EAF1EC"/>
            <w:tcMar>
              <w:top w:w="70" w:type="dxa"/>
              <w:left w:w="110" w:type="dxa"/>
              <w:bottom w:w="70" w:type="dxa"/>
              <w:right w:w="110" w:type="dxa"/>
            </w:tcMar>
          </w:tcPr>
          <w:p w14:paraId="4A883851" w14:textId="77777777" w:rsidR="005E3E3B" w:rsidRDefault="00790EF4">
            <w:pPr>
              <w:spacing w:line="262" w:lineRule="auto"/>
            </w:pPr>
            <w:r>
              <w:rPr>
                <w:b/>
                <w:bCs/>
                <w:sz w:val="18"/>
                <w:szCs w:val="18"/>
              </w:rPr>
              <w:t>C  Competency Assessment</w:t>
            </w:r>
          </w:p>
        </w:tc>
        <w:tc>
          <w:tcPr>
            <w:tcW w:w="5960" w:type="dxa"/>
            <w:shd w:val="clear" w:color="auto" w:fill="EAF1EC"/>
            <w:tcMar>
              <w:top w:w="70" w:type="dxa"/>
              <w:left w:w="110" w:type="dxa"/>
              <w:bottom w:w="70" w:type="dxa"/>
              <w:right w:w="110" w:type="dxa"/>
            </w:tcMar>
          </w:tcPr>
          <w:p w14:paraId="66E564EC" w14:textId="77777777" w:rsidR="005E3E3B" w:rsidRDefault="00790EF4">
            <w:pPr>
              <w:spacing w:line="262" w:lineRule="auto"/>
            </w:pPr>
            <w:r>
              <w:rPr>
                <w:sz w:val="18"/>
                <w:szCs w:val="18"/>
              </w:rPr>
              <w:t>An assurance review and report on a set project case, integrating the whole.</w:t>
            </w:r>
          </w:p>
        </w:tc>
      </w:tr>
    </w:tbl>
    <w:p w14:paraId="69102669" w14:textId="77777777" w:rsidR="005E3E3B" w:rsidRDefault="005E3E3B">
      <w:pPr>
        <w:spacing w:after="40"/>
      </w:pPr>
    </w:p>
    <w:p w14:paraId="2B9E804F" w14:textId="77777777" w:rsidR="005E3E3B" w:rsidRDefault="00790EF4">
      <w:pPr>
        <w:pStyle w:val="Heading2"/>
        <w:spacing w:before="270" w:after="110"/>
      </w:pPr>
      <w:r>
        <w:t>1.3  Levels of learning and command verbs</w:t>
      </w:r>
    </w:p>
    <w:p w14:paraId="7AAD1B55" w14:textId="77777777" w:rsidR="005E3E3B" w:rsidRDefault="00790EF4">
      <w:pPr>
        <w:spacing w:after="160" w:line="348" w:lineRule="auto"/>
        <w:jc w:val="both"/>
      </w:pPr>
      <w:r>
        <w:t>This is a practising credential, so most outcomes sit at the higher levels of learning. A candidate is rarely asked only to recall a fact. They are asked to apply, to analyse, and to judge. The syllabus uses three levels, and the command verbs in each outcome signal the level. The full list is in the appendix.</w:t>
      </w:r>
    </w:p>
    <w:p w14:paraId="5DFE7467" w14:textId="77777777" w:rsidR="005E3E3B" w:rsidRDefault="00790EF4">
      <w:pPr>
        <w:pStyle w:val="ListParagraph"/>
        <w:numPr>
          <w:ilvl w:val="0"/>
          <w:numId w:val="2"/>
        </w:numPr>
        <w:spacing w:after="70" w:line="330" w:lineRule="auto"/>
        <w:jc w:val="both"/>
      </w:pPr>
      <w:r>
        <w:rPr>
          <w:b/>
          <w:bCs/>
          <w:color w:val="C47B0B"/>
          <w:sz w:val="22"/>
          <w:szCs w:val="22"/>
        </w:rPr>
        <w:t xml:space="preserve">Know. </w:t>
      </w:r>
      <w:r>
        <w:rPr>
          <w:sz w:val="22"/>
          <w:szCs w:val="22"/>
        </w:rPr>
        <w:t>Recall and state established facts and definitions.</w:t>
      </w:r>
    </w:p>
    <w:p w14:paraId="05C47C3F" w14:textId="77777777" w:rsidR="005E3E3B" w:rsidRDefault="00790EF4">
      <w:pPr>
        <w:pStyle w:val="ListParagraph"/>
        <w:numPr>
          <w:ilvl w:val="0"/>
          <w:numId w:val="2"/>
        </w:numPr>
        <w:spacing w:after="70" w:line="330" w:lineRule="auto"/>
        <w:jc w:val="both"/>
      </w:pPr>
      <w:r>
        <w:rPr>
          <w:b/>
          <w:bCs/>
          <w:color w:val="C47B0B"/>
          <w:sz w:val="22"/>
          <w:szCs w:val="22"/>
        </w:rPr>
        <w:t xml:space="preserve">Understand. </w:t>
      </w:r>
      <w:r>
        <w:rPr>
          <w:sz w:val="22"/>
          <w:szCs w:val="22"/>
        </w:rPr>
        <w:t xml:space="preserve">Explain how and why something </w:t>
      </w:r>
      <w:proofErr w:type="gramStart"/>
      <w:r>
        <w:rPr>
          <w:sz w:val="22"/>
          <w:szCs w:val="22"/>
        </w:rPr>
        <w:t>works, and</w:t>
      </w:r>
      <w:proofErr w:type="gramEnd"/>
      <w:r>
        <w:rPr>
          <w:sz w:val="22"/>
          <w:szCs w:val="22"/>
        </w:rPr>
        <w:t xml:space="preserve"> distinguish between things.</w:t>
      </w:r>
    </w:p>
    <w:p w14:paraId="5DDF34C8" w14:textId="77777777" w:rsidR="005E3E3B" w:rsidRDefault="00790EF4">
      <w:pPr>
        <w:pStyle w:val="ListParagraph"/>
        <w:numPr>
          <w:ilvl w:val="0"/>
          <w:numId w:val="2"/>
        </w:numPr>
        <w:spacing w:after="70" w:line="330" w:lineRule="auto"/>
        <w:jc w:val="both"/>
      </w:pPr>
      <w:r>
        <w:rPr>
          <w:b/>
          <w:bCs/>
          <w:color w:val="C47B0B"/>
          <w:sz w:val="22"/>
          <w:szCs w:val="22"/>
        </w:rPr>
        <w:t xml:space="preserve">Apply and evaluate. </w:t>
      </w:r>
      <w:r>
        <w:rPr>
          <w:sz w:val="22"/>
          <w:szCs w:val="22"/>
        </w:rPr>
        <w:t>Use knowledge in a real situation, analyse it, and reach a defensible judgement.</w:t>
      </w:r>
    </w:p>
    <w:p w14:paraId="56F8C9D3" w14:textId="77777777" w:rsidR="005E3E3B" w:rsidRDefault="00790EF4">
      <w:pPr>
        <w:pStyle w:val="Heading2"/>
        <w:spacing w:before="270" w:after="110"/>
      </w:pPr>
      <w:r>
        <w:t>1.4  Weighting and the pass standard</w:t>
      </w:r>
    </w:p>
    <w:p w14:paraId="21639672" w14:textId="77777777" w:rsidR="005E3E3B" w:rsidRDefault="00790EF4">
      <w:pPr>
        <w:spacing w:after="160" w:line="348" w:lineRule="auto"/>
        <w:jc w:val="both"/>
      </w:pPr>
      <w:r>
        <w:t xml:space="preserve">Each paper carries a weighting across its modules, shown at the head of Parts Three and Four. The pass mark for each written paper is fifty per cent, and the competency </w:t>
      </w:r>
      <w:r>
        <w:lastRenderedPageBreak/>
        <w:t xml:space="preserve">assessment must be passed on its own terms. A candidate must pass all three, and the shared foundation before them, to be certified. The detail of examination format, </w:t>
      </w:r>
      <w:proofErr w:type="spellStart"/>
      <w:proofErr w:type="gramStart"/>
      <w:r>
        <w:t>resits</w:t>
      </w:r>
      <w:proofErr w:type="spellEnd"/>
      <w:proofErr w:type="gramEnd"/>
      <w:r>
        <w:t>, and time limits is in the Credential Specification and is not repeated here.</w:t>
      </w:r>
    </w:p>
    <w:p w14:paraId="048F5162" w14:textId="77777777" w:rsidR="005E3E3B" w:rsidRDefault="00790EF4">
      <w:r>
        <w:br w:type="page"/>
      </w:r>
    </w:p>
    <w:p w14:paraId="0931D866" w14:textId="77777777" w:rsidR="005E3E3B" w:rsidRDefault="00790EF4">
      <w:pPr>
        <w:pStyle w:val="Heading1"/>
        <w:spacing w:before="300" w:after="150"/>
      </w:pPr>
      <w:r>
        <w:lastRenderedPageBreak/>
        <w:t>Part Two  |  The Shared Foundation</w:t>
      </w:r>
    </w:p>
    <w:p w14:paraId="58477295" w14:textId="77777777" w:rsidR="005E3E3B" w:rsidRDefault="005E3E3B">
      <w:pPr>
        <w:pBdr>
          <w:bottom w:val="single" w:sz="8" w:space="1" w:color="C47B0B"/>
        </w:pBdr>
        <w:spacing w:before="60" w:after="160"/>
      </w:pPr>
    </w:p>
    <w:p w14:paraId="48039A71" w14:textId="77777777" w:rsidR="005E3E3B" w:rsidRDefault="00790EF4">
      <w:pPr>
        <w:spacing w:after="160" w:line="348" w:lineRule="auto"/>
        <w:jc w:val="both"/>
      </w:pPr>
      <w:r>
        <w:t>Before reaching these papers, every candidate passes the shared foundation on which all designations of the Institute rest. It is set out in full in the Credential Specification and is a prerequisite for everything here. It is named so the whole path is visible in one place.</w:t>
      </w:r>
    </w:p>
    <w:p w14:paraId="4D48B27F" w14:textId="77777777" w:rsidR="005E3E3B" w:rsidRDefault="00790EF4">
      <w:pPr>
        <w:pStyle w:val="ListParagraph"/>
        <w:numPr>
          <w:ilvl w:val="0"/>
          <w:numId w:val="2"/>
        </w:numPr>
        <w:spacing w:after="70" w:line="330" w:lineRule="auto"/>
        <w:jc w:val="both"/>
      </w:pPr>
      <w:r>
        <w:rPr>
          <w:b/>
          <w:bCs/>
          <w:color w:val="C47B0B"/>
          <w:sz w:val="22"/>
          <w:szCs w:val="22"/>
        </w:rPr>
        <w:t xml:space="preserve">Principles of Project Delivery. </w:t>
      </w:r>
      <w:r>
        <w:rPr>
          <w:sz w:val="22"/>
          <w:szCs w:val="22"/>
        </w:rPr>
        <w:t>The lifecycle, governance, financing, procurement, and controls of projects, with attention to African delivery conditions.</w:t>
      </w:r>
    </w:p>
    <w:p w14:paraId="78F49CFB" w14:textId="77777777" w:rsidR="005E3E3B" w:rsidRDefault="00790EF4">
      <w:pPr>
        <w:pStyle w:val="ListParagraph"/>
        <w:numPr>
          <w:ilvl w:val="0"/>
          <w:numId w:val="2"/>
        </w:numPr>
        <w:spacing w:after="70" w:line="330" w:lineRule="auto"/>
        <w:jc w:val="both"/>
      </w:pPr>
      <w:r>
        <w:rPr>
          <w:b/>
          <w:bCs/>
          <w:color w:val="C47B0B"/>
          <w:sz w:val="22"/>
          <w:szCs w:val="22"/>
        </w:rPr>
        <w:t xml:space="preserve">Evidence and Method. </w:t>
      </w:r>
      <w:r>
        <w:rPr>
          <w:sz w:val="22"/>
          <w:szCs w:val="22"/>
        </w:rPr>
        <w:t>Gathering, handling, and weighing evidence to a standard that withstands scrutiny.</w:t>
      </w:r>
    </w:p>
    <w:p w14:paraId="5B374A22" w14:textId="77777777" w:rsidR="005E3E3B" w:rsidRDefault="00790EF4">
      <w:pPr>
        <w:pStyle w:val="ListParagraph"/>
        <w:numPr>
          <w:ilvl w:val="0"/>
          <w:numId w:val="2"/>
        </w:numPr>
        <w:spacing w:after="70" w:line="330" w:lineRule="auto"/>
        <w:jc w:val="both"/>
      </w:pPr>
      <w:r>
        <w:rPr>
          <w:b/>
          <w:bCs/>
          <w:color w:val="C47B0B"/>
          <w:sz w:val="22"/>
          <w:szCs w:val="22"/>
        </w:rPr>
        <w:t xml:space="preserve">Professional Ethics and Independence. </w:t>
      </w:r>
      <w:r>
        <w:rPr>
          <w:sz w:val="22"/>
          <w:szCs w:val="22"/>
        </w:rPr>
        <w:t>The code of conduct, the duties of independence and public interest, and the delivery-scrutiny separation. Mandatory, and never waived.</w:t>
      </w:r>
    </w:p>
    <w:p w14:paraId="7323EB6A" w14:textId="77777777" w:rsidR="005E3E3B" w:rsidRDefault="00790EF4">
      <w:pPr>
        <w:spacing w:after="160" w:line="348" w:lineRule="auto"/>
        <w:jc w:val="both"/>
      </w:pPr>
      <w:r>
        <w:t>The foundation matters especially here, because independent assurance rests on independence and evidence above all. This syllabus assumes it throughout.</w:t>
      </w:r>
    </w:p>
    <w:p w14:paraId="440B4562" w14:textId="77777777" w:rsidR="005E3E3B" w:rsidRDefault="00790EF4">
      <w:r>
        <w:br w:type="page"/>
      </w:r>
    </w:p>
    <w:p w14:paraId="7F718E73" w14:textId="77777777" w:rsidR="005E3E3B" w:rsidRDefault="00790EF4">
      <w:pPr>
        <w:pStyle w:val="Heading1"/>
        <w:spacing w:before="300" w:after="150"/>
      </w:pPr>
      <w:r>
        <w:lastRenderedPageBreak/>
        <w:t>Part Three  |  Paper P1: Assurance Principles and Frameworks</w:t>
      </w:r>
    </w:p>
    <w:p w14:paraId="4272C76A" w14:textId="77777777" w:rsidR="005E3E3B" w:rsidRDefault="005E3E3B">
      <w:pPr>
        <w:pBdr>
          <w:bottom w:val="single" w:sz="8" w:space="1" w:color="C47B0B"/>
        </w:pBdr>
        <w:spacing w:before="60" w:after="160"/>
      </w:pPr>
    </w:p>
    <w:p w14:paraId="48590E3D" w14:textId="77777777" w:rsidR="005E3E3B" w:rsidRDefault="00790EF4">
      <w:pPr>
        <w:spacing w:after="160" w:line="348" w:lineRule="auto"/>
        <w:jc w:val="both"/>
      </w:pPr>
      <w:r>
        <w:t>The first paper tests the grounding of assurance: what it is and whom it serves, the frameworks through which it is delivered, the core judgement of delivery confidence, and the way the African context shapes what assurance must examine.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6360"/>
        <w:gridCol w:w="1600"/>
      </w:tblGrid>
      <w:tr w:rsidR="005E3E3B" w14:paraId="5465834E" w14:textId="77777777">
        <w:tblPrEx>
          <w:tblCellMar>
            <w:top w:w="0" w:type="dxa"/>
            <w:bottom w:w="0" w:type="dxa"/>
          </w:tblCellMar>
        </w:tblPrEx>
        <w:trPr>
          <w:tblHeader/>
        </w:trPr>
        <w:tc>
          <w:tcPr>
            <w:tcW w:w="1400" w:type="dxa"/>
            <w:shd w:val="clear" w:color="auto" w:fill="1A5C2A"/>
            <w:tcMar>
              <w:top w:w="80" w:type="dxa"/>
              <w:left w:w="110" w:type="dxa"/>
              <w:bottom w:w="80" w:type="dxa"/>
              <w:right w:w="110" w:type="dxa"/>
            </w:tcMar>
          </w:tcPr>
          <w:p w14:paraId="1B84271C" w14:textId="77777777" w:rsidR="005E3E3B" w:rsidRDefault="00790EF4">
            <w:r>
              <w:rPr>
                <w:b/>
                <w:bCs/>
                <w:color w:val="FFFFFF"/>
                <w:sz w:val="19"/>
                <w:szCs w:val="19"/>
              </w:rPr>
              <w:t>Module</w:t>
            </w:r>
          </w:p>
        </w:tc>
        <w:tc>
          <w:tcPr>
            <w:tcW w:w="6360" w:type="dxa"/>
            <w:shd w:val="clear" w:color="auto" w:fill="1A5C2A"/>
            <w:tcMar>
              <w:top w:w="80" w:type="dxa"/>
              <w:left w:w="110" w:type="dxa"/>
              <w:bottom w:w="80" w:type="dxa"/>
              <w:right w:w="110" w:type="dxa"/>
            </w:tcMar>
          </w:tcPr>
          <w:p w14:paraId="37DD14B2" w14:textId="77777777" w:rsidR="005E3E3B" w:rsidRDefault="00790EF4">
            <w:r>
              <w:rPr>
                <w:b/>
                <w:bCs/>
                <w:color w:val="FFFFFF"/>
                <w:sz w:val="19"/>
                <w:szCs w:val="19"/>
              </w:rPr>
              <w:t>Domain</w:t>
            </w:r>
          </w:p>
        </w:tc>
        <w:tc>
          <w:tcPr>
            <w:tcW w:w="1600" w:type="dxa"/>
            <w:shd w:val="clear" w:color="auto" w:fill="1A5C2A"/>
            <w:tcMar>
              <w:top w:w="80" w:type="dxa"/>
              <w:left w:w="110" w:type="dxa"/>
              <w:bottom w:w="80" w:type="dxa"/>
              <w:right w:w="110" w:type="dxa"/>
            </w:tcMar>
          </w:tcPr>
          <w:p w14:paraId="376FBAFE" w14:textId="77777777" w:rsidR="005E3E3B" w:rsidRDefault="00790EF4">
            <w:r>
              <w:rPr>
                <w:b/>
                <w:bCs/>
                <w:color w:val="FFFFFF"/>
                <w:sz w:val="19"/>
                <w:szCs w:val="19"/>
              </w:rPr>
              <w:t>Weight</w:t>
            </w:r>
          </w:p>
        </w:tc>
      </w:tr>
      <w:tr w:rsidR="005E3E3B" w14:paraId="228F10CD"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556B29CA" w14:textId="77777777" w:rsidR="005E3E3B" w:rsidRDefault="00790EF4">
            <w:pPr>
              <w:spacing w:line="262" w:lineRule="auto"/>
            </w:pPr>
            <w:r>
              <w:rPr>
                <w:b/>
                <w:bCs/>
                <w:sz w:val="18"/>
                <w:szCs w:val="18"/>
              </w:rPr>
              <w:t>P1.1</w:t>
            </w:r>
          </w:p>
        </w:tc>
        <w:tc>
          <w:tcPr>
            <w:tcW w:w="6360" w:type="dxa"/>
            <w:shd w:val="clear" w:color="auto" w:fill="EAF1EC"/>
            <w:tcMar>
              <w:top w:w="70" w:type="dxa"/>
              <w:left w:w="110" w:type="dxa"/>
              <w:bottom w:w="70" w:type="dxa"/>
              <w:right w:w="110" w:type="dxa"/>
            </w:tcMar>
          </w:tcPr>
          <w:p w14:paraId="0B2F1E27" w14:textId="77777777" w:rsidR="005E3E3B" w:rsidRDefault="00790EF4">
            <w:pPr>
              <w:spacing w:line="262" w:lineRule="auto"/>
            </w:pPr>
            <w:r>
              <w:rPr>
                <w:sz w:val="18"/>
                <w:szCs w:val="18"/>
              </w:rPr>
              <w:t>Principles of independent assurance</w:t>
            </w:r>
          </w:p>
        </w:tc>
        <w:tc>
          <w:tcPr>
            <w:tcW w:w="1600" w:type="dxa"/>
            <w:shd w:val="clear" w:color="auto" w:fill="EAF1EC"/>
            <w:tcMar>
              <w:top w:w="70" w:type="dxa"/>
              <w:left w:w="110" w:type="dxa"/>
              <w:bottom w:w="70" w:type="dxa"/>
              <w:right w:w="110" w:type="dxa"/>
            </w:tcMar>
          </w:tcPr>
          <w:p w14:paraId="29A463A2" w14:textId="77777777" w:rsidR="005E3E3B" w:rsidRDefault="00790EF4">
            <w:pPr>
              <w:spacing w:line="262" w:lineRule="auto"/>
            </w:pPr>
            <w:r>
              <w:rPr>
                <w:sz w:val="18"/>
                <w:szCs w:val="18"/>
              </w:rPr>
              <w:t>22%</w:t>
            </w:r>
          </w:p>
        </w:tc>
      </w:tr>
      <w:tr w:rsidR="005E3E3B" w14:paraId="6E817740"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65843EDE" w14:textId="77777777" w:rsidR="005E3E3B" w:rsidRDefault="00790EF4">
            <w:pPr>
              <w:spacing w:line="262" w:lineRule="auto"/>
            </w:pPr>
            <w:r>
              <w:rPr>
                <w:b/>
                <w:bCs/>
                <w:sz w:val="18"/>
                <w:szCs w:val="18"/>
              </w:rPr>
              <w:t>P1.2</w:t>
            </w:r>
          </w:p>
        </w:tc>
        <w:tc>
          <w:tcPr>
            <w:tcW w:w="6360" w:type="dxa"/>
            <w:shd w:val="clear" w:color="auto" w:fill="FFFFFF"/>
            <w:tcMar>
              <w:top w:w="70" w:type="dxa"/>
              <w:left w:w="110" w:type="dxa"/>
              <w:bottom w:w="70" w:type="dxa"/>
              <w:right w:w="110" w:type="dxa"/>
            </w:tcMar>
          </w:tcPr>
          <w:p w14:paraId="1D6CC5E8" w14:textId="77777777" w:rsidR="005E3E3B" w:rsidRDefault="00790EF4">
            <w:pPr>
              <w:spacing w:line="262" w:lineRule="auto"/>
            </w:pPr>
            <w:r>
              <w:rPr>
                <w:sz w:val="18"/>
                <w:szCs w:val="18"/>
              </w:rPr>
              <w:t>Assurance frameworks and gateway reviews</w:t>
            </w:r>
          </w:p>
        </w:tc>
        <w:tc>
          <w:tcPr>
            <w:tcW w:w="1600" w:type="dxa"/>
            <w:shd w:val="clear" w:color="auto" w:fill="FFFFFF"/>
            <w:tcMar>
              <w:top w:w="70" w:type="dxa"/>
              <w:left w:w="110" w:type="dxa"/>
              <w:bottom w:w="70" w:type="dxa"/>
              <w:right w:w="110" w:type="dxa"/>
            </w:tcMar>
          </w:tcPr>
          <w:p w14:paraId="70F12766" w14:textId="77777777" w:rsidR="005E3E3B" w:rsidRDefault="00790EF4">
            <w:pPr>
              <w:spacing w:line="262" w:lineRule="auto"/>
            </w:pPr>
            <w:r>
              <w:rPr>
                <w:sz w:val="18"/>
                <w:szCs w:val="18"/>
              </w:rPr>
              <w:t>26%</w:t>
            </w:r>
          </w:p>
        </w:tc>
      </w:tr>
      <w:tr w:rsidR="005E3E3B" w14:paraId="41C20761"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77C8D48C" w14:textId="77777777" w:rsidR="005E3E3B" w:rsidRDefault="00790EF4">
            <w:pPr>
              <w:spacing w:line="262" w:lineRule="auto"/>
            </w:pPr>
            <w:r>
              <w:rPr>
                <w:b/>
                <w:bCs/>
                <w:sz w:val="18"/>
                <w:szCs w:val="18"/>
              </w:rPr>
              <w:t>P1.3</w:t>
            </w:r>
          </w:p>
        </w:tc>
        <w:tc>
          <w:tcPr>
            <w:tcW w:w="6360" w:type="dxa"/>
            <w:shd w:val="clear" w:color="auto" w:fill="EAF1EC"/>
            <w:tcMar>
              <w:top w:w="70" w:type="dxa"/>
              <w:left w:w="110" w:type="dxa"/>
              <w:bottom w:w="70" w:type="dxa"/>
              <w:right w:w="110" w:type="dxa"/>
            </w:tcMar>
          </w:tcPr>
          <w:p w14:paraId="6E8EFA44" w14:textId="77777777" w:rsidR="005E3E3B" w:rsidRDefault="00790EF4">
            <w:pPr>
              <w:spacing w:line="262" w:lineRule="auto"/>
            </w:pPr>
            <w:r>
              <w:rPr>
                <w:sz w:val="18"/>
                <w:szCs w:val="18"/>
              </w:rPr>
              <w:t>Deliverability and delivery-confidence assessment</w:t>
            </w:r>
          </w:p>
        </w:tc>
        <w:tc>
          <w:tcPr>
            <w:tcW w:w="1600" w:type="dxa"/>
            <w:shd w:val="clear" w:color="auto" w:fill="EAF1EC"/>
            <w:tcMar>
              <w:top w:w="70" w:type="dxa"/>
              <w:left w:w="110" w:type="dxa"/>
              <w:bottom w:w="70" w:type="dxa"/>
              <w:right w:w="110" w:type="dxa"/>
            </w:tcMar>
          </w:tcPr>
          <w:p w14:paraId="7E23E2D5" w14:textId="77777777" w:rsidR="005E3E3B" w:rsidRDefault="00790EF4">
            <w:pPr>
              <w:spacing w:line="262" w:lineRule="auto"/>
            </w:pPr>
            <w:r>
              <w:rPr>
                <w:sz w:val="18"/>
                <w:szCs w:val="18"/>
              </w:rPr>
              <w:t>30%</w:t>
            </w:r>
          </w:p>
        </w:tc>
      </w:tr>
      <w:tr w:rsidR="005E3E3B" w14:paraId="777A5166"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4BA1F3C5" w14:textId="77777777" w:rsidR="005E3E3B" w:rsidRDefault="00790EF4">
            <w:pPr>
              <w:spacing w:line="262" w:lineRule="auto"/>
            </w:pPr>
            <w:r>
              <w:rPr>
                <w:b/>
                <w:bCs/>
                <w:sz w:val="18"/>
                <w:szCs w:val="18"/>
              </w:rPr>
              <w:t>P1.4</w:t>
            </w:r>
          </w:p>
        </w:tc>
        <w:tc>
          <w:tcPr>
            <w:tcW w:w="6360" w:type="dxa"/>
            <w:shd w:val="clear" w:color="auto" w:fill="FFFFFF"/>
            <w:tcMar>
              <w:top w:w="70" w:type="dxa"/>
              <w:left w:w="110" w:type="dxa"/>
              <w:bottom w:w="70" w:type="dxa"/>
              <w:right w:w="110" w:type="dxa"/>
            </w:tcMar>
          </w:tcPr>
          <w:p w14:paraId="1F11BD1C" w14:textId="77777777" w:rsidR="005E3E3B" w:rsidRDefault="00790EF4">
            <w:pPr>
              <w:spacing w:line="262" w:lineRule="auto"/>
            </w:pPr>
            <w:r>
              <w:rPr>
                <w:sz w:val="18"/>
                <w:szCs w:val="18"/>
              </w:rPr>
              <w:t>Assurance in African procurement and finance</w:t>
            </w:r>
          </w:p>
        </w:tc>
        <w:tc>
          <w:tcPr>
            <w:tcW w:w="1600" w:type="dxa"/>
            <w:shd w:val="clear" w:color="auto" w:fill="FFFFFF"/>
            <w:tcMar>
              <w:top w:w="70" w:type="dxa"/>
              <w:left w:w="110" w:type="dxa"/>
              <w:bottom w:w="70" w:type="dxa"/>
              <w:right w:w="110" w:type="dxa"/>
            </w:tcMar>
          </w:tcPr>
          <w:p w14:paraId="0690AE45" w14:textId="77777777" w:rsidR="005E3E3B" w:rsidRDefault="00790EF4">
            <w:pPr>
              <w:spacing w:line="262" w:lineRule="auto"/>
            </w:pPr>
            <w:r>
              <w:rPr>
                <w:sz w:val="18"/>
                <w:szCs w:val="18"/>
              </w:rPr>
              <w:t>22%</w:t>
            </w:r>
          </w:p>
        </w:tc>
      </w:tr>
    </w:tbl>
    <w:p w14:paraId="2A91A912" w14:textId="77777777" w:rsidR="005E3E3B" w:rsidRDefault="005E3E3B">
      <w:pPr>
        <w:spacing w:after="40"/>
      </w:pPr>
    </w:p>
    <w:p w14:paraId="310FEA7C" w14:textId="77777777" w:rsidR="005E3E3B" w:rsidRDefault="00790EF4">
      <w:pPr>
        <w:pStyle w:val="Heading3"/>
        <w:spacing w:before="220" w:after="70"/>
      </w:pPr>
      <w:r>
        <w:t>P1.1  Principles of independent assurance</w:t>
      </w:r>
    </w:p>
    <w:p w14:paraId="4AA373CF" w14:textId="77777777" w:rsidR="005E3E3B" w:rsidRDefault="00790EF4">
      <w:pPr>
        <w:spacing w:before="60" w:after="30"/>
      </w:pPr>
      <w:r>
        <w:rPr>
          <w:b/>
          <w:bCs/>
          <w:color w:val="C47B0B"/>
          <w:spacing w:val="24"/>
          <w:sz w:val="16"/>
          <w:szCs w:val="16"/>
        </w:rPr>
        <w:t>AIM</w:t>
      </w:r>
    </w:p>
    <w:p w14:paraId="7B9EA117" w14:textId="77777777" w:rsidR="005E3E3B" w:rsidRDefault="00790EF4">
      <w:pPr>
        <w:spacing w:after="80" w:line="340" w:lineRule="auto"/>
        <w:jc w:val="both"/>
      </w:pPr>
      <w:r>
        <w:rPr>
          <w:sz w:val="23"/>
          <w:szCs w:val="23"/>
        </w:rPr>
        <w:t>To understand what independent assurance is, whom it serves, and why its independence is the source of its value.</w:t>
      </w:r>
    </w:p>
    <w:p w14:paraId="0F96E7D8" w14:textId="77777777" w:rsidR="005E3E3B" w:rsidRDefault="00790EF4">
      <w:pPr>
        <w:spacing w:before="60" w:after="30"/>
      </w:pPr>
      <w:r>
        <w:rPr>
          <w:b/>
          <w:bCs/>
          <w:color w:val="C47B0B"/>
          <w:spacing w:val="24"/>
          <w:sz w:val="16"/>
          <w:szCs w:val="16"/>
        </w:rPr>
        <w:t>LEARNING OUTCOMES: THE CANDIDATE IS ABLE TO</w:t>
      </w:r>
    </w:p>
    <w:p w14:paraId="2B48FFF1" w14:textId="77777777" w:rsidR="005E3E3B" w:rsidRDefault="00790EF4">
      <w:pPr>
        <w:pStyle w:val="ListParagraph"/>
        <w:numPr>
          <w:ilvl w:val="0"/>
          <w:numId w:val="2"/>
        </w:numPr>
        <w:spacing w:after="70" w:line="330" w:lineRule="auto"/>
        <w:jc w:val="both"/>
      </w:pPr>
      <w:r>
        <w:rPr>
          <w:sz w:val="22"/>
          <w:szCs w:val="22"/>
        </w:rPr>
        <w:t>explain the purpose of independent project assurance and the parties it serves;</w:t>
      </w:r>
    </w:p>
    <w:p w14:paraId="2A8F9C6A" w14:textId="77777777" w:rsidR="005E3E3B" w:rsidRDefault="00790EF4">
      <w:pPr>
        <w:pStyle w:val="ListParagraph"/>
        <w:numPr>
          <w:ilvl w:val="0"/>
          <w:numId w:val="2"/>
        </w:numPr>
        <w:spacing w:after="70" w:line="330" w:lineRule="auto"/>
        <w:jc w:val="both"/>
      </w:pPr>
      <w:r>
        <w:rPr>
          <w:sz w:val="22"/>
          <w:szCs w:val="22"/>
        </w:rPr>
        <w:t>distinguish assurance from audit, review, and consultancy;</w:t>
      </w:r>
    </w:p>
    <w:p w14:paraId="62705C82" w14:textId="77777777" w:rsidR="005E3E3B" w:rsidRDefault="00790EF4">
      <w:pPr>
        <w:pStyle w:val="ListParagraph"/>
        <w:numPr>
          <w:ilvl w:val="0"/>
          <w:numId w:val="2"/>
        </w:numPr>
        <w:spacing w:after="70" w:line="330" w:lineRule="auto"/>
        <w:jc w:val="both"/>
      </w:pPr>
      <w:r>
        <w:rPr>
          <w:sz w:val="22"/>
          <w:szCs w:val="22"/>
        </w:rPr>
        <w:t>explain why independence is fundamental, and how it is threatened and protected;</w:t>
      </w:r>
    </w:p>
    <w:p w14:paraId="0B99C471" w14:textId="77777777" w:rsidR="005E3E3B" w:rsidRDefault="00790EF4">
      <w:pPr>
        <w:pStyle w:val="ListParagraph"/>
        <w:numPr>
          <w:ilvl w:val="0"/>
          <w:numId w:val="2"/>
        </w:numPr>
        <w:spacing w:after="70" w:line="330" w:lineRule="auto"/>
        <w:jc w:val="both"/>
      </w:pPr>
      <w:r>
        <w:rPr>
          <w:sz w:val="22"/>
          <w:szCs w:val="22"/>
        </w:rPr>
        <w:t>apply the duties of objectivity and the public interest to an assurance engagement.</w:t>
      </w:r>
    </w:p>
    <w:p w14:paraId="2511D508" w14:textId="77777777" w:rsidR="005E3E3B" w:rsidRDefault="00790EF4">
      <w:pPr>
        <w:spacing w:before="60" w:after="30"/>
      </w:pPr>
      <w:r>
        <w:rPr>
          <w:b/>
          <w:bCs/>
          <w:color w:val="C47B0B"/>
          <w:spacing w:val="24"/>
          <w:sz w:val="16"/>
          <w:szCs w:val="16"/>
        </w:rPr>
        <w:t>INDICATIVE CONTENT</w:t>
      </w:r>
    </w:p>
    <w:p w14:paraId="38264D4D" w14:textId="77777777" w:rsidR="005E3E3B" w:rsidRDefault="00790EF4">
      <w:pPr>
        <w:pStyle w:val="ListParagraph"/>
        <w:numPr>
          <w:ilvl w:val="0"/>
          <w:numId w:val="2"/>
        </w:numPr>
        <w:spacing w:after="70" w:line="330" w:lineRule="auto"/>
        <w:jc w:val="both"/>
      </w:pPr>
      <w:r>
        <w:rPr>
          <w:sz w:val="22"/>
          <w:szCs w:val="22"/>
        </w:rPr>
        <w:t>the nature and purpose of assurance; the assurance relationship;</w:t>
      </w:r>
    </w:p>
    <w:p w14:paraId="3070620F" w14:textId="77777777" w:rsidR="005E3E3B" w:rsidRDefault="00790EF4">
      <w:pPr>
        <w:pStyle w:val="ListParagraph"/>
        <w:numPr>
          <w:ilvl w:val="0"/>
          <w:numId w:val="2"/>
        </w:numPr>
        <w:spacing w:after="70" w:line="330" w:lineRule="auto"/>
        <w:jc w:val="both"/>
      </w:pPr>
      <w:r>
        <w:rPr>
          <w:sz w:val="22"/>
          <w:szCs w:val="22"/>
        </w:rPr>
        <w:t>assurance, audit, review, and advice compared;</w:t>
      </w:r>
    </w:p>
    <w:p w14:paraId="626EA02E" w14:textId="77777777" w:rsidR="005E3E3B" w:rsidRDefault="00790EF4">
      <w:pPr>
        <w:pStyle w:val="ListParagraph"/>
        <w:numPr>
          <w:ilvl w:val="0"/>
          <w:numId w:val="2"/>
        </w:numPr>
        <w:spacing w:after="70" w:line="330" w:lineRule="auto"/>
        <w:jc w:val="both"/>
      </w:pPr>
      <w:r>
        <w:rPr>
          <w:sz w:val="22"/>
          <w:szCs w:val="22"/>
        </w:rPr>
        <w:t>independence, its threats, and its safeguards;</w:t>
      </w:r>
    </w:p>
    <w:p w14:paraId="4903F088" w14:textId="77777777" w:rsidR="005E3E3B" w:rsidRDefault="00790EF4">
      <w:pPr>
        <w:pStyle w:val="ListParagraph"/>
        <w:numPr>
          <w:ilvl w:val="0"/>
          <w:numId w:val="2"/>
        </w:numPr>
        <w:spacing w:after="70" w:line="330" w:lineRule="auto"/>
        <w:jc w:val="both"/>
      </w:pPr>
      <w:r>
        <w:rPr>
          <w:sz w:val="22"/>
          <w:szCs w:val="22"/>
        </w:rPr>
        <w:t xml:space="preserve">objectivity, evidence, and </w:t>
      </w:r>
      <w:proofErr w:type="gramStart"/>
      <w:r>
        <w:rPr>
          <w:sz w:val="22"/>
          <w:szCs w:val="22"/>
        </w:rPr>
        <w:t>the public</w:t>
      </w:r>
      <w:proofErr w:type="gramEnd"/>
      <w:r>
        <w:rPr>
          <w:sz w:val="22"/>
          <w:szCs w:val="22"/>
        </w:rPr>
        <w:t xml:space="preserve"> interest.</w:t>
      </w:r>
    </w:p>
    <w:p w14:paraId="372F79DB" w14:textId="77777777" w:rsidR="005E3E3B" w:rsidRDefault="00790EF4">
      <w:pPr>
        <w:spacing w:before="60" w:after="30"/>
      </w:pPr>
      <w:r>
        <w:rPr>
          <w:b/>
          <w:bCs/>
          <w:color w:val="C47B0B"/>
          <w:spacing w:val="24"/>
          <w:sz w:val="16"/>
          <w:szCs w:val="16"/>
        </w:rPr>
        <w:t>IN THE AFRICAN CONTEXT</w:t>
      </w:r>
    </w:p>
    <w:p w14:paraId="3362A857" w14:textId="77777777" w:rsidR="005E3E3B" w:rsidRDefault="00790EF4">
      <w:pPr>
        <w:spacing w:after="120" w:line="340" w:lineRule="auto"/>
        <w:jc w:val="both"/>
      </w:pPr>
      <w:r>
        <w:rPr>
          <w:i/>
          <w:iCs/>
          <w:color w:val="4D4D4D"/>
          <w:sz w:val="22"/>
          <w:szCs w:val="22"/>
        </w:rPr>
        <w:t xml:space="preserve">Where a project answers to many funders and institutions at once, the assurance practitioner must be clear whose confidence they </w:t>
      </w:r>
      <w:proofErr w:type="gramStart"/>
      <w:r>
        <w:rPr>
          <w:i/>
          <w:iCs/>
          <w:color w:val="4D4D4D"/>
          <w:sz w:val="22"/>
          <w:szCs w:val="22"/>
        </w:rPr>
        <w:t>serve, and</w:t>
      </w:r>
      <w:proofErr w:type="gramEnd"/>
      <w:r>
        <w:rPr>
          <w:i/>
          <w:iCs/>
          <w:color w:val="4D4D4D"/>
          <w:sz w:val="22"/>
          <w:szCs w:val="22"/>
        </w:rPr>
        <w:t xml:space="preserve"> must hold their independence from the delivery team without exception.</w:t>
      </w:r>
    </w:p>
    <w:p w14:paraId="6AE0ED04" w14:textId="77777777" w:rsidR="005E3E3B" w:rsidRDefault="00790EF4">
      <w:pPr>
        <w:pStyle w:val="Heading3"/>
        <w:spacing w:before="220" w:after="70"/>
      </w:pPr>
      <w:r>
        <w:t>P1.2  Assurance frameworks and gateway reviews</w:t>
      </w:r>
    </w:p>
    <w:p w14:paraId="51F1A35F" w14:textId="77777777" w:rsidR="005E3E3B" w:rsidRDefault="00790EF4">
      <w:pPr>
        <w:spacing w:before="60" w:after="30"/>
      </w:pPr>
      <w:r>
        <w:rPr>
          <w:b/>
          <w:bCs/>
          <w:color w:val="C47B0B"/>
          <w:spacing w:val="24"/>
          <w:sz w:val="16"/>
          <w:szCs w:val="16"/>
        </w:rPr>
        <w:t>AIM</w:t>
      </w:r>
    </w:p>
    <w:p w14:paraId="3E154329" w14:textId="77777777" w:rsidR="005E3E3B" w:rsidRDefault="00790EF4">
      <w:pPr>
        <w:spacing w:after="80" w:line="340" w:lineRule="auto"/>
        <w:jc w:val="both"/>
      </w:pPr>
      <w:r>
        <w:rPr>
          <w:sz w:val="23"/>
          <w:szCs w:val="23"/>
        </w:rPr>
        <w:t>To apply recognised assurance frameworks and stage-gate reviews to test whether a project is ready to proceed.</w:t>
      </w:r>
    </w:p>
    <w:p w14:paraId="50BE58F4" w14:textId="77777777" w:rsidR="005E3E3B" w:rsidRDefault="00790EF4">
      <w:pPr>
        <w:spacing w:before="60" w:after="30"/>
      </w:pPr>
      <w:r>
        <w:rPr>
          <w:b/>
          <w:bCs/>
          <w:color w:val="C47B0B"/>
          <w:spacing w:val="24"/>
          <w:sz w:val="16"/>
          <w:szCs w:val="16"/>
        </w:rPr>
        <w:t>LEARNING OUTCOMES: THE CANDIDATE IS ABLE TO</w:t>
      </w:r>
    </w:p>
    <w:p w14:paraId="31677969" w14:textId="77777777" w:rsidR="005E3E3B" w:rsidRDefault="00790EF4">
      <w:pPr>
        <w:pStyle w:val="ListParagraph"/>
        <w:numPr>
          <w:ilvl w:val="0"/>
          <w:numId w:val="2"/>
        </w:numPr>
        <w:spacing w:after="70" w:line="330" w:lineRule="auto"/>
        <w:jc w:val="both"/>
      </w:pPr>
      <w:r>
        <w:rPr>
          <w:sz w:val="22"/>
          <w:szCs w:val="22"/>
        </w:rPr>
        <w:t>explain the purpose and structure of gateway and stage-gate assurance;</w:t>
      </w:r>
    </w:p>
    <w:p w14:paraId="69A972C8" w14:textId="77777777" w:rsidR="005E3E3B" w:rsidRDefault="00790EF4">
      <w:pPr>
        <w:pStyle w:val="ListParagraph"/>
        <w:numPr>
          <w:ilvl w:val="0"/>
          <w:numId w:val="2"/>
        </w:numPr>
        <w:spacing w:after="70" w:line="330" w:lineRule="auto"/>
        <w:jc w:val="both"/>
      </w:pPr>
      <w:r>
        <w:rPr>
          <w:sz w:val="22"/>
          <w:szCs w:val="22"/>
        </w:rPr>
        <w:lastRenderedPageBreak/>
        <w:t>plan and conduct a gateway review at a project’s critical decision points;</w:t>
      </w:r>
    </w:p>
    <w:p w14:paraId="24A540FE" w14:textId="77777777" w:rsidR="005E3E3B" w:rsidRDefault="00790EF4">
      <w:pPr>
        <w:pStyle w:val="ListParagraph"/>
        <w:numPr>
          <w:ilvl w:val="0"/>
          <w:numId w:val="2"/>
        </w:numPr>
        <w:spacing w:after="70" w:line="330" w:lineRule="auto"/>
        <w:jc w:val="both"/>
      </w:pPr>
      <w:r>
        <w:rPr>
          <w:sz w:val="22"/>
          <w:szCs w:val="22"/>
        </w:rPr>
        <w:t>assess whether a project is ready to proceed to its next stage;</w:t>
      </w:r>
    </w:p>
    <w:p w14:paraId="72BB1E0C" w14:textId="77777777" w:rsidR="005E3E3B" w:rsidRDefault="00790EF4">
      <w:pPr>
        <w:pStyle w:val="ListParagraph"/>
        <w:numPr>
          <w:ilvl w:val="0"/>
          <w:numId w:val="2"/>
        </w:numPr>
        <w:spacing w:after="70" w:line="330" w:lineRule="auto"/>
        <w:jc w:val="both"/>
      </w:pPr>
      <w:r>
        <w:rPr>
          <w:sz w:val="22"/>
          <w:szCs w:val="22"/>
        </w:rPr>
        <w:t>apply established assurance frameworks proportionately to a project.</w:t>
      </w:r>
    </w:p>
    <w:p w14:paraId="0F7CA108" w14:textId="77777777" w:rsidR="005E3E3B" w:rsidRDefault="00790EF4">
      <w:pPr>
        <w:spacing w:before="60" w:after="30"/>
      </w:pPr>
      <w:r>
        <w:rPr>
          <w:b/>
          <w:bCs/>
          <w:color w:val="C47B0B"/>
          <w:spacing w:val="24"/>
          <w:sz w:val="16"/>
          <w:szCs w:val="16"/>
        </w:rPr>
        <w:t>INDICATIVE CONTENT</w:t>
      </w:r>
    </w:p>
    <w:p w14:paraId="3B3A6E52" w14:textId="77777777" w:rsidR="005E3E3B" w:rsidRDefault="00790EF4">
      <w:pPr>
        <w:pStyle w:val="ListParagraph"/>
        <w:numPr>
          <w:ilvl w:val="0"/>
          <w:numId w:val="2"/>
        </w:numPr>
        <w:spacing w:after="70" w:line="330" w:lineRule="auto"/>
        <w:jc w:val="both"/>
      </w:pPr>
      <w:r>
        <w:rPr>
          <w:sz w:val="22"/>
          <w:szCs w:val="22"/>
        </w:rPr>
        <w:t>gateway and stage-gate review models;</w:t>
      </w:r>
    </w:p>
    <w:p w14:paraId="4BA72564" w14:textId="77777777" w:rsidR="005E3E3B" w:rsidRDefault="00790EF4">
      <w:pPr>
        <w:pStyle w:val="ListParagraph"/>
        <w:numPr>
          <w:ilvl w:val="0"/>
          <w:numId w:val="2"/>
        </w:numPr>
        <w:spacing w:after="70" w:line="330" w:lineRule="auto"/>
        <w:jc w:val="both"/>
      </w:pPr>
      <w:proofErr w:type="gramStart"/>
      <w:r>
        <w:rPr>
          <w:sz w:val="22"/>
          <w:szCs w:val="22"/>
        </w:rPr>
        <w:t>the</w:t>
      </w:r>
      <w:proofErr w:type="gramEnd"/>
      <w:r>
        <w:rPr>
          <w:sz w:val="22"/>
          <w:szCs w:val="22"/>
        </w:rPr>
        <w:t xml:space="preserve"> decision points of the project lifecycle;</w:t>
      </w:r>
    </w:p>
    <w:p w14:paraId="665252DB" w14:textId="77777777" w:rsidR="005E3E3B" w:rsidRDefault="00790EF4">
      <w:pPr>
        <w:pStyle w:val="ListParagraph"/>
        <w:numPr>
          <w:ilvl w:val="0"/>
          <w:numId w:val="2"/>
        </w:numPr>
        <w:spacing w:after="70" w:line="330" w:lineRule="auto"/>
        <w:jc w:val="both"/>
      </w:pPr>
      <w:r>
        <w:rPr>
          <w:sz w:val="22"/>
          <w:szCs w:val="22"/>
        </w:rPr>
        <w:t>readiness to proceed; conditions and recommendations;</w:t>
      </w:r>
    </w:p>
    <w:p w14:paraId="7F417A1D" w14:textId="77777777" w:rsidR="005E3E3B" w:rsidRDefault="00790EF4">
      <w:pPr>
        <w:pStyle w:val="ListParagraph"/>
        <w:numPr>
          <w:ilvl w:val="0"/>
          <w:numId w:val="2"/>
        </w:numPr>
        <w:spacing w:after="70" w:line="330" w:lineRule="auto"/>
        <w:jc w:val="both"/>
      </w:pPr>
      <w:r>
        <w:rPr>
          <w:sz w:val="22"/>
          <w:szCs w:val="22"/>
        </w:rPr>
        <w:t>proportionality in applying frameworks.</w:t>
      </w:r>
    </w:p>
    <w:p w14:paraId="0DF6B395" w14:textId="77777777" w:rsidR="005E3E3B" w:rsidRDefault="00790EF4">
      <w:pPr>
        <w:spacing w:before="60" w:after="30"/>
      </w:pPr>
      <w:r>
        <w:rPr>
          <w:b/>
          <w:bCs/>
          <w:color w:val="C47B0B"/>
          <w:spacing w:val="24"/>
          <w:sz w:val="16"/>
          <w:szCs w:val="16"/>
        </w:rPr>
        <w:t>IN THE AFRICAN CONTEXT</w:t>
      </w:r>
    </w:p>
    <w:p w14:paraId="4C541725" w14:textId="77777777" w:rsidR="005E3E3B" w:rsidRDefault="00790EF4">
      <w:pPr>
        <w:spacing w:after="120" w:line="340" w:lineRule="auto"/>
        <w:jc w:val="both"/>
      </w:pPr>
      <w:r>
        <w:rPr>
          <w:i/>
          <w:iCs/>
          <w:color w:val="4D4D4D"/>
          <w:sz w:val="22"/>
          <w:szCs w:val="22"/>
        </w:rPr>
        <w:t xml:space="preserve">The front end of an African project, where funding structure and approvals are settled, is where most avoidable failure is designed in, so gateway assurance at those points carries </w:t>
      </w:r>
      <w:proofErr w:type="gramStart"/>
      <w:r>
        <w:rPr>
          <w:i/>
          <w:iCs/>
          <w:color w:val="4D4D4D"/>
          <w:sz w:val="22"/>
          <w:szCs w:val="22"/>
        </w:rPr>
        <w:t>particular weight</w:t>
      </w:r>
      <w:proofErr w:type="gramEnd"/>
      <w:r>
        <w:rPr>
          <w:i/>
          <w:iCs/>
          <w:color w:val="4D4D4D"/>
          <w:sz w:val="22"/>
          <w:szCs w:val="22"/>
        </w:rPr>
        <w:t>.</w:t>
      </w:r>
    </w:p>
    <w:p w14:paraId="5108D33D" w14:textId="77777777" w:rsidR="005E3E3B" w:rsidRDefault="00790EF4">
      <w:pPr>
        <w:pStyle w:val="Heading3"/>
        <w:spacing w:before="220" w:after="70"/>
      </w:pPr>
      <w:r>
        <w:t>P1.3  Deliverability and delivery-confidence assessment</w:t>
      </w:r>
    </w:p>
    <w:p w14:paraId="5A9C9B1B" w14:textId="77777777" w:rsidR="005E3E3B" w:rsidRDefault="00790EF4">
      <w:pPr>
        <w:spacing w:before="60" w:after="30"/>
      </w:pPr>
      <w:r>
        <w:rPr>
          <w:b/>
          <w:bCs/>
          <w:color w:val="C47B0B"/>
          <w:spacing w:val="24"/>
          <w:sz w:val="16"/>
          <w:szCs w:val="16"/>
        </w:rPr>
        <w:t>AIM</w:t>
      </w:r>
    </w:p>
    <w:p w14:paraId="44F753BE" w14:textId="77777777" w:rsidR="005E3E3B" w:rsidRDefault="00790EF4">
      <w:pPr>
        <w:spacing w:after="80" w:line="340" w:lineRule="auto"/>
        <w:jc w:val="both"/>
      </w:pPr>
      <w:r>
        <w:rPr>
          <w:sz w:val="23"/>
          <w:szCs w:val="23"/>
        </w:rPr>
        <w:t>To judge whether a project as planned and as progressing can realistically deliver to time, cost, quality, and benefit.</w:t>
      </w:r>
    </w:p>
    <w:p w14:paraId="5F54804E" w14:textId="77777777" w:rsidR="005E3E3B" w:rsidRDefault="00790EF4">
      <w:pPr>
        <w:spacing w:before="60" w:after="30"/>
      </w:pPr>
      <w:r>
        <w:rPr>
          <w:b/>
          <w:bCs/>
          <w:color w:val="C47B0B"/>
          <w:spacing w:val="24"/>
          <w:sz w:val="16"/>
          <w:szCs w:val="16"/>
        </w:rPr>
        <w:t>LEARNING OUTCOMES: THE CANDIDATE IS ABLE TO</w:t>
      </w:r>
    </w:p>
    <w:p w14:paraId="47CB19D6" w14:textId="77777777" w:rsidR="005E3E3B" w:rsidRDefault="00790EF4">
      <w:pPr>
        <w:pStyle w:val="ListParagraph"/>
        <w:numPr>
          <w:ilvl w:val="0"/>
          <w:numId w:val="2"/>
        </w:numPr>
        <w:spacing w:after="70" w:line="330" w:lineRule="auto"/>
        <w:jc w:val="both"/>
      </w:pPr>
      <w:r>
        <w:rPr>
          <w:sz w:val="22"/>
          <w:szCs w:val="22"/>
        </w:rPr>
        <w:t>assess the deliverability of a project against its plan and its context;</w:t>
      </w:r>
    </w:p>
    <w:p w14:paraId="55AAF6FD" w14:textId="77777777" w:rsidR="005E3E3B" w:rsidRDefault="00790EF4">
      <w:pPr>
        <w:pStyle w:val="ListParagraph"/>
        <w:numPr>
          <w:ilvl w:val="0"/>
          <w:numId w:val="2"/>
        </w:numPr>
        <w:spacing w:after="70" w:line="330" w:lineRule="auto"/>
        <w:jc w:val="both"/>
      </w:pPr>
      <w:r>
        <w:rPr>
          <w:sz w:val="22"/>
          <w:szCs w:val="22"/>
        </w:rPr>
        <w:t>reach and express a defensible judgement on delivery confidence;</w:t>
      </w:r>
    </w:p>
    <w:p w14:paraId="1AD2365B" w14:textId="77777777" w:rsidR="005E3E3B" w:rsidRDefault="00790EF4">
      <w:pPr>
        <w:pStyle w:val="ListParagraph"/>
        <w:numPr>
          <w:ilvl w:val="0"/>
          <w:numId w:val="2"/>
        </w:numPr>
        <w:spacing w:after="70" w:line="330" w:lineRule="auto"/>
        <w:jc w:val="both"/>
      </w:pPr>
      <w:r>
        <w:rPr>
          <w:sz w:val="22"/>
          <w:szCs w:val="22"/>
        </w:rPr>
        <w:t>identify what must change where confidence is in doubt;</w:t>
      </w:r>
    </w:p>
    <w:p w14:paraId="0D7C10DC" w14:textId="77777777" w:rsidR="005E3E3B" w:rsidRDefault="00790EF4">
      <w:pPr>
        <w:pStyle w:val="ListParagraph"/>
        <w:numPr>
          <w:ilvl w:val="0"/>
          <w:numId w:val="2"/>
        </w:numPr>
        <w:spacing w:after="70" w:line="330" w:lineRule="auto"/>
        <w:jc w:val="both"/>
      </w:pPr>
      <w:r>
        <w:rPr>
          <w:sz w:val="22"/>
          <w:szCs w:val="22"/>
        </w:rPr>
        <w:t xml:space="preserve">weigh evidence of progress against optimism and </w:t>
      </w:r>
      <w:proofErr w:type="gramStart"/>
      <w:r>
        <w:rPr>
          <w:sz w:val="22"/>
          <w:szCs w:val="22"/>
        </w:rPr>
        <w:t>reporting</w:t>
      </w:r>
      <w:proofErr w:type="gramEnd"/>
      <w:r>
        <w:rPr>
          <w:sz w:val="22"/>
          <w:szCs w:val="22"/>
        </w:rPr>
        <w:t xml:space="preserve"> bias.</w:t>
      </w:r>
    </w:p>
    <w:p w14:paraId="6B9F8C8E" w14:textId="77777777" w:rsidR="005E3E3B" w:rsidRDefault="00790EF4">
      <w:pPr>
        <w:spacing w:before="60" w:after="30"/>
      </w:pPr>
      <w:r>
        <w:rPr>
          <w:b/>
          <w:bCs/>
          <w:color w:val="C47B0B"/>
          <w:spacing w:val="24"/>
          <w:sz w:val="16"/>
          <w:szCs w:val="16"/>
        </w:rPr>
        <w:t>INDICATIVE CONTENT</w:t>
      </w:r>
    </w:p>
    <w:p w14:paraId="62E00C1C" w14:textId="77777777" w:rsidR="005E3E3B" w:rsidRDefault="00790EF4">
      <w:pPr>
        <w:pStyle w:val="ListParagraph"/>
        <w:numPr>
          <w:ilvl w:val="0"/>
          <w:numId w:val="2"/>
        </w:numPr>
        <w:spacing w:after="70" w:line="330" w:lineRule="auto"/>
        <w:jc w:val="both"/>
      </w:pPr>
      <w:r>
        <w:rPr>
          <w:sz w:val="22"/>
          <w:szCs w:val="22"/>
        </w:rPr>
        <w:t>deliverability and delivery-confidence assessment;</w:t>
      </w:r>
    </w:p>
    <w:p w14:paraId="483D76FF" w14:textId="77777777" w:rsidR="005E3E3B" w:rsidRDefault="00790EF4">
      <w:pPr>
        <w:pStyle w:val="ListParagraph"/>
        <w:numPr>
          <w:ilvl w:val="0"/>
          <w:numId w:val="2"/>
        </w:numPr>
        <w:spacing w:after="70" w:line="330" w:lineRule="auto"/>
        <w:jc w:val="both"/>
      </w:pPr>
      <w:r>
        <w:rPr>
          <w:sz w:val="22"/>
          <w:szCs w:val="22"/>
        </w:rPr>
        <w:t>confidence ratings and their basis;</w:t>
      </w:r>
    </w:p>
    <w:p w14:paraId="790AF2E5" w14:textId="77777777" w:rsidR="005E3E3B" w:rsidRDefault="00790EF4">
      <w:pPr>
        <w:pStyle w:val="ListParagraph"/>
        <w:numPr>
          <w:ilvl w:val="0"/>
          <w:numId w:val="2"/>
        </w:numPr>
        <w:spacing w:after="70" w:line="330" w:lineRule="auto"/>
        <w:jc w:val="both"/>
      </w:pPr>
      <w:r>
        <w:rPr>
          <w:sz w:val="22"/>
          <w:szCs w:val="22"/>
        </w:rPr>
        <w:t>indicators of trouble; optimism bias;</w:t>
      </w:r>
    </w:p>
    <w:p w14:paraId="3415285D" w14:textId="77777777" w:rsidR="005E3E3B" w:rsidRDefault="00790EF4">
      <w:pPr>
        <w:pStyle w:val="ListParagraph"/>
        <w:numPr>
          <w:ilvl w:val="0"/>
          <w:numId w:val="2"/>
        </w:numPr>
        <w:spacing w:after="70" w:line="330" w:lineRule="auto"/>
        <w:jc w:val="both"/>
      </w:pPr>
      <w:r>
        <w:rPr>
          <w:sz w:val="22"/>
          <w:szCs w:val="22"/>
        </w:rPr>
        <w:t>recommendations to restore confidence.</w:t>
      </w:r>
    </w:p>
    <w:p w14:paraId="2ABA444A" w14:textId="77777777" w:rsidR="005E3E3B" w:rsidRDefault="00790EF4">
      <w:pPr>
        <w:spacing w:before="60" w:after="30"/>
      </w:pPr>
      <w:r>
        <w:rPr>
          <w:b/>
          <w:bCs/>
          <w:color w:val="C47B0B"/>
          <w:spacing w:val="24"/>
          <w:sz w:val="16"/>
          <w:szCs w:val="16"/>
        </w:rPr>
        <w:t>IN THE AFRICAN CONTEXT</w:t>
      </w:r>
    </w:p>
    <w:p w14:paraId="46DA8FD1" w14:textId="77777777" w:rsidR="005E3E3B" w:rsidRDefault="00790EF4">
      <w:pPr>
        <w:spacing w:after="120" w:line="340" w:lineRule="auto"/>
        <w:jc w:val="both"/>
      </w:pPr>
      <w:r>
        <w:rPr>
          <w:i/>
          <w:iCs/>
          <w:color w:val="4D4D4D"/>
          <w:sz w:val="22"/>
          <w:szCs w:val="22"/>
        </w:rPr>
        <w:t>A delivery-confidence judgement here must weigh disbursement reality, counterpart funding, supply-market capacity, and community consent, not only the project’s internal plan.</w:t>
      </w:r>
    </w:p>
    <w:p w14:paraId="49CC22F6" w14:textId="77777777" w:rsidR="005E3E3B" w:rsidRDefault="00790EF4">
      <w:pPr>
        <w:pStyle w:val="Heading3"/>
        <w:spacing w:before="220" w:after="70"/>
      </w:pPr>
      <w:r>
        <w:t>P1.4  Assurance in African procurement and finance</w:t>
      </w:r>
    </w:p>
    <w:p w14:paraId="37660FA2" w14:textId="77777777" w:rsidR="005E3E3B" w:rsidRDefault="00790EF4">
      <w:pPr>
        <w:spacing w:before="60" w:after="30"/>
      </w:pPr>
      <w:r>
        <w:rPr>
          <w:b/>
          <w:bCs/>
          <w:color w:val="C47B0B"/>
          <w:spacing w:val="24"/>
          <w:sz w:val="16"/>
          <w:szCs w:val="16"/>
        </w:rPr>
        <w:t>AIM</w:t>
      </w:r>
    </w:p>
    <w:p w14:paraId="617292A4" w14:textId="77777777" w:rsidR="005E3E3B" w:rsidRDefault="00790EF4">
      <w:pPr>
        <w:spacing w:after="80" w:line="340" w:lineRule="auto"/>
        <w:jc w:val="both"/>
      </w:pPr>
      <w:r>
        <w:rPr>
          <w:sz w:val="23"/>
          <w:szCs w:val="23"/>
        </w:rPr>
        <w:t>To apply assurance within the procurement systems and financing arrangements common across the continent.</w:t>
      </w:r>
    </w:p>
    <w:p w14:paraId="037080CA" w14:textId="77777777" w:rsidR="005E3E3B" w:rsidRDefault="00790EF4">
      <w:pPr>
        <w:spacing w:before="60" w:after="30"/>
      </w:pPr>
      <w:r>
        <w:rPr>
          <w:b/>
          <w:bCs/>
          <w:color w:val="C47B0B"/>
          <w:spacing w:val="24"/>
          <w:sz w:val="16"/>
          <w:szCs w:val="16"/>
        </w:rPr>
        <w:t>LEARNING OUTCOMES: THE CANDIDATE IS ABLE TO</w:t>
      </w:r>
    </w:p>
    <w:p w14:paraId="0E096561" w14:textId="77777777" w:rsidR="005E3E3B" w:rsidRDefault="00790EF4">
      <w:pPr>
        <w:pStyle w:val="ListParagraph"/>
        <w:numPr>
          <w:ilvl w:val="0"/>
          <w:numId w:val="2"/>
        </w:numPr>
        <w:spacing w:after="70" w:line="330" w:lineRule="auto"/>
        <w:jc w:val="both"/>
      </w:pPr>
      <w:r>
        <w:rPr>
          <w:sz w:val="22"/>
          <w:szCs w:val="22"/>
        </w:rPr>
        <w:t xml:space="preserve">explain how national procurement law and development finance shape what assurance must </w:t>
      </w:r>
      <w:proofErr w:type="gramStart"/>
      <w:r>
        <w:rPr>
          <w:sz w:val="22"/>
          <w:szCs w:val="22"/>
        </w:rPr>
        <w:t>examine</w:t>
      </w:r>
      <w:proofErr w:type="gramEnd"/>
      <w:r>
        <w:rPr>
          <w:sz w:val="22"/>
          <w:szCs w:val="22"/>
        </w:rPr>
        <w:t>;</w:t>
      </w:r>
    </w:p>
    <w:p w14:paraId="19830339" w14:textId="77777777" w:rsidR="005E3E3B" w:rsidRDefault="00790EF4">
      <w:pPr>
        <w:pStyle w:val="ListParagraph"/>
        <w:numPr>
          <w:ilvl w:val="0"/>
          <w:numId w:val="2"/>
        </w:numPr>
        <w:spacing w:after="70" w:line="330" w:lineRule="auto"/>
        <w:jc w:val="both"/>
      </w:pPr>
      <w:r>
        <w:rPr>
          <w:sz w:val="22"/>
          <w:szCs w:val="22"/>
        </w:rPr>
        <w:t>assess a project’s compliance with the procurement and funding conditions it is bound by;</w:t>
      </w:r>
    </w:p>
    <w:p w14:paraId="521F5209" w14:textId="77777777" w:rsidR="005E3E3B" w:rsidRDefault="00790EF4">
      <w:pPr>
        <w:pStyle w:val="ListParagraph"/>
        <w:numPr>
          <w:ilvl w:val="0"/>
          <w:numId w:val="2"/>
        </w:numPr>
        <w:spacing w:after="70" w:line="330" w:lineRule="auto"/>
        <w:jc w:val="both"/>
      </w:pPr>
      <w:r>
        <w:rPr>
          <w:sz w:val="22"/>
          <w:szCs w:val="22"/>
        </w:rPr>
        <w:lastRenderedPageBreak/>
        <w:t>identify the assurance risks that multi-source and multi-currency funding create;</w:t>
      </w:r>
    </w:p>
    <w:p w14:paraId="169B032E" w14:textId="77777777" w:rsidR="005E3E3B" w:rsidRDefault="00790EF4">
      <w:pPr>
        <w:pStyle w:val="ListParagraph"/>
        <w:numPr>
          <w:ilvl w:val="0"/>
          <w:numId w:val="2"/>
        </w:numPr>
        <w:spacing w:after="70" w:line="330" w:lineRule="auto"/>
        <w:jc w:val="both"/>
      </w:pPr>
      <w:r>
        <w:rPr>
          <w:sz w:val="22"/>
          <w:szCs w:val="22"/>
        </w:rPr>
        <w:t>adapt an assurance approach to the institutional realities of the setting.</w:t>
      </w:r>
    </w:p>
    <w:p w14:paraId="53D5C25E" w14:textId="77777777" w:rsidR="005E3E3B" w:rsidRDefault="00790EF4">
      <w:pPr>
        <w:spacing w:before="60" w:after="30"/>
      </w:pPr>
      <w:r>
        <w:rPr>
          <w:b/>
          <w:bCs/>
          <w:color w:val="C47B0B"/>
          <w:spacing w:val="24"/>
          <w:sz w:val="16"/>
          <w:szCs w:val="16"/>
        </w:rPr>
        <w:t>INDICATIVE CONTENT</w:t>
      </w:r>
    </w:p>
    <w:p w14:paraId="4A8E7500" w14:textId="77777777" w:rsidR="005E3E3B" w:rsidRDefault="00790EF4">
      <w:pPr>
        <w:pStyle w:val="ListParagraph"/>
        <w:numPr>
          <w:ilvl w:val="0"/>
          <w:numId w:val="2"/>
        </w:numPr>
        <w:spacing w:after="70" w:line="330" w:lineRule="auto"/>
        <w:jc w:val="both"/>
      </w:pPr>
      <w:r>
        <w:rPr>
          <w:sz w:val="22"/>
          <w:szCs w:val="22"/>
        </w:rPr>
        <w:t>public procurement law and development finance as assurance subjects;</w:t>
      </w:r>
    </w:p>
    <w:p w14:paraId="562B6D92" w14:textId="77777777" w:rsidR="005E3E3B" w:rsidRDefault="00790EF4">
      <w:pPr>
        <w:pStyle w:val="ListParagraph"/>
        <w:numPr>
          <w:ilvl w:val="0"/>
          <w:numId w:val="2"/>
        </w:numPr>
        <w:spacing w:after="70" w:line="330" w:lineRule="auto"/>
        <w:jc w:val="both"/>
      </w:pPr>
      <w:proofErr w:type="gramStart"/>
      <w:r>
        <w:rPr>
          <w:sz w:val="22"/>
          <w:szCs w:val="22"/>
        </w:rPr>
        <w:t>funder conditions</w:t>
      </w:r>
      <w:proofErr w:type="gramEnd"/>
      <w:r>
        <w:rPr>
          <w:sz w:val="22"/>
          <w:szCs w:val="22"/>
        </w:rPr>
        <w:t xml:space="preserve"> and compliance;</w:t>
      </w:r>
    </w:p>
    <w:p w14:paraId="5B175B72" w14:textId="77777777" w:rsidR="005E3E3B" w:rsidRDefault="00790EF4">
      <w:pPr>
        <w:pStyle w:val="ListParagraph"/>
        <w:numPr>
          <w:ilvl w:val="0"/>
          <w:numId w:val="2"/>
        </w:numPr>
        <w:spacing w:after="70" w:line="330" w:lineRule="auto"/>
        <w:jc w:val="both"/>
      </w:pPr>
      <w:r>
        <w:rPr>
          <w:sz w:val="22"/>
          <w:szCs w:val="22"/>
        </w:rPr>
        <w:t>multi-source, multi-currency funding risk;</w:t>
      </w:r>
    </w:p>
    <w:p w14:paraId="2A1C035A" w14:textId="77777777" w:rsidR="005E3E3B" w:rsidRDefault="00790EF4">
      <w:pPr>
        <w:pStyle w:val="ListParagraph"/>
        <w:numPr>
          <w:ilvl w:val="0"/>
          <w:numId w:val="2"/>
        </w:numPr>
        <w:spacing w:after="70" w:line="330" w:lineRule="auto"/>
        <w:jc w:val="both"/>
      </w:pPr>
      <w:r>
        <w:rPr>
          <w:sz w:val="22"/>
          <w:szCs w:val="22"/>
        </w:rPr>
        <w:t>institutional context and its effect on assurance.</w:t>
      </w:r>
    </w:p>
    <w:p w14:paraId="0FB94C7F" w14:textId="77777777" w:rsidR="005E3E3B" w:rsidRDefault="00790EF4">
      <w:pPr>
        <w:spacing w:before="60" w:after="30"/>
      </w:pPr>
      <w:r>
        <w:rPr>
          <w:b/>
          <w:bCs/>
          <w:color w:val="C47B0B"/>
          <w:spacing w:val="24"/>
          <w:sz w:val="16"/>
          <w:szCs w:val="16"/>
        </w:rPr>
        <w:t>IN THE AFRICAN CONTEXT</w:t>
      </w:r>
    </w:p>
    <w:p w14:paraId="52B84B79" w14:textId="77777777" w:rsidR="005E3E3B" w:rsidRDefault="00790EF4">
      <w:pPr>
        <w:spacing w:after="120" w:line="340" w:lineRule="auto"/>
        <w:jc w:val="both"/>
      </w:pPr>
      <w:r>
        <w:rPr>
          <w:i/>
          <w:iCs/>
          <w:color w:val="4D4D4D"/>
          <w:sz w:val="22"/>
          <w:szCs w:val="22"/>
        </w:rPr>
        <w:t xml:space="preserve">Assurance here often means testing a project against the rules of several funders and a national procurement regime at </w:t>
      </w:r>
      <w:proofErr w:type="gramStart"/>
      <w:r>
        <w:rPr>
          <w:i/>
          <w:iCs/>
          <w:color w:val="4D4D4D"/>
          <w:sz w:val="22"/>
          <w:szCs w:val="22"/>
        </w:rPr>
        <w:t>once, and</w:t>
      </w:r>
      <w:proofErr w:type="gramEnd"/>
      <w:r>
        <w:rPr>
          <w:i/>
          <w:iCs/>
          <w:color w:val="4D4D4D"/>
          <w:sz w:val="22"/>
          <w:szCs w:val="22"/>
        </w:rPr>
        <w:t xml:space="preserve"> reading the institutional terrain that determines whether it can </w:t>
      </w:r>
      <w:proofErr w:type="gramStart"/>
      <w:r>
        <w:rPr>
          <w:i/>
          <w:iCs/>
          <w:color w:val="4D4D4D"/>
          <w:sz w:val="22"/>
          <w:szCs w:val="22"/>
        </w:rPr>
        <w:t>actually proceed</w:t>
      </w:r>
      <w:proofErr w:type="gramEnd"/>
      <w:r>
        <w:rPr>
          <w:i/>
          <w:iCs/>
          <w:color w:val="4D4D4D"/>
          <w:sz w:val="22"/>
          <w:szCs w:val="22"/>
        </w:rPr>
        <w:t>.</w:t>
      </w:r>
    </w:p>
    <w:p w14:paraId="033448A9" w14:textId="77777777" w:rsidR="005E3E3B" w:rsidRDefault="00790EF4">
      <w:r>
        <w:br w:type="page"/>
      </w:r>
    </w:p>
    <w:p w14:paraId="07D43DDC" w14:textId="77777777" w:rsidR="005E3E3B" w:rsidRDefault="00790EF4">
      <w:pPr>
        <w:pStyle w:val="Heading1"/>
        <w:spacing w:before="300" w:after="150"/>
      </w:pPr>
      <w:r>
        <w:lastRenderedPageBreak/>
        <w:t>Part Four  |  Paper P2: Assurance Practice and Reporting</w:t>
      </w:r>
    </w:p>
    <w:p w14:paraId="7455D8D1" w14:textId="77777777" w:rsidR="005E3E3B" w:rsidRDefault="005E3E3B">
      <w:pPr>
        <w:pBdr>
          <w:bottom w:val="single" w:sz="8" w:space="1" w:color="C47B0B"/>
        </w:pBdr>
        <w:spacing w:before="60" w:after="160"/>
      </w:pPr>
    </w:p>
    <w:p w14:paraId="1C6BCE18" w14:textId="77777777" w:rsidR="005E3E3B" w:rsidRDefault="00790EF4">
      <w:pPr>
        <w:spacing w:after="160" w:line="348" w:lineRule="auto"/>
        <w:jc w:val="both"/>
      </w:pPr>
      <w:r>
        <w:t>The second paper tests the applied work of assurance: reviewing governance, controls, and risk, examining procurement integrity, planning an engagement and reporting it, and advising the decision-makers the assurance serves. The weighting across the paper is shown below.</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1400"/>
        <w:gridCol w:w="6360"/>
        <w:gridCol w:w="1600"/>
      </w:tblGrid>
      <w:tr w:rsidR="005E3E3B" w14:paraId="331C18AE" w14:textId="77777777">
        <w:tblPrEx>
          <w:tblCellMar>
            <w:top w:w="0" w:type="dxa"/>
            <w:bottom w:w="0" w:type="dxa"/>
          </w:tblCellMar>
        </w:tblPrEx>
        <w:trPr>
          <w:tblHeader/>
        </w:trPr>
        <w:tc>
          <w:tcPr>
            <w:tcW w:w="1400" w:type="dxa"/>
            <w:shd w:val="clear" w:color="auto" w:fill="1A5C2A"/>
            <w:tcMar>
              <w:top w:w="80" w:type="dxa"/>
              <w:left w:w="110" w:type="dxa"/>
              <w:bottom w:w="80" w:type="dxa"/>
              <w:right w:w="110" w:type="dxa"/>
            </w:tcMar>
          </w:tcPr>
          <w:p w14:paraId="6ECE22F1" w14:textId="77777777" w:rsidR="005E3E3B" w:rsidRDefault="00790EF4">
            <w:r>
              <w:rPr>
                <w:b/>
                <w:bCs/>
                <w:color w:val="FFFFFF"/>
                <w:sz w:val="19"/>
                <w:szCs w:val="19"/>
              </w:rPr>
              <w:t>Module</w:t>
            </w:r>
          </w:p>
        </w:tc>
        <w:tc>
          <w:tcPr>
            <w:tcW w:w="6360" w:type="dxa"/>
            <w:shd w:val="clear" w:color="auto" w:fill="1A5C2A"/>
            <w:tcMar>
              <w:top w:w="80" w:type="dxa"/>
              <w:left w:w="110" w:type="dxa"/>
              <w:bottom w:w="80" w:type="dxa"/>
              <w:right w:w="110" w:type="dxa"/>
            </w:tcMar>
          </w:tcPr>
          <w:p w14:paraId="751F688A" w14:textId="77777777" w:rsidR="005E3E3B" w:rsidRDefault="00790EF4">
            <w:r>
              <w:rPr>
                <w:b/>
                <w:bCs/>
                <w:color w:val="FFFFFF"/>
                <w:sz w:val="19"/>
                <w:szCs w:val="19"/>
              </w:rPr>
              <w:t>Domain</w:t>
            </w:r>
          </w:p>
        </w:tc>
        <w:tc>
          <w:tcPr>
            <w:tcW w:w="1600" w:type="dxa"/>
            <w:shd w:val="clear" w:color="auto" w:fill="1A5C2A"/>
            <w:tcMar>
              <w:top w:w="80" w:type="dxa"/>
              <w:left w:w="110" w:type="dxa"/>
              <w:bottom w:w="80" w:type="dxa"/>
              <w:right w:w="110" w:type="dxa"/>
            </w:tcMar>
          </w:tcPr>
          <w:p w14:paraId="50FA730A" w14:textId="77777777" w:rsidR="005E3E3B" w:rsidRDefault="00790EF4">
            <w:r>
              <w:rPr>
                <w:b/>
                <w:bCs/>
                <w:color w:val="FFFFFF"/>
                <w:sz w:val="19"/>
                <w:szCs w:val="19"/>
              </w:rPr>
              <w:t>Weight</w:t>
            </w:r>
          </w:p>
        </w:tc>
      </w:tr>
      <w:tr w:rsidR="005E3E3B" w14:paraId="1DA4021C"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57EBA114" w14:textId="77777777" w:rsidR="005E3E3B" w:rsidRDefault="00790EF4">
            <w:pPr>
              <w:spacing w:line="262" w:lineRule="auto"/>
            </w:pPr>
            <w:r>
              <w:rPr>
                <w:b/>
                <w:bCs/>
                <w:sz w:val="18"/>
                <w:szCs w:val="18"/>
              </w:rPr>
              <w:t>P2.1</w:t>
            </w:r>
          </w:p>
        </w:tc>
        <w:tc>
          <w:tcPr>
            <w:tcW w:w="6360" w:type="dxa"/>
            <w:shd w:val="clear" w:color="auto" w:fill="EAF1EC"/>
            <w:tcMar>
              <w:top w:w="70" w:type="dxa"/>
              <w:left w:w="110" w:type="dxa"/>
              <w:bottom w:w="70" w:type="dxa"/>
              <w:right w:w="110" w:type="dxa"/>
            </w:tcMar>
          </w:tcPr>
          <w:p w14:paraId="058F5C41" w14:textId="77777777" w:rsidR="005E3E3B" w:rsidRDefault="00790EF4">
            <w:pPr>
              <w:spacing w:line="262" w:lineRule="auto"/>
            </w:pPr>
            <w:r>
              <w:rPr>
                <w:sz w:val="18"/>
                <w:szCs w:val="18"/>
              </w:rPr>
              <w:t>Review of governance, controls, and risk</w:t>
            </w:r>
          </w:p>
        </w:tc>
        <w:tc>
          <w:tcPr>
            <w:tcW w:w="1600" w:type="dxa"/>
            <w:shd w:val="clear" w:color="auto" w:fill="EAF1EC"/>
            <w:tcMar>
              <w:top w:w="70" w:type="dxa"/>
              <w:left w:w="110" w:type="dxa"/>
              <w:bottom w:w="70" w:type="dxa"/>
              <w:right w:w="110" w:type="dxa"/>
            </w:tcMar>
          </w:tcPr>
          <w:p w14:paraId="67D2D0E0" w14:textId="77777777" w:rsidR="005E3E3B" w:rsidRDefault="00790EF4">
            <w:pPr>
              <w:spacing w:line="262" w:lineRule="auto"/>
            </w:pPr>
            <w:r>
              <w:rPr>
                <w:sz w:val="18"/>
                <w:szCs w:val="18"/>
              </w:rPr>
              <w:t>26%</w:t>
            </w:r>
          </w:p>
        </w:tc>
      </w:tr>
      <w:tr w:rsidR="005E3E3B" w14:paraId="5974ED8C"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37F1B2C1" w14:textId="77777777" w:rsidR="005E3E3B" w:rsidRDefault="00790EF4">
            <w:pPr>
              <w:spacing w:line="262" w:lineRule="auto"/>
            </w:pPr>
            <w:r>
              <w:rPr>
                <w:b/>
                <w:bCs/>
                <w:sz w:val="18"/>
                <w:szCs w:val="18"/>
              </w:rPr>
              <w:t>P2.2</w:t>
            </w:r>
          </w:p>
        </w:tc>
        <w:tc>
          <w:tcPr>
            <w:tcW w:w="6360" w:type="dxa"/>
            <w:shd w:val="clear" w:color="auto" w:fill="FFFFFF"/>
            <w:tcMar>
              <w:top w:w="70" w:type="dxa"/>
              <w:left w:w="110" w:type="dxa"/>
              <w:bottom w:w="70" w:type="dxa"/>
              <w:right w:w="110" w:type="dxa"/>
            </w:tcMar>
          </w:tcPr>
          <w:p w14:paraId="4E6373FF" w14:textId="77777777" w:rsidR="005E3E3B" w:rsidRDefault="00790EF4">
            <w:pPr>
              <w:spacing w:line="262" w:lineRule="auto"/>
            </w:pPr>
            <w:r>
              <w:rPr>
                <w:sz w:val="18"/>
                <w:szCs w:val="18"/>
              </w:rPr>
              <w:t>Procurement integrity review</w:t>
            </w:r>
          </w:p>
        </w:tc>
        <w:tc>
          <w:tcPr>
            <w:tcW w:w="1600" w:type="dxa"/>
            <w:shd w:val="clear" w:color="auto" w:fill="FFFFFF"/>
            <w:tcMar>
              <w:top w:w="70" w:type="dxa"/>
              <w:left w:w="110" w:type="dxa"/>
              <w:bottom w:w="70" w:type="dxa"/>
              <w:right w:w="110" w:type="dxa"/>
            </w:tcMar>
          </w:tcPr>
          <w:p w14:paraId="5865EE54" w14:textId="77777777" w:rsidR="005E3E3B" w:rsidRDefault="00790EF4">
            <w:pPr>
              <w:spacing w:line="262" w:lineRule="auto"/>
            </w:pPr>
            <w:r>
              <w:rPr>
                <w:sz w:val="18"/>
                <w:szCs w:val="18"/>
              </w:rPr>
              <w:t>22%</w:t>
            </w:r>
          </w:p>
        </w:tc>
      </w:tr>
      <w:tr w:rsidR="005E3E3B" w14:paraId="2EA69F49" w14:textId="77777777">
        <w:tblPrEx>
          <w:tblCellMar>
            <w:top w:w="0" w:type="dxa"/>
            <w:bottom w:w="0" w:type="dxa"/>
          </w:tblCellMar>
        </w:tblPrEx>
        <w:tc>
          <w:tcPr>
            <w:tcW w:w="1400" w:type="dxa"/>
            <w:shd w:val="clear" w:color="auto" w:fill="EAF1EC"/>
            <w:tcMar>
              <w:top w:w="70" w:type="dxa"/>
              <w:left w:w="110" w:type="dxa"/>
              <w:bottom w:w="70" w:type="dxa"/>
              <w:right w:w="110" w:type="dxa"/>
            </w:tcMar>
          </w:tcPr>
          <w:p w14:paraId="75C9F650" w14:textId="77777777" w:rsidR="005E3E3B" w:rsidRDefault="00790EF4">
            <w:pPr>
              <w:spacing w:line="262" w:lineRule="auto"/>
            </w:pPr>
            <w:r>
              <w:rPr>
                <w:b/>
                <w:bCs/>
                <w:sz w:val="18"/>
                <w:szCs w:val="18"/>
              </w:rPr>
              <w:t>P2.3</w:t>
            </w:r>
          </w:p>
        </w:tc>
        <w:tc>
          <w:tcPr>
            <w:tcW w:w="6360" w:type="dxa"/>
            <w:shd w:val="clear" w:color="auto" w:fill="EAF1EC"/>
            <w:tcMar>
              <w:top w:w="70" w:type="dxa"/>
              <w:left w:w="110" w:type="dxa"/>
              <w:bottom w:w="70" w:type="dxa"/>
              <w:right w:w="110" w:type="dxa"/>
            </w:tcMar>
          </w:tcPr>
          <w:p w14:paraId="5FFB4ED3" w14:textId="77777777" w:rsidR="005E3E3B" w:rsidRDefault="00790EF4">
            <w:pPr>
              <w:spacing w:line="262" w:lineRule="auto"/>
            </w:pPr>
            <w:r>
              <w:rPr>
                <w:sz w:val="18"/>
                <w:szCs w:val="18"/>
              </w:rPr>
              <w:t>Assurance planning, evidence, and reporting</w:t>
            </w:r>
          </w:p>
        </w:tc>
        <w:tc>
          <w:tcPr>
            <w:tcW w:w="1600" w:type="dxa"/>
            <w:shd w:val="clear" w:color="auto" w:fill="EAF1EC"/>
            <w:tcMar>
              <w:top w:w="70" w:type="dxa"/>
              <w:left w:w="110" w:type="dxa"/>
              <w:bottom w:w="70" w:type="dxa"/>
              <w:right w:w="110" w:type="dxa"/>
            </w:tcMar>
          </w:tcPr>
          <w:p w14:paraId="470BE6EB" w14:textId="77777777" w:rsidR="005E3E3B" w:rsidRDefault="00790EF4">
            <w:pPr>
              <w:spacing w:line="262" w:lineRule="auto"/>
            </w:pPr>
            <w:r>
              <w:rPr>
                <w:sz w:val="18"/>
                <w:szCs w:val="18"/>
              </w:rPr>
              <w:t>30%</w:t>
            </w:r>
          </w:p>
        </w:tc>
      </w:tr>
      <w:tr w:rsidR="005E3E3B" w14:paraId="58CBDB27" w14:textId="77777777">
        <w:tblPrEx>
          <w:tblCellMar>
            <w:top w:w="0" w:type="dxa"/>
            <w:bottom w:w="0" w:type="dxa"/>
          </w:tblCellMar>
        </w:tblPrEx>
        <w:tc>
          <w:tcPr>
            <w:tcW w:w="1400" w:type="dxa"/>
            <w:shd w:val="clear" w:color="auto" w:fill="FFFFFF"/>
            <w:tcMar>
              <w:top w:w="70" w:type="dxa"/>
              <w:left w:w="110" w:type="dxa"/>
              <w:bottom w:w="70" w:type="dxa"/>
              <w:right w:w="110" w:type="dxa"/>
            </w:tcMar>
          </w:tcPr>
          <w:p w14:paraId="49398C29" w14:textId="77777777" w:rsidR="005E3E3B" w:rsidRDefault="00790EF4">
            <w:pPr>
              <w:spacing w:line="262" w:lineRule="auto"/>
            </w:pPr>
            <w:r>
              <w:rPr>
                <w:b/>
                <w:bCs/>
                <w:sz w:val="18"/>
                <w:szCs w:val="18"/>
              </w:rPr>
              <w:t>P2.4</w:t>
            </w:r>
          </w:p>
        </w:tc>
        <w:tc>
          <w:tcPr>
            <w:tcW w:w="6360" w:type="dxa"/>
            <w:shd w:val="clear" w:color="auto" w:fill="FFFFFF"/>
            <w:tcMar>
              <w:top w:w="70" w:type="dxa"/>
              <w:left w:w="110" w:type="dxa"/>
              <w:bottom w:w="70" w:type="dxa"/>
              <w:right w:w="110" w:type="dxa"/>
            </w:tcMar>
          </w:tcPr>
          <w:p w14:paraId="3FC2D62A" w14:textId="77777777" w:rsidR="005E3E3B" w:rsidRDefault="00790EF4">
            <w:pPr>
              <w:spacing w:line="262" w:lineRule="auto"/>
            </w:pPr>
            <w:r>
              <w:rPr>
                <w:sz w:val="18"/>
                <w:szCs w:val="18"/>
              </w:rPr>
              <w:t>Independent advice to boards and funders</w:t>
            </w:r>
          </w:p>
        </w:tc>
        <w:tc>
          <w:tcPr>
            <w:tcW w:w="1600" w:type="dxa"/>
            <w:shd w:val="clear" w:color="auto" w:fill="FFFFFF"/>
            <w:tcMar>
              <w:top w:w="70" w:type="dxa"/>
              <w:left w:w="110" w:type="dxa"/>
              <w:bottom w:w="70" w:type="dxa"/>
              <w:right w:w="110" w:type="dxa"/>
            </w:tcMar>
          </w:tcPr>
          <w:p w14:paraId="309ED7DC" w14:textId="77777777" w:rsidR="005E3E3B" w:rsidRDefault="00790EF4">
            <w:pPr>
              <w:spacing w:line="262" w:lineRule="auto"/>
            </w:pPr>
            <w:r>
              <w:rPr>
                <w:sz w:val="18"/>
                <w:szCs w:val="18"/>
              </w:rPr>
              <w:t>22%</w:t>
            </w:r>
          </w:p>
        </w:tc>
      </w:tr>
    </w:tbl>
    <w:p w14:paraId="1FA344E8" w14:textId="77777777" w:rsidR="005E3E3B" w:rsidRDefault="005E3E3B">
      <w:pPr>
        <w:spacing w:after="40"/>
      </w:pPr>
    </w:p>
    <w:p w14:paraId="559734AC" w14:textId="77777777" w:rsidR="005E3E3B" w:rsidRDefault="00790EF4">
      <w:pPr>
        <w:pStyle w:val="Heading3"/>
        <w:spacing w:before="220" w:after="70"/>
      </w:pPr>
      <w:r>
        <w:t>P2.1  Review of governance, controls, and risk</w:t>
      </w:r>
    </w:p>
    <w:p w14:paraId="24CC93C3" w14:textId="77777777" w:rsidR="005E3E3B" w:rsidRDefault="00790EF4">
      <w:pPr>
        <w:spacing w:before="60" w:after="30"/>
      </w:pPr>
      <w:r>
        <w:rPr>
          <w:b/>
          <w:bCs/>
          <w:color w:val="C47B0B"/>
          <w:spacing w:val="24"/>
          <w:sz w:val="16"/>
          <w:szCs w:val="16"/>
        </w:rPr>
        <w:t>AIM</w:t>
      </w:r>
    </w:p>
    <w:p w14:paraId="574D5B2F" w14:textId="77777777" w:rsidR="005E3E3B" w:rsidRDefault="00790EF4">
      <w:pPr>
        <w:spacing w:after="80" w:line="340" w:lineRule="auto"/>
        <w:jc w:val="both"/>
      </w:pPr>
      <w:r>
        <w:rPr>
          <w:sz w:val="23"/>
          <w:szCs w:val="23"/>
        </w:rPr>
        <w:t>To test the soundness of a project’s governance, its controls, and its management of risk.</w:t>
      </w:r>
    </w:p>
    <w:p w14:paraId="4DAFEE85" w14:textId="77777777" w:rsidR="005E3E3B" w:rsidRDefault="00790EF4">
      <w:pPr>
        <w:spacing w:before="60" w:after="30"/>
      </w:pPr>
      <w:r>
        <w:rPr>
          <w:b/>
          <w:bCs/>
          <w:color w:val="C47B0B"/>
          <w:spacing w:val="24"/>
          <w:sz w:val="16"/>
          <w:szCs w:val="16"/>
        </w:rPr>
        <w:t>LEARNING OUTCOMES: THE CANDIDATE IS ABLE TO</w:t>
      </w:r>
    </w:p>
    <w:p w14:paraId="715E32FD" w14:textId="77777777" w:rsidR="005E3E3B" w:rsidRDefault="00790EF4">
      <w:pPr>
        <w:pStyle w:val="ListParagraph"/>
        <w:numPr>
          <w:ilvl w:val="0"/>
          <w:numId w:val="2"/>
        </w:numPr>
        <w:spacing w:after="70" w:line="330" w:lineRule="auto"/>
        <w:jc w:val="both"/>
      </w:pPr>
      <w:r>
        <w:rPr>
          <w:sz w:val="22"/>
          <w:szCs w:val="22"/>
        </w:rPr>
        <w:t>assess whether a project’s governance and decision rights are sound;</w:t>
      </w:r>
    </w:p>
    <w:p w14:paraId="45D70979" w14:textId="77777777" w:rsidR="005E3E3B" w:rsidRDefault="00790EF4">
      <w:pPr>
        <w:pStyle w:val="ListParagraph"/>
        <w:numPr>
          <w:ilvl w:val="0"/>
          <w:numId w:val="2"/>
        </w:numPr>
        <w:spacing w:after="70" w:line="330" w:lineRule="auto"/>
        <w:jc w:val="both"/>
      </w:pPr>
      <w:r>
        <w:rPr>
          <w:sz w:val="22"/>
          <w:szCs w:val="22"/>
        </w:rPr>
        <w:t>test the adequacy of a project’s controls and its audit trail;</w:t>
      </w:r>
    </w:p>
    <w:p w14:paraId="659340A5" w14:textId="77777777" w:rsidR="005E3E3B" w:rsidRDefault="00790EF4">
      <w:pPr>
        <w:pStyle w:val="ListParagraph"/>
        <w:numPr>
          <w:ilvl w:val="0"/>
          <w:numId w:val="2"/>
        </w:numPr>
        <w:spacing w:after="70" w:line="330" w:lineRule="auto"/>
        <w:jc w:val="both"/>
      </w:pPr>
      <w:r>
        <w:rPr>
          <w:sz w:val="22"/>
          <w:szCs w:val="22"/>
        </w:rPr>
        <w:t>evaluate a project’s identification and management of risk;</w:t>
      </w:r>
    </w:p>
    <w:p w14:paraId="5D23E40A" w14:textId="77777777" w:rsidR="005E3E3B" w:rsidRDefault="00790EF4">
      <w:pPr>
        <w:pStyle w:val="ListParagraph"/>
        <w:numPr>
          <w:ilvl w:val="0"/>
          <w:numId w:val="2"/>
        </w:numPr>
        <w:spacing w:after="70" w:line="330" w:lineRule="auto"/>
        <w:jc w:val="both"/>
      </w:pPr>
      <w:r>
        <w:rPr>
          <w:sz w:val="22"/>
          <w:szCs w:val="22"/>
        </w:rPr>
        <w:t>reach a defensible view on whether the project is well governed.</w:t>
      </w:r>
    </w:p>
    <w:p w14:paraId="44F03544" w14:textId="77777777" w:rsidR="005E3E3B" w:rsidRDefault="00790EF4">
      <w:pPr>
        <w:spacing w:before="60" w:after="30"/>
      </w:pPr>
      <w:r>
        <w:rPr>
          <w:b/>
          <w:bCs/>
          <w:color w:val="C47B0B"/>
          <w:spacing w:val="24"/>
          <w:sz w:val="16"/>
          <w:szCs w:val="16"/>
        </w:rPr>
        <w:t>INDICATIVE CONTENT</w:t>
      </w:r>
    </w:p>
    <w:p w14:paraId="4E383F2E" w14:textId="77777777" w:rsidR="005E3E3B" w:rsidRDefault="00790EF4">
      <w:pPr>
        <w:pStyle w:val="ListParagraph"/>
        <w:numPr>
          <w:ilvl w:val="0"/>
          <w:numId w:val="2"/>
        </w:numPr>
        <w:spacing w:after="70" w:line="330" w:lineRule="auto"/>
        <w:jc w:val="both"/>
      </w:pPr>
      <w:r>
        <w:rPr>
          <w:sz w:val="22"/>
          <w:szCs w:val="22"/>
        </w:rPr>
        <w:t>project governance and decision rights;</w:t>
      </w:r>
    </w:p>
    <w:p w14:paraId="5EDC9A81" w14:textId="77777777" w:rsidR="005E3E3B" w:rsidRDefault="00790EF4">
      <w:pPr>
        <w:pStyle w:val="ListParagraph"/>
        <w:numPr>
          <w:ilvl w:val="0"/>
          <w:numId w:val="2"/>
        </w:numPr>
        <w:spacing w:after="70" w:line="330" w:lineRule="auto"/>
        <w:jc w:val="both"/>
      </w:pPr>
      <w:r>
        <w:rPr>
          <w:sz w:val="22"/>
          <w:szCs w:val="22"/>
        </w:rPr>
        <w:t>controls and the evidence of them;</w:t>
      </w:r>
    </w:p>
    <w:p w14:paraId="50203C0D" w14:textId="77777777" w:rsidR="005E3E3B" w:rsidRDefault="00790EF4">
      <w:pPr>
        <w:pStyle w:val="ListParagraph"/>
        <w:numPr>
          <w:ilvl w:val="0"/>
          <w:numId w:val="2"/>
        </w:numPr>
        <w:spacing w:after="70" w:line="330" w:lineRule="auto"/>
        <w:jc w:val="both"/>
      </w:pPr>
      <w:r>
        <w:rPr>
          <w:sz w:val="22"/>
          <w:szCs w:val="22"/>
        </w:rPr>
        <w:t>risk management and its adequacy;</w:t>
      </w:r>
    </w:p>
    <w:p w14:paraId="7FAC9BDB" w14:textId="77777777" w:rsidR="005E3E3B" w:rsidRDefault="00790EF4">
      <w:pPr>
        <w:pStyle w:val="ListParagraph"/>
        <w:numPr>
          <w:ilvl w:val="0"/>
          <w:numId w:val="2"/>
        </w:numPr>
        <w:spacing w:after="70" w:line="330" w:lineRule="auto"/>
        <w:jc w:val="both"/>
      </w:pPr>
      <w:r>
        <w:rPr>
          <w:sz w:val="22"/>
          <w:szCs w:val="22"/>
        </w:rPr>
        <w:t>the assessment of governance quality.</w:t>
      </w:r>
    </w:p>
    <w:p w14:paraId="1BE4184C" w14:textId="77777777" w:rsidR="005E3E3B" w:rsidRDefault="00790EF4">
      <w:pPr>
        <w:spacing w:before="60" w:after="30"/>
      </w:pPr>
      <w:r>
        <w:rPr>
          <w:b/>
          <w:bCs/>
          <w:color w:val="C47B0B"/>
          <w:spacing w:val="24"/>
          <w:sz w:val="16"/>
          <w:szCs w:val="16"/>
        </w:rPr>
        <w:t>IN THE AFRICAN CONTEXT</w:t>
      </w:r>
    </w:p>
    <w:p w14:paraId="1884D947" w14:textId="77777777" w:rsidR="005E3E3B" w:rsidRDefault="00790EF4">
      <w:pPr>
        <w:spacing w:after="120" w:line="340" w:lineRule="auto"/>
        <w:jc w:val="both"/>
      </w:pPr>
      <w:r>
        <w:rPr>
          <w:i/>
          <w:iCs/>
          <w:color w:val="4D4D4D"/>
          <w:sz w:val="22"/>
          <w:szCs w:val="22"/>
        </w:rPr>
        <w:t>In a fragmented client landscape, sound governance is harder to achieve and more important to test, and the practitioner looks above all for whether decisions can be traced and defended.</w:t>
      </w:r>
    </w:p>
    <w:p w14:paraId="3B903F14" w14:textId="77777777" w:rsidR="005E3E3B" w:rsidRDefault="00790EF4">
      <w:pPr>
        <w:pStyle w:val="Heading3"/>
        <w:spacing w:before="220" w:after="70"/>
      </w:pPr>
      <w:r>
        <w:t>P2.2  Procurement integrity review</w:t>
      </w:r>
    </w:p>
    <w:p w14:paraId="27D0A447" w14:textId="77777777" w:rsidR="005E3E3B" w:rsidRDefault="00790EF4">
      <w:pPr>
        <w:spacing w:before="60" w:after="30"/>
      </w:pPr>
      <w:r>
        <w:rPr>
          <w:b/>
          <w:bCs/>
          <w:color w:val="C47B0B"/>
          <w:spacing w:val="24"/>
          <w:sz w:val="16"/>
          <w:szCs w:val="16"/>
        </w:rPr>
        <w:t>AIM</w:t>
      </w:r>
    </w:p>
    <w:p w14:paraId="0A3B129C" w14:textId="77777777" w:rsidR="005E3E3B" w:rsidRDefault="00790EF4">
      <w:pPr>
        <w:spacing w:after="80" w:line="340" w:lineRule="auto"/>
        <w:jc w:val="both"/>
      </w:pPr>
      <w:r>
        <w:rPr>
          <w:sz w:val="23"/>
          <w:szCs w:val="23"/>
        </w:rPr>
        <w:t>To examine a project’s procurement for soundness, fairness, and freedom from irregularity.</w:t>
      </w:r>
    </w:p>
    <w:p w14:paraId="1745A3D8" w14:textId="77777777" w:rsidR="005E3E3B" w:rsidRDefault="00790EF4">
      <w:pPr>
        <w:spacing w:before="60" w:after="30"/>
      </w:pPr>
      <w:r>
        <w:rPr>
          <w:b/>
          <w:bCs/>
          <w:color w:val="C47B0B"/>
          <w:spacing w:val="24"/>
          <w:sz w:val="16"/>
          <w:szCs w:val="16"/>
        </w:rPr>
        <w:t>LEARNING OUTCOMES: THE CANDIDATE IS ABLE TO</w:t>
      </w:r>
    </w:p>
    <w:p w14:paraId="65AB5FA5" w14:textId="77777777" w:rsidR="005E3E3B" w:rsidRDefault="00790EF4">
      <w:pPr>
        <w:pStyle w:val="ListParagraph"/>
        <w:numPr>
          <w:ilvl w:val="0"/>
          <w:numId w:val="2"/>
        </w:numPr>
        <w:spacing w:after="70" w:line="330" w:lineRule="auto"/>
        <w:jc w:val="both"/>
      </w:pPr>
      <w:r>
        <w:rPr>
          <w:sz w:val="22"/>
          <w:szCs w:val="22"/>
        </w:rPr>
        <w:t>assess whether procurement has been conducted lawfully and fairly;</w:t>
      </w:r>
    </w:p>
    <w:p w14:paraId="7A813666" w14:textId="77777777" w:rsidR="005E3E3B" w:rsidRDefault="00790EF4">
      <w:pPr>
        <w:pStyle w:val="ListParagraph"/>
        <w:numPr>
          <w:ilvl w:val="0"/>
          <w:numId w:val="2"/>
        </w:numPr>
        <w:spacing w:after="70" w:line="330" w:lineRule="auto"/>
        <w:jc w:val="both"/>
      </w:pPr>
      <w:r>
        <w:rPr>
          <w:sz w:val="22"/>
          <w:szCs w:val="22"/>
        </w:rPr>
        <w:t>identify indicators of irregularity, collusion, or value leakage;</w:t>
      </w:r>
    </w:p>
    <w:p w14:paraId="4A10D1C1" w14:textId="77777777" w:rsidR="005E3E3B" w:rsidRDefault="00790EF4">
      <w:pPr>
        <w:pStyle w:val="ListParagraph"/>
        <w:numPr>
          <w:ilvl w:val="0"/>
          <w:numId w:val="2"/>
        </w:numPr>
        <w:spacing w:after="70" w:line="330" w:lineRule="auto"/>
        <w:jc w:val="both"/>
      </w:pPr>
      <w:r>
        <w:rPr>
          <w:sz w:val="22"/>
          <w:szCs w:val="22"/>
        </w:rPr>
        <w:t>evaluate value for money in a project’s procurement;</w:t>
      </w:r>
    </w:p>
    <w:p w14:paraId="024BA5C5" w14:textId="77777777" w:rsidR="005E3E3B" w:rsidRDefault="00790EF4">
      <w:pPr>
        <w:pStyle w:val="ListParagraph"/>
        <w:numPr>
          <w:ilvl w:val="0"/>
          <w:numId w:val="2"/>
        </w:numPr>
        <w:spacing w:after="70" w:line="330" w:lineRule="auto"/>
        <w:jc w:val="both"/>
      </w:pPr>
      <w:r>
        <w:rPr>
          <w:sz w:val="22"/>
          <w:szCs w:val="22"/>
        </w:rPr>
        <w:lastRenderedPageBreak/>
        <w:t xml:space="preserve">distinguish poor practice from </w:t>
      </w:r>
      <w:proofErr w:type="gramStart"/>
      <w:r>
        <w:rPr>
          <w:sz w:val="22"/>
          <w:szCs w:val="22"/>
        </w:rPr>
        <w:t>irregularity, and</w:t>
      </w:r>
      <w:proofErr w:type="gramEnd"/>
      <w:r>
        <w:rPr>
          <w:sz w:val="22"/>
          <w:szCs w:val="22"/>
        </w:rPr>
        <w:t xml:space="preserve"> report accordingly.</w:t>
      </w:r>
    </w:p>
    <w:p w14:paraId="2B232313" w14:textId="77777777" w:rsidR="005E3E3B" w:rsidRDefault="00790EF4">
      <w:pPr>
        <w:spacing w:before="60" w:after="30"/>
      </w:pPr>
      <w:r>
        <w:rPr>
          <w:b/>
          <w:bCs/>
          <w:color w:val="C47B0B"/>
          <w:spacing w:val="24"/>
          <w:sz w:val="16"/>
          <w:szCs w:val="16"/>
        </w:rPr>
        <w:t>INDICATIVE CONTENT</w:t>
      </w:r>
    </w:p>
    <w:p w14:paraId="7E0565B2" w14:textId="77777777" w:rsidR="005E3E3B" w:rsidRDefault="00790EF4">
      <w:pPr>
        <w:pStyle w:val="ListParagraph"/>
        <w:numPr>
          <w:ilvl w:val="0"/>
          <w:numId w:val="2"/>
        </w:numPr>
        <w:spacing w:after="70" w:line="330" w:lineRule="auto"/>
        <w:jc w:val="both"/>
      </w:pPr>
      <w:r>
        <w:rPr>
          <w:sz w:val="22"/>
          <w:szCs w:val="22"/>
        </w:rPr>
        <w:t>lawful and fair procurement; the tests of integrity;</w:t>
      </w:r>
    </w:p>
    <w:p w14:paraId="301B4DAF" w14:textId="77777777" w:rsidR="005E3E3B" w:rsidRDefault="00790EF4">
      <w:pPr>
        <w:pStyle w:val="ListParagraph"/>
        <w:numPr>
          <w:ilvl w:val="0"/>
          <w:numId w:val="2"/>
        </w:numPr>
        <w:spacing w:after="70" w:line="330" w:lineRule="auto"/>
        <w:jc w:val="both"/>
      </w:pPr>
      <w:r>
        <w:rPr>
          <w:sz w:val="22"/>
          <w:szCs w:val="22"/>
        </w:rPr>
        <w:t>indicators of irregularity and collusion;</w:t>
      </w:r>
    </w:p>
    <w:p w14:paraId="227FFB55" w14:textId="77777777" w:rsidR="005E3E3B" w:rsidRDefault="00790EF4">
      <w:pPr>
        <w:pStyle w:val="ListParagraph"/>
        <w:numPr>
          <w:ilvl w:val="0"/>
          <w:numId w:val="2"/>
        </w:numPr>
        <w:spacing w:after="70" w:line="330" w:lineRule="auto"/>
        <w:jc w:val="both"/>
      </w:pPr>
      <w:r>
        <w:rPr>
          <w:sz w:val="22"/>
          <w:szCs w:val="22"/>
        </w:rPr>
        <w:t>value for money;</w:t>
      </w:r>
    </w:p>
    <w:p w14:paraId="22D9ADAB" w14:textId="77777777" w:rsidR="005E3E3B" w:rsidRDefault="00790EF4">
      <w:pPr>
        <w:pStyle w:val="ListParagraph"/>
        <w:numPr>
          <w:ilvl w:val="0"/>
          <w:numId w:val="2"/>
        </w:numPr>
        <w:spacing w:after="70" w:line="330" w:lineRule="auto"/>
        <w:jc w:val="both"/>
      </w:pPr>
      <w:r>
        <w:rPr>
          <w:sz w:val="22"/>
          <w:szCs w:val="22"/>
        </w:rPr>
        <w:t>reporting procurement findings.</w:t>
      </w:r>
    </w:p>
    <w:p w14:paraId="13E83F08" w14:textId="77777777" w:rsidR="005E3E3B" w:rsidRDefault="00790EF4">
      <w:pPr>
        <w:spacing w:before="60" w:after="30"/>
      </w:pPr>
      <w:r>
        <w:rPr>
          <w:b/>
          <w:bCs/>
          <w:color w:val="C47B0B"/>
          <w:spacing w:val="24"/>
          <w:sz w:val="16"/>
          <w:szCs w:val="16"/>
        </w:rPr>
        <w:t>IN THE AFRICAN CONTEXT</w:t>
      </w:r>
    </w:p>
    <w:p w14:paraId="4FC6DB70" w14:textId="77777777" w:rsidR="005E3E3B" w:rsidRDefault="00790EF4">
      <w:pPr>
        <w:spacing w:after="120" w:line="340" w:lineRule="auto"/>
        <w:jc w:val="both"/>
      </w:pPr>
      <w:r>
        <w:rPr>
          <w:i/>
          <w:iCs/>
          <w:color w:val="4D4D4D"/>
          <w:sz w:val="22"/>
          <w:szCs w:val="22"/>
        </w:rPr>
        <w:t>Where procurement is both heavily regulated and a common point of value leakage, integrity review is central, and the practitioner must tell a genuine irregularity from a mere procedural fault.</w:t>
      </w:r>
    </w:p>
    <w:p w14:paraId="1ADD471C" w14:textId="77777777" w:rsidR="005E3E3B" w:rsidRDefault="00790EF4">
      <w:pPr>
        <w:pStyle w:val="Heading3"/>
        <w:spacing w:before="220" w:after="70"/>
      </w:pPr>
      <w:r>
        <w:t>P2.3  Assurance planning, evidence, and reporting</w:t>
      </w:r>
    </w:p>
    <w:p w14:paraId="35FDB478" w14:textId="77777777" w:rsidR="005E3E3B" w:rsidRDefault="00790EF4">
      <w:pPr>
        <w:spacing w:before="60" w:after="30"/>
      </w:pPr>
      <w:r>
        <w:rPr>
          <w:b/>
          <w:bCs/>
          <w:color w:val="C47B0B"/>
          <w:spacing w:val="24"/>
          <w:sz w:val="16"/>
          <w:szCs w:val="16"/>
        </w:rPr>
        <w:t>AIM</w:t>
      </w:r>
    </w:p>
    <w:p w14:paraId="61013B61" w14:textId="77777777" w:rsidR="005E3E3B" w:rsidRDefault="00790EF4">
      <w:pPr>
        <w:spacing w:after="80" w:line="340" w:lineRule="auto"/>
        <w:jc w:val="both"/>
      </w:pPr>
      <w:r>
        <w:rPr>
          <w:sz w:val="23"/>
          <w:szCs w:val="23"/>
        </w:rPr>
        <w:t>To plan an assurance engagement, gather proportionate evidence, and report findings a decision-maker can act on.</w:t>
      </w:r>
    </w:p>
    <w:p w14:paraId="074FE5A3" w14:textId="77777777" w:rsidR="005E3E3B" w:rsidRDefault="00790EF4">
      <w:pPr>
        <w:spacing w:before="60" w:after="30"/>
      </w:pPr>
      <w:r>
        <w:rPr>
          <w:b/>
          <w:bCs/>
          <w:color w:val="C47B0B"/>
          <w:spacing w:val="24"/>
          <w:sz w:val="16"/>
          <w:szCs w:val="16"/>
        </w:rPr>
        <w:t>LEARNING OUTCOMES: THE CANDIDATE IS ABLE TO</w:t>
      </w:r>
    </w:p>
    <w:p w14:paraId="1F295930" w14:textId="77777777" w:rsidR="005E3E3B" w:rsidRDefault="00790EF4">
      <w:pPr>
        <w:pStyle w:val="ListParagraph"/>
        <w:numPr>
          <w:ilvl w:val="0"/>
          <w:numId w:val="2"/>
        </w:numPr>
        <w:spacing w:after="70" w:line="330" w:lineRule="auto"/>
        <w:jc w:val="both"/>
      </w:pPr>
      <w:r>
        <w:rPr>
          <w:sz w:val="22"/>
          <w:szCs w:val="22"/>
        </w:rPr>
        <w:t>plan an assurance engagement scoped to the decision it serves;</w:t>
      </w:r>
    </w:p>
    <w:p w14:paraId="104F380B" w14:textId="77777777" w:rsidR="005E3E3B" w:rsidRDefault="00790EF4">
      <w:pPr>
        <w:pStyle w:val="ListParagraph"/>
        <w:numPr>
          <w:ilvl w:val="0"/>
          <w:numId w:val="2"/>
        </w:numPr>
        <w:spacing w:after="70" w:line="330" w:lineRule="auto"/>
        <w:jc w:val="both"/>
      </w:pPr>
      <w:r>
        <w:rPr>
          <w:sz w:val="22"/>
          <w:szCs w:val="22"/>
        </w:rPr>
        <w:t>gather and weigh proportionate evidence to support findings;</w:t>
      </w:r>
    </w:p>
    <w:p w14:paraId="4A25BAEA" w14:textId="77777777" w:rsidR="005E3E3B" w:rsidRDefault="00790EF4">
      <w:pPr>
        <w:pStyle w:val="ListParagraph"/>
        <w:numPr>
          <w:ilvl w:val="0"/>
          <w:numId w:val="2"/>
        </w:numPr>
        <w:spacing w:after="70" w:line="330" w:lineRule="auto"/>
        <w:jc w:val="both"/>
      </w:pPr>
      <w:r>
        <w:rPr>
          <w:sz w:val="22"/>
          <w:szCs w:val="22"/>
        </w:rPr>
        <w:t>reach findings that are supported by the evidence and honestly qualified;</w:t>
      </w:r>
    </w:p>
    <w:p w14:paraId="24807056" w14:textId="77777777" w:rsidR="005E3E3B" w:rsidRDefault="00790EF4">
      <w:pPr>
        <w:pStyle w:val="ListParagraph"/>
        <w:numPr>
          <w:ilvl w:val="0"/>
          <w:numId w:val="2"/>
        </w:numPr>
        <w:spacing w:after="70" w:line="330" w:lineRule="auto"/>
        <w:jc w:val="both"/>
      </w:pPr>
      <w:r>
        <w:rPr>
          <w:sz w:val="22"/>
          <w:szCs w:val="22"/>
        </w:rPr>
        <w:t>write an assurance report that a board or funder can act on.</w:t>
      </w:r>
    </w:p>
    <w:p w14:paraId="6E625819" w14:textId="77777777" w:rsidR="005E3E3B" w:rsidRDefault="00790EF4">
      <w:pPr>
        <w:spacing w:before="60" w:after="30"/>
      </w:pPr>
      <w:r>
        <w:rPr>
          <w:b/>
          <w:bCs/>
          <w:color w:val="C47B0B"/>
          <w:spacing w:val="24"/>
          <w:sz w:val="16"/>
          <w:szCs w:val="16"/>
        </w:rPr>
        <w:t>INDICATIVE CONTENT</w:t>
      </w:r>
    </w:p>
    <w:p w14:paraId="4DDAB483" w14:textId="77777777" w:rsidR="005E3E3B" w:rsidRDefault="00790EF4">
      <w:pPr>
        <w:pStyle w:val="ListParagraph"/>
        <w:numPr>
          <w:ilvl w:val="0"/>
          <w:numId w:val="2"/>
        </w:numPr>
        <w:spacing w:after="70" w:line="330" w:lineRule="auto"/>
        <w:jc w:val="both"/>
      </w:pPr>
      <w:r>
        <w:rPr>
          <w:sz w:val="22"/>
          <w:szCs w:val="22"/>
        </w:rPr>
        <w:t>assurance planning and scoping;</w:t>
      </w:r>
    </w:p>
    <w:p w14:paraId="5A4BE220" w14:textId="77777777" w:rsidR="005E3E3B" w:rsidRDefault="00790EF4">
      <w:pPr>
        <w:pStyle w:val="ListParagraph"/>
        <w:numPr>
          <w:ilvl w:val="0"/>
          <w:numId w:val="2"/>
        </w:numPr>
        <w:spacing w:after="70" w:line="330" w:lineRule="auto"/>
        <w:jc w:val="both"/>
      </w:pPr>
      <w:r>
        <w:rPr>
          <w:sz w:val="22"/>
          <w:szCs w:val="22"/>
        </w:rPr>
        <w:t>evidence: sufficiency, relevance, reliability;</w:t>
      </w:r>
    </w:p>
    <w:p w14:paraId="2C2ECBFB" w14:textId="77777777" w:rsidR="005E3E3B" w:rsidRDefault="00790EF4">
      <w:pPr>
        <w:pStyle w:val="ListParagraph"/>
        <w:numPr>
          <w:ilvl w:val="0"/>
          <w:numId w:val="2"/>
        </w:numPr>
        <w:spacing w:after="70" w:line="330" w:lineRule="auto"/>
        <w:jc w:val="both"/>
      </w:pPr>
      <w:r>
        <w:rPr>
          <w:sz w:val="22"/>
          <w:szCs w:val="22"/>
        </w:rPr>
        <w:t>findings, ratings, and recommendations;</w:t>
      </w:r>
    </w:p>
    <w:p w14:paraId="1A54144F" w14:textId="77777777" w:rsidR="005E3E3B" w:rsidRDefault="00790EF4">
      <w:pPr>
        <w:pStyle w:val="ListParagraph"/>
        <w:numPr>
          <w:ilvl w:val="0"/>
          <w:numId w:val="2"/>
        </w:numPr>
        <w:spacing w:after="70" w:line="330" w:lineRule="auto"/>
        <w:jc w:val="both"/>
      </w:pPr>
      <w:r>
        <w:rPr>
          <w:sz w:val="22"/>
          <w:szCs w:val="22"/>
        </w:rPr>
        <w:t>the assurance report and its audience.</w:t>
      </w:r>
    </w:p>
    <w:p w14:paraId="269BD00D" w14:textId="77777777" w:rsidR="005E3E3B" w:rsidRDefault="00790EF4">
      <w:pPr>
        <w:spacing w:before="60" w:after="30"/>
      </w:pPr>
      <w:r>
        <w:rPr>
          <w:b/>
          <w:bCs/>
          <w:color w:val="C47B0B"/>
          <w:spacing w:val="24"/>
          <w:sz w:val="16"/>
          <w:szCs w:val="16"/>
        </w:rPr>
        <w:t>IN THE AFRICAN CONTEXT</w:t>
      </w:r>
    </w:p>
    <w:p w14:paraId="428942C9" w14:textId="77777777" w:rsidR="005E3E3B" w:rsidRDefault="00790EF4">
      <w:pPr>
        <w:spacing w:after="120" w:line="340" w:lineRule="auto"/>
        <w:jc w:val="both"/>
      </w:pPr>
      <w:r>
        <w:rPr>
          <w:i/>
          <w:iCs/>
          <w:color w:val="4D4D4D"/>
          <w:sz w:val="22"/>
          <w:szCs w:val="22"/>
        </w:rPr>
        <w:t xml:space="preserve">The report is the product, and where its recommendations may </w:t>
      </w:r>
      <w:proofErr w:type="gramStart"/>
      <w:r>
        <w:rPr>
          <w:i/>
          <w:iCs/>
          <w:color w:val="4D4D4D"/>
          <w:sz w:val="22"/>
          <w:szCs w:val="22"/>
        </w:rPr>
        <w:t>carry</w:t>
      </w:r>
      <w:proofErr w:type="gramEnd"/>
      <w:r>
        <w:rPr>
          <w:i/>
          <w:iCs/>
          <w:color w:val="4D4D4D"/>
          <w:sz w:val="22"/>
          <w:szCs w:val="22"/>
        </w:rPr>
        <w:t xml:space="preserve"> a project’s future, it must be clear, evidenced, and honest about the limits of what the review could establish.</w:t>
      </w:r>
    </w:p>
    <w:p w14:paraId="26D3FE79" w14:textId="77777777" w:rsidR="005E3E3B" w:rsidRDefault="00790EF4">
      <w:pPr>
        <w:pStyle w:val="Heading3"/>
        <w:spacing w:before="220" w:after="70"/>
      </w:pPr>
      <w:r>
        <w:t>P2.4  Independent advice to boards and funders</w:t>
      </w:r>
    </w:p>
    <w:p w14:paraId="2DD63F8D" w14:textId="77777777" w:rsidR="005E3E3B" w:rsidRDefault="00790EF4">
      <w:pPr>
        <w:spacing w:before="60" w:after="30"/>
      </w:pPr>
      <w:r>
        <w:rPr>
          <w:b/>
          <w:bCs/>
          <w:color w:val="C47B0B"/>
          <w:spacing w:val="24"/>
          <w:sz w:val="16"/>
          <w:szCs w:val="16"/>
        </w:rPr>
        <w:t>AIM</w:t>
      </w:r>
    </w:p>
    <w:p w14:paraId="0F50C4AA" w14:textId="77777777" w:rsidR="005E3E3B" w:rsidRDefault="00790EF4">
      <w:pPr>
        <w:spacing w:after="80" w:line="340" w:lineRule="auto"/>
        <w:jc w:val="both"/>
      </w:pPr>
      <w:r>
        <w:rPr>
          <w:sz w:val="23"/>
          <w:szCs w:val="23"/>
        </w:rPr>
        <w:t>To advise those who sanction and finance projects, and to hold a position under pressure.</w:t>
      </w:r>
    </w:p>
    <w:p w14:paraId="28956954" w14:textId="77777777" w:rsidR="005E3E3B" w:rsidRDefault="00790EF4">
      <w:pPr>
        <w:spacing w:before="60" w:after="30"/>
      </w:pPr>
      <w:r>
        <w:rPr>
          <w:b/>
          <w:bCs/>
          <w:color w:val="C47B0B"/>
          <w:spacing w:val="24"/>
          <w:sz w:val="16"/>
          <w:szCs w:val="16"/>
        </w:rPr>
        <w:t>LEARNING OUTCOMES: THE CANDIDATE IS ABLE TO</w:t>
      </w:r>
    </w:p>
    <w:p w14:paraId="06F67E81" w14:textId="77777777" w:rsidR="005E3E3B" w:rsidRDefault="00790EF4">
      <w:pPr>
        <w:pStyle w:val="ListParagraph"/>
        <w:numPr>
          <w:ilvl w:val="0"/>
          <w:numId w:val="2"/>
        </w:numPr>
        <w:spacing w:after="70" w:line="330" w:lineRule="auto"/>
        <w:jc w:val="both"/>
      </w:pPr>
      <w:r>
        <w:rPr>
          <w:sz w:val="22"/>
          <w:szCs w:val="22"/>
        </w:rPr>
        <w:t>present assurance findings clearly to a board, sponsor, or funder;</w:t>
      </w:r>
    </w:p>
    <w:p w14:paraId="395FDD2D" w14:textId="77777777" w:rsidR="005E3E3B" w:rsidRDefault="00790EF4">
      <w:pPr>
        <w:pStyle w:val="ListParagraph"/>
        <w:numPr>
          <w:ilvl w:val="0"/>
          <w:numId w:val="2"/>
        </w:numPr>
        <w:spacing w:after="70" w:line="330" w:lineRule="auto"/>
        <w:jc w:val="both"/>
      </w:pPr>
      <w:r>
        <w:rPr>
          <w:sz w:val="22"/>
          <w:szCs w:val="22"/>
        </w:rPr>
        <w:t>advise on the decision the assurance serves, without straying into delivery;</w:t>
      </w:r>
    </w:p>
    <w:p w14:paraId="2DB4D7AC" w14:textId="77777777" w:rsidR="005E3E3B" w:rsidRDefault="00790EF4">
      <w:pPr>
        <w:pStyle w:val="ListParagraph"/>
        <w:numPr>
          <w:ilvl w:val="0"/>
          <w:numId w:val="2"/>
        </w:numPr>
        <w:spacing w:after="70" w:line="330" w:lineRule="auto"/>
        <w:jc w:val="both"/>
      </w:pPr>
      <w:r>
        <w:rPr>
          <w:sz w:val="22"/>
          <w:szCs w:val="22"/>
        </w:rPr>
        <w:t>hold an independent position where it is unwelcome;</w:t>
      </w:r>
    </w:p>
    <w:p w14:paraId="0DC2B08A" w14:textId="77777777" w:rsidR="005E3E3B" w:rsidRDefault="00790EF4">
      <w:pPr>
        <w:pStyle w:val="ListParagraph"/>
        <w:numPr>
          <w:ilvl w:val="0"/>
          <w:numId w:val="2"/>
        </w:numPr>
        <w:spacing w:after="70" w:line="330" w:lineRule="auto"/>
        <w:jc w:val="both"/>
      </w:pPr>
      <w:r>
        <w:rPr>
          <w:sz w:val="22"/>
          <w:szCs w:val="22"/>
        </w:rPr>
        <w:t>maintain the boundary between advising and taking the decision.</w:t>
      </w:r>
    </w:p>
    <w:p w14:paraId="00FB4374" w14:textId="77777777" w:rsidR="005E3E3B" w:rsidRDefault="00790EF4">
      <w:pPr>
        <w:spacing w:before="60" w:after="30"/>
      </w:pPr>
      <w:r>
        <w:rPr>
          <w:b/>
          <w:bCs/>
          <w:color w:val="C47B0B"/>
          <w:spacing w:val="24"/>
          <w:sz w:val="16"/>
          <w:szCs w:val="16"/>
        </w:rPr>
        <w:t>INDICATIVE CONTENT</w:t>
      </w:r>
    </w:p>
    <w:p w14:paraId="425757C9" w14:textId="77777777" w:rsidR="005E3E3B" w:rsidRDefault="00790EF4">
      <w:pPr>
        <w:pStyle w:val="ListParagraph"/>
        <w:numPr>
          <w:ilvl w:val="0"/>
          <w:numId w:val="2"/>
        </w:numPr>
        <w:spacing w:after="70" w:line="330" w:lineRule="auto"/>
        <w:jc w:val="both"/>
      </w:pPr>
      <w:r>
        <w:rPr>
          <w:sz w:val="22"/>
          <w:szCs w:val="22"/>
        </w:rPr>
        <w:t>communicating findings to decision-makers;</w:t>
      </w:r>
    </w:p>
    <w:p w14:paraId="2BCF9F07" w14:textId="77777777" w:rsidR="005E3E3B" w:rsidRDefault="00790EF4">
      <w:pPr>
        <w:pStyle w:val="ListParagraph"/>
        <w:numPr>
          <w:ilvl w:val="0"/>
          <w:numId w:val="2"/>
        </w:numPr>
        <w:spacing w:after="70" w:line="330" w:lineRule="auto"/>
        <w:jc w:val="both"/>
      </w:pPr>
      <w:r>
        <w:rPr>
          <w:sz w:val="22"/>
          <w:szCs w:val="22"/>
        </w:rPr>
        <w:t>the advisory role and its limits;</w:t>
      </w:r>
    </w:p>
    <w:p w14:paraId="571488C9" w14:textId="77777777" w:rsidR="005E3E3B" w:rsidRDefault="00790EF4">
      <w:pPr>
        <w:pStyle w:val="ListParagraph"/>
        <w:numPr>
          <w:ilvl w:val="0"/>
          <w:numId w:val="2"/>
        </w:numPr>
        <w:spacing w:after="70" w:line="330" w:lineRule="auto"/>
        <w:jc w:val="both"/>
      </w:pPr>
      <w:r>
        <w:rPr>
          <w:sz w:val="22"/>
          <w:szCs w:val="22"/>
        </w:rPr>
        <w:lastRenderedPageBreak/>
        <w:t>independence under pressure;</w:t>
      </w:r>
    </w:p>
    <w:p w14:paraId="49D07E88" w14:textId="77777777" w:rsidR="005E3E3B" w:rsidRDefault="00790EF4">
      <w:pPr>
        <w:pStyle w:val="ListParagraph"/>
        <w:numPr>
          <w:ilvl w:val="0"/>
          <w:numId w:val="2"/>
        </w:numPr>
        <w:spacing w:after="70" w:line="330" w:lineRule="auto"/>
        <w:jc w:val="both"/>
      </w:pPr>
      <w:r>
        <w:rPr>
          <w:sz w:val="22"/>
          <w:szCs w:val="22"/>
        </w:rPr>
        <w:t>the line between advice and decision.</w:t>
      </w:r>
    </w:p>
    <w:p w14:paraId="5E92F661" w14:textId="77777777" w:rsidR="005E3E3B" w:rsidRDefault="00790EF4">
      <w:pPr>
        <w:spacing w:before="60" w:after="30"/>
      </w:pPr>
      <w:r>
        <w:rPr>
          <w:b/>
          <w:bCs/>
          <w:color w:val="C47B0B"/>
          <w:spacing w:val="24"/>
          <w:sz w:val="16"/>
          <w:szCs w:val="16"/>
        </w:rPr>
        <w:t>IN THE AFRICAN CONTEXT</w:t>
      </w:r>
    </w:p>
    <w:p w14:paraId="4702D250" w14:textId="77777777" w:rsidR="005E3E3B" w:rsidRDefault="00790EF4">
      <w:pPr>
        <w:spacing w:after="120" w:line="340" w:lineRule="auto"/>
        <w:jc w:val="both"/>
      </w:pPr>
      <w:r>
        <w:rPr>
          <w:i/>
          <w:iCs/>
          <w:color w:val="4D4D4D"/>
          <w:sz w:val="22"/>
          <w:szCs w:val="22"/>
        </w:rPr>
        <w:t>Where the parties to a project are powerful and the stakes are high, the value of assurance rests on the practitioner’s willingness to tell an unwelcome truth and to hold it.</w:t>
      </w:r>
    </w:p>
    <w:p w14:paraId="524B1031" w14:textId="77777777" w:rsidR="005E3E3B" w:rsidRDefault="00790EF4">
      <w:r>
        <w:br w:type="page"/>
      </w:r>
    </w:p>
    <w:p w14:paraId="24B90C6E" w14:textId="77777777" w:rsidR="005E3E3B" w:rsidRDefault="00790EF4">
      <w:pPr>
        <w:pStyle w:val="Heading1"/>
        <w:spacing w:before="300" w:after="150"/>
      </w:pPr>
      <w:r>
        <w:lastRenderedPageBreak/>
        <w:t>Part Five  |  The Competency Assessment</w:t>
      </w:r>
    </w:p>
    <w:p w14:paraId="6A1EAFA0" w14:textId="77777777" w:rsidR="005E3E3B" w:rsidRDefault="005E3E3B">
      <w:pPr>
        <w:pBdr>
          <w:bottom w:val="single" w:sz="8" w:space="1" w:color="C47B0B"/>
        </w:pBdr>
        <w:spacing w:before="60" w:after="160"/>
      </w:pPr>
    </w:p>
    <w:p w14:paraId="36447AE5" w14:textId="77777777" w:rsidR="005E3E3B" w:rsidRDefault="00790EF4">
      <w:pPr>
        <w:spacing w:after="160" w:line="348" w:lineRule="auto"/>
        <w:jc w:val="both"/>
      </w:pPr>
      <w:r>
        <w:t>The written papers test the modules one by one. The competency assessment tests whether a candidate can bring them together on a real case, which is what the credential ultimately certifies.</w:t>
      </w:r>
    </w:p>
    <w:p w14:paraId="7C2B8100" w14:textId="77777777" w:rsidR="005E3E3B" w:rsidRDefault="00790EF4">
      <w:pPr>
        <w:pStyle w:val="Heading2"/>
        <w:spacing w:before="270" w:after="110"/>
      </w:pPr>
      <w:r>
        <w:t>5.1  The task</w:t>
      </w:r>
    </w:p>
    <w:p w14:paraId="2C00C6BA" w14:textId="77777777" w:rsidR="005E3E3B" w:rsidRDefault="00790EF4">
      <w:pPr>
        <w:spacing w:after="160" w:line="348" w:lineRule="auto"/>
        <w:jc w:val="both"/>
      </w:pPr>
      <w:r>
        <w:t>The candidate is given a project case set in recognisable African delivery conditions and asked to plan and conduct an assurance review of it, reach a judgement on delivery confidence, and produce an assurance report. The case carries the funding, institutional, procurement, and community realities the Body of Knowledge describes, and the candidate must read them, not ignore them.</w:t>
      </w:r>
    </w:p>
    <w:p w14:paraId="34D48C70" w14:textId="77777777" w:rsidR="005E3E3B" w:rsidRDefault="00790EF4">
      <w:pPr>
        <w:pStyle w:val="Heading2"/>
        <w:spacing w:before="270" w:after="110"/>
      </w:pPr>
      <w:r>
        <w:t xml:space="preserve">5.2 </w:t>
      </w:r>
      <w:proofErr w:type="gramStart"/>
      <w:r>
        <w:t xml:space="preserve"> What</w:t>
      </w:r>
      <w:proofErr w:type="gramEnd"/>
      <w:r>
        <w:t xml:space="preserve"> </w:t>
      </w:r>
      <w:proofErr w:type="gramStart"/>
      <w:r>
        <w:t>it must</w:t>
      </w:r>
      <w:proofErr w:type="gramEnd"/>
      <w:r>
        <w:t xml:space="preserve"> contain</w:t>
      </w:r>
    </w:p>
    <w:p w14:paraId="591C675F" w14:textId="77777777" w:rsidR="005E3E3B" w:rsidRDefault="00790EF4">
      <w:pPr>
        <w:spacing w:after="160" w:line="348" w:lineRule="auto"/>
        <w:jc w:val="both"/>
      </w:pPr>
      <w:r>
        <w:t xml:space="preserve">The report is expected to set out the scope and basis of the review, the evidence gathered, the findings and their support, a defensible delivery-confidence judgement, and clear recommendations. It is assessed less </w:t>
      </w:r>
      <w:proofErr w:type="gramStart"/>
      <w:r>
        <w:t>on</w:t>
      </w:r>
      <w:proofErr w:type="gramEnd"/>
      <w:r>
        <w:t xml:space="preserve"> length than </w:t>
      </w:r>
      <w:proofErr w:type="gramStart"/>
      <w:r>
        <w:t>on</w:t>
      </w:r>
      <w:proofErr w:type="gramEnd"/>
      <w:r>
        <w:t xml:space="preserve"> the soundness of the judgement and the honesty of its evidence.</w:t>
      </w:r>
    </w:p>
    <w:p w14:paraId="31B69AAD" w14:textId="77777777" w:rsidR="005E3E3B" w:rsidRDefault="00790EF4">
      <w:pPr>
        <w:pStyle w:val="Heading2"/>
        <w:spacing w:before="270" w:after="110"/>
      </w:pPr>
      <w:r>
        <w:t>5.3  How it is marked</w:t>
      </w:r>
    </w:p>
    <w:p w14:paraId="4558BFA8" w14:textId="77777777" w:rsidR="005E3E3B" w:rsidRDefault="00790EF4">
      <w:pPr>
        <w:spacing w:after="160" w:line="348" w:lineRule="auto"/>
        <w:jc w:val="both"/>
      </w:pPr>
      <w:r>
        <w:t>The assessment is marked against six criteria, each carrying equal weight.</w:t>
      </w:r>
    </w:p>
    <w:p w14:paraId="78BD5D94" w14:textId="77777777" w:rsidR="005E3E3B" w:rsidRDefault="00790EF4">
      <w:pPr>
        <w:pStyle w:val="ListParagraph"/>
        <w:numPr>
          <w:ilvl w:val="0"/>
          <w:numId w:val="2"/>
        </w:numPr>
        <w:spacing w:after="70" w:line="330" w:lineRule="auto"/>
        <w:jc w:val="both"/>
      </w:pPr>
      <w:r>
        <w:rPr>
          <w:b/>
          <w:bCs/>
          <w:color w:val="C47B0B"/>
          <w:sz w:val="22"/>
          <w:szCs w:val="22"/>
        </w:rPr>
        <w:t xml:space="preserve">Contextual reading. </w:t>
      </w:r>
      <w:r>
        <w:rPr>
          <w:sz w:val="22"/>
          <w:szCs w:val="22"/>
        </w:rPr>
        <w:t>Has the candidate correctly read which contextual pressures bear on this project?</w:t>
      </w:r>
    </w:p>
    <w:p w14:paraId="13BBF6E5" w14:textId="77777777" w:rsidR="005E3E3B" w:rsidRDefault="00790EF4">
      <w:pPr>
        <w:pStyle w:val="ListParagraph"/>
        <w:numPr>
          <w:ilvl w:val="0"/>
          <w:numId w:val="2"/>
        </w:numPr>
        <w:spacing w:after="70" w:line="330" w:lineRule="auto"/>
        <w:jc w:val="both"/>
      </w:pPr>
      <w:r>
        <w:rPr>
          <w:b/>
          <w:bCs/>
          <w:color w:val="C47B0B"/>
          <w:sz w:val="22"/>
          <w:szCs w:val="22"/>
        </w:rPr>
        <w:t xml:space="preserve">Soundness of judgement. </w:t>
      </w:r>
      <w:r>
        <w:rPr>
          <w:sz w:val="22"/>
          <w:szCs w:val="22"/>
        </w:rPr>
        <w:t>Is the delivery-confidence judgement defensible on the evidence?</w:t>
      </w:r>
    </w:p>
    <w:p w14:paraId="2CFB7A0C" w14:textId="77777777" w:rsidR="005E3E3B" w:rsidRDefault="00790EF4">
      <w:pPr>
        <w:pStyle w:val="ListParagraph"/>
        <w:numPr>
          <w:ilvl w:val="0"/>
          <w:numId w:val="2"/>
        </w:numPr>
        <w:spacing w:after="70" w:line="330" w:lineRule="auto"/>
        <w:jc w:val="both"/>
      </w:pPr>
      <w:r>
        <w:rPr>
          <w:b/>
          <w:bCs/>
          <w:color w:val="C47B0B"/>
          <w:sz w:val="22"/>
          <w:szCs w:val="22"/>
        </w:rPr>
        <w:t xml:space="preserve">Evidence. </w:t>
      </w:r>
      <w:r>
        <w:rPr>
          <w:sz w:val="22"/>
          <w:szCs w:val="22"/>
        </w:rPr>
        <w:t>Are findings supported by sufficient, relevant, and reliable evidence?</w:t>
      </w:r>
    </w:p>
    <w:p w14:paraId="4685E371" w14:textId="77777777" w:rsidR="005E3E3B" w:rsidRDefault="00790EF4">
      <w:pPr>
        <w:pStyle w:val="ListParagraph"/>
        <w:numPr>
          <w:ilvl w:val="0"/>
          <w:numId w:val="2"/>
        </w:numPr>
        <w:spacing w:after="70" w:line="330" w:lineRule="auto"/>
        <w:jc w:val="both"/>
      </w:pPr>
      <w:r>
        <w:rPr>
          <w:b/>
          <w:bCs/>
          <w:color w:val="C47B0B"/>
          <w:sz w:val="22"/>
          <w:szCs w:val="22"/>
        </w:rPr>
        <w:t xml:space="preserve">Independence. </w:t>
      </w:r>
      <w:r>
        <w:rPr>
          <w:sz w:val="22"/>
          <w:szCs w:val="22"/>
        </w:rPr>
        <w:t>Is the review objective, and free of the delivery team’s interests?</w:t>
      </w:r>
    </w:p>
    <w:p w14:paraId="19735206" w14:textId="77777777" w:rsidR="005E3E3B" w:rsidRDefault="00790EF4">
      <w:pPr>
        <w:pStyle w:val="ListParagraph"/>
        <w:numPr>
          <w:ilvl w:val="0"/>
          <w:numId w:val="2"/>
        </w:numPr>
        <w:spacing w:after="70" w:line="330" w:lineRule="auto"/>
        <w:jc w:val="both"/>
      </w:pPr>
      <w:r>
        <w:rPr>
          <w:b/>
          <w:bCs/>
          <w:color w:val="C47B0B"/>
          <w:sz w:val="22"/>
          <w:szCs w:val="22"/>
        </w:rPr>
        <w:t xml:space="preserve">Clarity and usefulness. </w:t>
      </w:r>
      <w:r>
        <w:rPr>
          <w:sz w:val="22"/>
          <w:szCs w:val="22"/>
        </w:rPr>
        <w:t>Could a board or funder act on this report as written?</w:t>
      </w:r>
    </w:p>
    <w:p w14:paraId="781E8033" w14:textId="77777777" w:rsidR="005E3E3B" w:rsidRDefault="00790EF4">
      <w:pPr>
        <w:pStyle w:val="ListParagraph"/>
        <w:numPr>
          <w:ilvl w:val="0"/>
          <w:numId w:val="2"/>
        </w:numPr>
        <w:spacing w:after="70" w:line="330" w:lineRule="auto"/>
        <w:jc w:val="both"/>
      </w:pPr>
      <w:r>
        <w:rPr>
          <w:b/>
          <w:bCs/>
          <w:color w:val="C47B0B"/>
          <w:sz w:val="22"/>
          <w:szCs w:val="22"/>
        </w:rPr>
        <w:t xml:space="preserve">Professional judgement. </w:t>
      </w:r>
      <w:r>
        <w:rPr>
          <w:sz w:val="22"/>
          <w:szCs w:val="22"/>
        </w:rPr>
        <w:t>Does the review show the judgement of a practitioner, not the recall of a student?</w:t>
      </w:r>
    </w:p>
    <w:p w14:paraId="4529246E" w14:textId="77777777" w:rsidR="005E3E3B" w:rsidRDefault="00790EF4">
      <w:r>
        <w:br w:type="page"/>
      </w:r>
    </w:p>
    <w:p w14:paraId="56676C32" w14:textId="77777777" w:rsidR="005E3E3B" w:rsidRDefault="00790EF4">
      <w:pPr>
        <w:pStyle w:val="Heading1"/>
        <w:spacing w:before="300" w:after="150"/>
      </w:pPr>
      <w:r>
        <w:lastRenderedPageBreak/>
        <w:t>Part Six  |  Assessment Weighting and the Pass Standard</w:t>
      </w:r>
    </w:p>
    <w:p w14:paraId="58AEAB01" w14:textId="77777777" w:rsidR="005E3E3B" w:rsidRDefault="005E3E3B">
      <w:pPr>
        <w:pBdr>
          <w:bottom w:val="single" w:sz="8" w:space="1" w:color="C47B0B"/>
        </w:pBdr>
        <w:spacing w:before="60" w:after="160"/>
      </w:pPr>
    </w:p>
    <w:p w14:paraId="3FE33455" w14:textId="77777777" w:rsidR="005E3E3B" w:rsidRDefault="00790EF4">
      <w:pPr>
        <w:spacing w:after="160" w:line="348" w:lineRule="auto"/>
        <w:jc w:val="both"/>
      </w:pPr>
      <w:r>
        <w:t>The three assessments are examined and passed independently. The written papers carry the module weightings shown at the head of Parts Three and Four. Across the credential, the three assessments contribute as set out below, and a candidate must pass each on its own terms, and the shared foundation before them, to be certified.</w:t>
      </w:r>
    </w:p>
    <w:tbl>
      <w:tblPr>
        <w:tblW w:w="9360" w:type="dxa"/>
        <w:tblBorders>
          <w:top w:val="single" w:sz="4" w:space="0" w:color="1A5C2A"/>
          <w:left w:val="single" w:sz="2" w:space="0" w:color="CCCCCC"/>
          <w:bottom w:val="single" w:sz="4" w:space="0" w:color="1A5C2A"/>
          <w:right w:val="single" w:sz="2" w:space="0" w:color="CCCCCC"/>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0"/>
        <w:gridCol w:w="3560"/>
        <w:gridCol w:w="1400"/>
        <w:gridCol w:w="1400"/>
      </w:tblGrid>
      <w:tr w:rsidR="005E3E3B" w14:paraId="778D7B80" w14:textId="77777777">
        <w:tblPrEx>
          <w:tblCellMar>
            <w:top w:w="0" w:type="dxa"/>
            <w:bottom w:w="0" w:type="dxa"/>
          </w:tblCellMar>
        </w:tblPrEx>
        <w:trPr>
          <w:tblHeader/>
        </w:trPr>
        <w:tc>
          <w:tcPr>
            <w:tcW w:w="3000" w:type="dxa"/>
            <w:shd w:val="clear" w:color="auto" w:fill="1A5C2A"/>
            <w:tcMar>
              <w:top w:w="80" w:type="dxa"/>
              <w:left w:w="110" w:type="dxa"/>
              <w:bottom w:w="80" w:type="dxa"/>
              <w:right w:w="110" w:type="dxa"/>
            </w:tcMar>
          </w:tcPr>
          <w:p w14:paraId="0A5B7B19" w14:textId="77777777" w:rsidR="005E3E3B" w:rsidRDefault="00790EF4">
            <w:r>
              <w:rPr>
                <w:b/>
                <w:bCs/>
                <w:color w:val="FFFFFF"/>
                <w:sz w:val="19"/>
                <w:szCs w:val="19"/>
              </w:rPr>
              <w:t>Assessment</w:t>
            </w:r>
          </w:p>
        </w:tc>
        <w:tc>
          <w:tcPr>
            <w:tcW w:w="3560" w:type="dxa"/>
            <w:shd w:val="clear" w:color="auto" w:fill="1A5C2A"/>
            <w:tcMar>
              <w:top w:w="80" w:type="dxa"/>
              <w:left w:w="110" w:type="dxa"/>
              <w:bottom w:w="80" w:type="dxa"/>
              <w:right w:w="110" w:type="dxa"/>
            </w:tcMar>
          </w:tcPr>
          <w:p w14:paraId="728E15DE" w14:textId="77777777" w:rsidR="005E3E3B" w:rsidRDefault="00790EF4">
            <w:r>
              <w:rPr>
                <w:b/>
                <w:bCs/>
                <w:color w:val="FFFFFF"/>
                <w:sz w:val="19"/>
                <w:szCs w:val="19"/>
              </w:rPr>
              <w:t>What it tests</w:t>
            </w:r>
          </w:p>
        </w:tc>
        <w:tc>
          <w:tcPr>
            <w:tcW w:w="1400" w:type="dxa"/>
            <w:shd w:val="clear" w:color="auto" w:fill="1A5C2A"/>
            <w:tcMar>
              <w:top w:w="80" w:type="dxa"/>
              <w:left w:w="110" w:type="dxa"/>
              <w:bottom w:w="80" w:type="dxa"/>
              <w:right w:w="110" w:type="dxa"/>
            </w:tcMar>
          </w:tcPr>
          <w:p w14:paraId="4FE9D0CC" w14:textId="77777777" w:rsidR="005E3E3B" w:rsidRDefault="00790EF4">
            <w:r>
              <w:rPr>
                <w:b/>
                <w:bCs/>
                <w:color w:val="FFFFFF"/>
                <w:sz w:val="19"/>
                <w:szCs w:val="19"/>
              </w:rPr>
              <w:t>Contribution</w:t>
            </w:r>
          </w:p>
        </w:tc>
        <w:tc>
          <w:tcPr>
            <w:tcW w:w="1400" w:type="dxa"/>
            <w:shd w:val="clear" w:color="auto" w:fill="1A5C2A"/>
            <w:tcMar>
              <w:top w:w="80" w:type="dxa"/>
              <w:left w:w="110" w:type="dxa"/>
              <w:bottom w:w="80" w:type="dxa"/>
              <w:right w:w="110" w:type="dxa"/>
            </w:tcMar>
          </w:tcPr>
          <w:p w14:paraId="57FBF25B" w14:textId="77777777" w:rsidR="005E3E3B" w:rsidRDefault="00790EF4">
            <w:r>
              <w:rPr>
                <w:b/>
                <w:bCs/>
                <w:color w:val="FFFFFF"/>
                <w:sz w:val="19"/>
                <w:szCs w:val="19"/>
              </w:rPr>
              <w:t>Pass mark</w:t>
            </w:r>
          </w:p>
        </w:tc>
      </w:tr>
      <w:tr w:rsidR="005E3E3B" w14:paraId="024F4F6A" w14:textId="77777777">
        <w:tblPrEx>
          <w:tblCellMar>
            <w:top w:w="0" w:type="dxa"/>
            <w:bottom w:w="0" w:type="dxa"/>
          </w:tblCellMar>
        </w:tblPrEx>
        <w:tc>
          <w:tcPr>
            <w:tcW w:w="3000" w:type="dxa"/>
            <w:shd w:val="clear" w:color="auto" w:fill="EAF1EC"/>
            <w:tcMar>
              <w:top w:w="70" w:type="dxa"/>
              <w:left w:w="110" w:type="dxa"/>
              <w:bottom w:w="70" w:type="dxa"/>
              <w:right w:w="110" w:type="dxa"/>
            </w:tcMar>
          </w:tcPr>
          <w:p w14:paraId="09C7D3AA" w14:textId="77777777" w:rsidR="005E3E3B" w:rsidRDefault="00790EF4">
            <w:pPr>
              <w:spacing w:line="262" w:lineRule="auto"/>
            </w:pPr>
            <w:r>
              <w:rPr>
                <w:b/>
                <w:bCs/>
                <w:sz w:val="18"/>
                <w:szCs w:val="18"/>
              </w:rPr>
              <w:t>P1  Assurance Principles and Frameworks</w:t>
            </w:r>
          </w:p>
        </w:tc>
        <w:tc>
          <w:tcPr>
            <w:tcW w:w="3560" w:type="dxa"/>
            <w:shd w:val="clear" w:color="auto" w:fill="EAF1EC"/>
            <w:tcMar>
              <w:top w:w="70" w:type="dxa"/>
              <w:left w:w="110" w:type="dxa"/>
              <w:bottom w:w="70" w:type="dxa"/>
              <w:right w:w="110" w:type="dxa"/>
            </w:tcMar>
          </w:tcPr>
          <w:p w14:paraId="520FE577" w14:textId="77777777" w:rsidR="005E3E3B" w:rsidRDefault="00790EF4">
            <w:pPr>
              <w:spacing w:line="262" w:lineRule="auto"/>
            </w:pPr>
            <w:proofErr w:type="gramStart"/>
            <w:r>
              <w:rPr>
                <w:sz w:val="18"/>
                <w:szCs w:val="18"/>
              </w:rPr>
              <w:t>The principles</w:t>
            </w:r>
            <w:proofErr w:type="gramEnd"/>
            <w:r>
              <w:rPr>
                <w:sz w:val="18"/>
                <w:szCs w:val="18"/>
              </w:rPr>
              <w:t>, frameworks, and core judgements of assurance.</w:t>
            </w:r>
          </w:p>
        </w:tc>
        <w:tc>
          <w:tcPr>
            <w:tcW w:w="1400" w:type="dxa"/>
            <w:shd w:val="clear" w:color="auto" w:fill="EAF1EC"/>
            <w:tcMar>
              <w:top w:w="70" w:type="dxa"/>
              <w:left w:w="110" w:type="dxa"/>
              <w:bottom w:w="70" w:type="dxa"/>
              <w:right w:w="110" w:type="dxa"/>
            </w:tcMar>
          </w:tcPr>
          <w:p w14:paraId="46E2F5B9" w14:textId="77777777" w:rsidR="005E3E3B" w:rsidRDefault="00790EF4">
            <w:pPr>
              <w:spacing w:line="262" w:lineRule="auto"/>
            </w:pPr>
            <w:r>
              <w:rPr>
                <w:sz w:val="18"/>
                <w:szCs w:val="18"/>
              </w:rPr>
              <w:t>30%</w:t>
            </w:r>
          </w:p>
        </w:tc>
        <w:tc>
          <w:tcPr>
            <w:tcW w:w="1400" w:type="dxa"/>
            <w:shd w:val="clear" w:color="auto" w:fill="EAF1EC"/>
            <w:tcMar>
              <w:top w:w="70" w:type="dxa"/>
              <w:left w:w="110" w:type="dxa"/>
              <w:bottom w:w="70" w:type="dxa"/>
              <w:right w:w="110" w:type="dxa"/>
            </w:tcMar>
          </w:tcPr>
          <w:p w14:paraId="0BF99ED7" w14:textId="77777777" w:rsidR="005E3E3B" w:rsidRDefault="00790EF4">
            <w:pPr>
              <w:spacing w:line="262" w:lineRule="auto"/>
            </w:pPr>
            <w:r>
              <w:rPr>
                <w:sz w:val="18"/>
                <w:szCs w:val="18"/>
              </w:rPr>
              <w:t>50%</w:t>
            </w:r>
          </w:p>
        </w:tc>
      </w:tr>
      <w:tr w:rsidR="005E3E3B" w14:paraId="13DB0FD6" w14:textId="77777777">
        <w:tblPrEx>
          <w:tblCellMar>
            <w:top w:w="0" w:type="dxa"/>
            <w:bottom w:w="0" w:type="dxa"/>
          </w:tblCellMar>
        </w:tblPrEx>
        <w:tc>
          <w:tcPr>
            <w:tcW w:w="3000" w:type="dxa"/>
            <w:shd w:val="clear" w:color="auto" w:fill="FFFFFF"/>
            <w:tcMar>
              <w:top w:w="70" w:type="dxa"/>
              <w:left w:w="110" w:type="dxa"/>
              <w:bottom w:w="70" w:type="dxa"/>
              <w:right w:w="110" w:type="dxa"/>
            </w:tcMar>
          </w:tcPr>
          <w:p w14:paraId="37A6368D" w14:textId="77777777" w:rsidR="005E3E3B" w:rsidRDefault="00790EF4">
            <w:pPr>
              <w:spacing w:line="262" w:lineRule="auto"/>
            </w:pPr>
            <w:r>
              <w:rPr>
                <w:b/>
                <w:bCs/>
                <w:sz w:val="18"/>
                <w:szCs w:val="18"/>
              </w:rPr>
              <w:t>P2  Assurance Practice and Reporting</w:t>
            </w:r>
          </w:p>
        </w:tc>
        <w:tc>
          <w:tcPr>
            <w:tcW w:w="3560" w:type="dxa"/>
            <w:shd w:val="clear" w:color="auto" w:fill="FFFFFF"/>
            <w:tcMar>
              <w:top w:w="70" w:type="dxa"/>
              <w:left w:w="110" w:type="dxa"/>
              <w:bottom w:w="70" w:type="dxa"/>
              <w:right w:w="110" w:type="dxa"/>
            </w:tcMar>
          </w:tcPr>
          <w:p w14:paraId="7E879D08" w14:textId="77777777" w:rsidR="005E3E3B" w:rsidRDefault="00790EF4">
            <w:pPr>
              <w:spacing w:line="262" w:lineRule="auto"/>
            </w:pPr>
            <w:r>
              <w:rPr>
                <w:sz w:val="18"/>
                <w:szCs w:val="18"/>
              </w:rPr>
              <w:t>The applied practice, evidence, and reporting of assurance.</w:t>
            </w:r>
          </w:p>
        </w:tc>
        <w:tc>
          <w:tcPr>
            <w:tcW w:w="1400" w:type="dxa"/>
            <w:shd w:val="clear" w:color="auto" w:fill="FFFFFF"/>
            <w:tcMar>
              <w:top w:w="70" w:type="dxa"/>
              <w:left w:w="110" w:type="dxa"/>
              <w:bottom w:w="70" w:type="dxa"/>
              <w:right w:w="110" w:type="dxa"/>
            </w:tcMar>
          </w:tcPr>
          <w:p w14:paraId="33A03CA2" w14:textId="77777777" w:rsidR="005E3E3B" w:rsidRDefault="00790EF4">
            <w:pPr>
              <w:spacing w:line="262" w:lineRule="auto"/>
            </w:pPr>
            <w:r>
              <w:rPr>
                <w:sz w:val="18"/>
                <w:szCs w:val="18"/>
              </w:rPr>
              <w:t>30%</w:t>
            </w:r>
          </w:p>
        </w:tc>
        <w:tc>
          <w:tcPr>
            <w:tcW w:w="1400" w:type="dxa"/>
            <w:shd w:val="clear" w:color="auto" w:fill="FFFFFF"/>
            <w:tcMar>
              <w:top w:w="70" w:type="dxa"/>
              <w:left w:w="110" w:type="dxa"/>
              <w:bottom w:w="70" w:type="dxa"/>
              <w:right w:w="110" w:type="dxa"/>
            </w:tcMar>
          </w:tcPr>
          <w:p w14:paraId="2542EF17" w14:textId="77777777" w:rsidR="005E3E3B" w:rsidRDefault="00790EF4">
            <w:pPr>
              <w:spacing w:line="262" w:lineRule="auto"/>
            </w:pPr>
            <w:r>
              <w:rPr>
                <w:sz w:val="18"/>
                <w:szCs w:val="18"/>
              </w:rPr>
              <w:t>50%</w:t>
            </w:r>
          </w:p>
        </w:tc>
      </w:tr>
      <w:tr w:rsidR="005E3E3B" w14:paraId="1638FA7A" w14:textId="77777777">
        <w:tblPrEx>
          <w:tblCellMar>
            <w:top w:w="0" w:type="dxa"/>
            <w:bottom w:w="0" w:type="dxa"/>
          </w:tblCellMar>
        </w:tblPrEx>
        <w:tc>
          <w:tcPr>
            <w:tcW w:w="3000" w:type="dxa"/>
            <w:shd w:val="clear" w:color="auto" w:fill="EAF1EC"/>
            <w:tcMar>
              <w:top w:w="70" w:type="dxa"/>
              <w:left w:w="110" w:type="dxa"/>
              <w:bottom w:w="70" w:type="dxa"/>
              <w:right w:w="110" w:type="dxa"/>
            </w:tcMar>
          </w:tcPr>
          <w:p w14:paraId="55FB4D59" w14:textId="77777777" w:rsidR="005E3E3B" w:rsidRDefault="00790EF4">
            <w:pPr>
              <w:spacing w:line="262" w:lineRule="auto"/>
            </w:pPr>
            <w:r>
              <w:rPr>
                <w:b/>
                <w:bCs/>
                <w:sz w:val="18"/>
                <w:szCs w:val="18"/>
              </w:rPr>
              <w:t>C  Competency Assessment</w:t>
            </w:r>
          </w:p>
        </w:tc>
        <w:tc>
          <w:tcPr>
            <w:tcW w:w="3560" w:type="dxa"/>
            <w:shd w:val="clear" w:color="auto" w:fill="EAF1EC"/>
            <w:tcMar>
              <w:top w:w="70" w:type="dxa"/>
              <w:left w:w="110" w:type="dxa"/>
              <w:bottom w:w="70" w:type="dxa"/>
              <w:right w:w="110" w:type="dxa"/>
            </w:tcMar>
          </w:tcPr>
          <w:p w14:paraId="24D3298C" w14:textId="77777777" w:rsidR="005E3E3B" w:rsidRDefault="00790EF4">
            <w:pPr>
              <w:spacing w:line="262" w:lineRule="auto"/>
            </w:pPr>
            <w:r>
              <w:rPr>
                <w:sz w:val="18"/>
                <w:szCs w:val="18"/>
              </w:rPr>
              <w:t>A full assurance review and report on one project case.</w:t>
            </w:r>
          </w:p>
        </w:tc>
        <w:tc>
          <w:tcPr>
            <w:tcW w:w="1400" w:type="dxa"/>
            <w:shd w:val="clear" w:color="auto" w:fill="EAF1EC"/>
            <w:tcMar>
              <w:top w:w="70" w:type="dxa"/>
              <w:left w:w="110" w:type="dxa"/>
              <w:bottom w:w="70" w:type="dxa"/>
              <w:right w:w="110" w:type="dxa"/>
            </w:tcMar>
          </w:tcPr>
          <w:p w14:paraId="53EDAE02" w14:textId="77777777" w:rsidR="005E3E3B" w:rsidRDefault="00790EF4">
            <w:pPr>
              <w:spacing w:line="262" w:lineRule="auto"/>
            </w:pPr>
            <w:r>
              <w:rPr>
                <w:sz w:val="18"/>
                <w:szCs w:val="18"/>
              </w:rPr>
              <w:t>40%</w:t>
            </w:r>
          </w:p>
        </w:tc>
        <w:tc>
          <w:tcPr>
            <w:tcW w:w="1400" w:type="dxa"/>
            <w:shd w:val="clear" w:color="auto" w:fill="EAF1EC"/>
            <w:tcMar>
              <w:top w:w="70" w:type="dxa"/>
              <w:left w:w="110" w:type="dxa"/>
              <w:bottom w:w="70" w:type="dxa"/>
              <w:right w:w="110" w:type="dxa"/>
            </w:tcMar>
          </w:tcPr>
          <w:p w14:paraId="60396DDF" w14:textId="77777777" w:rsidR="005E3E3B" w:rsidRDefault="00790EF4">
            <w:pPr>
              <w:spacing w:line="262" w:lineRule="auto"/>
            </w:pPr>
            <w:r>
              <w:rPr>
                <w:sz w:val="18"/>
                <w:szCs w:val="18"/>
              </w:rPr>
              <w:t>Pass on its own terms</w:t>
            </w:r>
          </w:p>
        </w:tc>
      </w:tr>
    </w:tbl>
    <w:p w14:paraId="22EDD477" w14:textId="77777777" w:rsidR="005E3E3B" w:rsidRDefault="005E3E3B">
      <w:pPr>
        <w:spacing w:after="40"/>
      </w:pPr>
    </w:p>
    <w:tbl>
      <w:tblPr>
        <w:tblW w:w="9360" w:type="dxa"/>
        <w:tblBorders>
          <w:top w:val="single" w:sz="2" w:space="0" w:color="C47B0B"/>
          <w:left w:val="single" w:sz="18" w:space="0" w:color="C47B0B"/>
          <w:bottom w:val="single" w:sz="2" w:space="0" w:color="C47B0B"/>
          <w:right w:val="single" w:sz="2" w:space="0" w:color="C47B0B"/>
        </w:tblBorders>
        <w:tblCellMar>
          <w:left w:w="10" w:type="dxa"/>
          <w:right w:w="10" w:type="dxa"/>
        </w:tblCellMar>
        <w:tblLook w:val="04A0" w:firstRow="1" w:lastRow="0" w:firstColumn="1" w:lastColumn="0" w:noHBand="0" w:noVBand="1"/>
      </w:tblPr>
      <w:tblGrid>
        <w:gridCol w:w="9360"/>
      </w:tblGrid>
      <w:tr w:rsidR="005E3E3B" w14:paraId="224582A2" w14:textId="77777777">
        <w:tblPrEx>
          <w:tblCellMar>
            <w:top w:w="0" w:type="dxa"/>
            <w:bottom w:w="0" w:type="dxa"/>
          </w:tblCellMar>
        </w:tblPrEx>
        <w:tc>
          <w:tcPr>
            <w:tcW w:w="9360" w:type="dxa"/>
            <w:shd w:val="clear" w:color="auto" w:fill="FBF3E6"/>
            <w:tcMar>
              <w:top w:w="130" w:type="dxa"/>
              <w:left w:w="180" w:type="dxa"/>
              <w:bottom w:w="130" w:type="dxa"/>
              <w:right w:w="180" w:type="dxa"/>
            </w:tcMar>
          </w:tcPr>
          <w:p w14:paraId="18FCB146" w14:textId="77777777" w:rsidR="005E3E3B" w:rsidRDefault="00790EF4">
            <w:pPr>
              <w:spacing w:after="80"/>
            </w:pPr>
            <w:r>
              <w:rPr>
                <w:b/>
                <w:bCs/>
                <w:color w:val="C47B0B"/>
                <w:sz w:val="23"/>
                <w:szCs w:val="23"/>
              </w:rPr>
              <w:t>Why the competency assessment carries the most</w:t>
            </w:r>
          </w:p>
          <w:p w14:paraId="31298E51" w14:textId="77777777" w:rsidR="005E3E3B" w:rsidRDefault="00790EF4">
            <w:pPr>
              <w:spacing w:line="340" w:lineRule="auto"/>
              <w:jc w:val="both"/>
            </w:pPr>
            <w:r>
              <w:rPr>
                <w:sz w:val="22"/>
                <w:szCs w:val="22"/>
              </w:rPr>
              <w:t xml:space="preserve">The written papers can confirm that a candidate knows the principles and methods of assurance. Only the competency assessment can show whether they can conduct a review, weigh the evidence, and reach a judgement that would hold. Because that is what </w:t>
            </w:r>
            <w:proofErr w:type="gramStart"/>
            <w:r>
              <w:rPr>
                <w:sz w:val="22"/>
                <w:szCs w:val="22"/>
              </w:rPr>
              <w:t>the CPAP</w:t>
            </w:r>
            <w:proofErr w:type="gramEnd"/>
            <w:r>
              <w:rPr>
                <w:sz w:val="22"/>
                <w:szCs w:val="22"/>
              </w:rPr>
              <w:t xml:space="preserve"> certifies, it carries the largest single share.</w:t>
            </w:r>
          </w:p>
        </w:tc>
      </w:tr>
    </w:tbl>
    <w:p w14:paraId="5FB14615" w14:textId="77777777" w:rsidR="005E3E3B" w:rsidRDefault="00790EF4">
      <w:r>
        <w:br w:type="page"/>
      </w:r>
    </w:p>
    <w:p w14:paraId="2EDA8D8A" w14:textId="77777777" w:rsidR="005E3E3B" w:rsidRDefault="00790EF4">
      <w:pPr>
        <w:pStyle w:val="Heading1"/>
        <w:spacing w:before="300" w:after="150"/>
      </w:pPr>
      <w:r>
        <w:lastRenderedPageBreak/>
        <w:t>Appendix  |  Command Verbs</w:t>
      </w:r>
    </w:p>
    <w:p w14:paraId="1174AEEB" w14:textId="77777777" w:rsidR="005E3E3B" w:rsidRDefault="005E3E3B">
      <w:pPr>
        <w:pBdr>
          <w:bottom w:val="single" w:sz="8" w:space="1" w:color="C47B0B"/>
        </w:pBdr>
        <w:spacing w:before="60" w:after="160"/>
      </w:pPr>
    </w:p>
    <w:p w14:paraId="4467214C" w14:textId="77777777" w:rsidR="005E3E3B" w:rsidRDefault="00790EF4">
      <w:pPr>
        <w:spacing w:after="160" w:line="348" w:lineRule="auto"/>
        <w:jc w:val="both"/>
      </w:pPr>
      <w:r>
        <w:t>The command verbs used in the learning outcomes signal the level of learning each expects. They are grouped here by level so that candidates, trainers, and examiners read them the same way.</w:t>
      </w:r>
    </w:p>
    <w:p w14:paraId="437535BA" w14:textId="77777777" w:rsidR="005E3E3B" w:rsidRDefault="00790EF4">
      <w:pPr>
        <w:pStyle w:val="Heading3"/>
        <w:spacing w:before="220" w:after="70"/>
      </w:pPr>
      <w:r>
        <w:t>Know</w:t>
      </w:r>
    </w:p>
    <w:p w14:paraId="029B079A" w14:textId="77777777" w:rsidR="005E3E3B" w:rsidRDefault="00790EF4">
      <w:pPr>
        <w:spacing w:after="160" w:line="348" w:lineRule="auto"/>
        <w:jc w:val="both"/>
      </w:pPr>
      <w:r>
        <w:t>Define, list, identify, state, name, recall. Used where the candidate must reproduce established facts and definitions.</w:t>
      </w:r>
    </w:p>
    <w:p w14:paraId="107F490F" w14:textId="77777777" w:rsidR="005E3E3B" w:rsidRDefault="00790EF4">
      <w:pPr>
        <w:pStyle w:val="Heading3"/>
        <w:spacing w:before="220" w:after="70"/>
      </w:pPr>
      <w:r>
        <w:t>Understand</w:t>
      </w:r>
    </w:p>
    <w:p w14:paraId="7E227B12" w14:textId="77777777" w:rsidR="005E3E3B" w:rsidRDefault="00790EF4">
      <w:pPr>
        <w:spacing w:after="160" w:line="348" w:lineRule="auto"/>
        <w:jc w:val="both"/>
      </w:pPr>
      <w:r>
        <w:t xml:space="preserve">Explain, describe, distinguish, illustrate, </w:t>
      </w:r>
      <w:proofErr w:type="spellStart"/>
      <w:r>
        <w:t>summarise</w:t>
      </w:r>
      <w:proofErr w:type="spellEnd"/>
      <w:r>
        <w:t xml:space="preserve">, compare. Used where the candidate must </w:t>
      </w:r>
      <w:proofErr w:type="gramStart"/>
      <w:r>
        <w:t>show they grasp</w:t>
      </w:r>
      <w:proofErr w:type="gramEnd"/>
      <w:r>
        <w:t xml:space="preserve"> how and why something works.</w:t>
      </w:r>
    </w:p>
    <w:p w14:paraId="0BD86258" w14:textId="77777777" w:rsidR="005E3E3B" w:rsidRDefault="00790EF4">
      <w:pPr>
        <w:pStyle w:val="Heading3"/>
        <w:spacing w:before="220" w:after="70"/>
      </w:pPr>
      <w:r>
        <w:t>Apply and evaluate</w:t>
      </w:r>
    </w:p>
    <w:p w14:paraId="074186BD" w14:textId="77777777" w:rsidR="005E3E3B" w:rsidRDefault="00790EF4">
      <w:pPr>
        <w:spacing w:after="160" w:line="348" w:lineRule="auto"/>
        <w:jc w:val="both"/>
      </w:pPr>
      <w:r>
        <w:t xml:space="preserve">Plan, conduct, apply, assess, analyse, investigate, quantify, evaluate, justify, recommend, report. Used where the candidate must use knowledge </w:t>
      </w:r>
      <w:proofErr w:type="gramStart"/>
      <w:r>
        <w:t>on</w:t>
      </w:r>
      <w:proofErr w:type="gramEnd"/>
      <w:r>
        <w:t xml:space="preserve"> a real case, reach a judgement, and defend it. Most outcomes in this syllabus sit here, because the credential certifies a practitioner.</w:t>
      </w:r>
    </w:p>
    <w:p w14:paraId="77DAC00C" w14:textId="77777777" w:rsidR="005E3E3B" w:rsidRDefault="005E3E3B">
      <w:pPr>
        <w:pBdr>
          <w:bottom w:val="single" w:sz="8" w:space="1" w:color="C47B0B"/>
        </w:pBdr>
        <w:spacing w:before="60" w:after="160"/>
      </w:pPr>
    </w:p>
    <w:p w14:paraId="1E067FD4" w14:textId="77777777" w:rsidR="005E3E3B" w:rsidRDefault="00790EF4">
      <w:pPr>
        <w:spacing w:before="150"/>
      </w:pPr>
      <w:r>
        <w:rPr>
          <w:b/>
          <w:bCs/>
          <w:sz w:val="20"/>
          <w:szCs w:val="20"/>
        </w:rPr>
        <w:t>African Institute of Project Assurance and Forensics (AIPAF)</w:t>
      </w:r>
    </w:p>
    <w:p w14:paraId="7A62980B" w14:textId="77777777" w:rsidR="005E3E3B" w:rsidRDefault="00790EF4">
      <w:r>
        <w:rPr>
          <w:color w:val="4D4D4D"/>
          <w:sz w:val="19"/>
          <w:szCs w:val="19"/>
        </w:rPr>
        <w:t>Certified Project Assurance Practitioner: Detailed Syllabus  •  Edition 2026</w:t>
      </w:r>
    </w:p>
    <w:sectPr w:rsidR="005E3E3B">
      <w:headerReference w:type="default" r:id="rId7"/>
      <w:footerReference w:type="default" r:id="rId8"/>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B999D" w14:textId="77777777" w:rsidR="00790EF4" w:rsidRDefault="00790EF4">
      <w:r>
        <w:separator/>
      </w:r>
    </w:p>
  </w:endnote>
  <w:endnote w:type="continuationSeparator" w:id="0">
    <w:p w14:paraId="0CBA60F2" w14:textId="77777777" w:rsidR="00790EF4" w:rsidRDefault="00790E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A5A65" w14:textId="77777777" w:rsidR="005E3E3B" w:rsidRDefault="00790EF4">
    <w:pPr>
      <w:pBdr>
        <w:top w:val="single" w:sz="4" w:space="4" w:color="C47B0B"/>
      </w:pBdr>
      <w:jc w:val="center"/>
    </w:pPr>
    <w:r>
      <w:rPr>
        <w:color w:val="4D4D4D"/>
        <w:sz w:val="15"/>
        <w:szCs w:val="15"/>
      </w:rPr>
      <w:t xml:space="preserve">AIPAF  •  CPAP Syllabus 2026  •  </w:t>
    </w:r>
    <w:r>
      <w:rPr>
        <w:color w:val="4D4D4D"/>
        <w:sz w:val="15"/>
        <w:szCs w:val="15"/>
      </w:rPr>
      <w:fldChar w:fldCharType="begin"/>
    </w:r>
    <w:r>
      <w:rPr>
        <w:color w:val="4D4D4D"/>
        <w:sz w:val="15"/>
        <w:szCs w:val="15"/>
      </w:rPr>
      <w:instrText>PAGE</w:instrText>
    </w:r>
    <w:r>
      <w:rPr>
        <w:color w:val="4D4D4D"/>
        <w:sz w:val="15"/>
        <w:szCs w:val="15"/>
      </w:rPr>
      <w:fldChar w:fldCharType="separate"/>
    </w:r>
    <w:r w:rsidR="00956EBD">
      <w:rPr>
        <w:noProof/>
        <w:color w:val="4D4D4D"/>
        <w:sz w:val="15"/>
        <w:szCs w:val="15"/>
      </w:rPr>
      <w:t>1</w:t>
    </w:r>
    <w:r>
      <w:rPr>
        <w:color w:val="4D4D4D"/>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DADF8" w14:textId="77777777" w:rsidR="00790EF4" w:rsidRDefault="00790EF4">
      <w:r>
        <w:separator/>
      </w:r>
    </w:p>
  </w:footnote>
  <w:footnote w:type="continuationSeparator" w:id="0">
    <w:p w14:paraId="6A512B01" w14:textId="77777777" w:rsidR="00790EF4" w:rsidRDefault="00790E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3AD3D" w14:textId="77777777" w:rsidR="005E3E3B" w:rsidRDefault="00790EF4">
    <w:pPr>
      <w:pBdr>
        <w:bottom w:val="single" w:sz="4" w:space="4" w:color="C47B0B"/>
      </w:pBdr>
      <w:jc w:val="right"/>
    </w:pPr>
    <w:r>
      <w:rPr>
        <w:b/>
        <w:bCs/>
        <w:color w:val="1A5C2A"/>
        <w:sz w:val="15"/>
        <w:szCs w:val="15"/>
      </w:rPr>
      <w:t>CPAP Detailed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440DE"/>
    <w:multiLevelType w:val="hybridMultilevel"/>
    <w:tmpl w:val="98884072"/>
    <w:lvl w:ilvl="0" w:tplc="C0924E82">
      <w:start w:val="1"/>
      <w:numFmt w:val="bullet"/>
      <w:lvlText w:val="•"/>
      <w:lvlJc w:val="left"/>
      <w:pPr>
        <w:ind w:left="360" w:hanging="220"/>
      </w:pPr>
      <w:rPr>
        <w:color w:val="C47B0B"/>
      </w:rPr>
    </w:lvl>
    <w:lvl w:ilvl="1" w:tplc="4FB4FF6E">
      <w:numFmt w:val="decimal"/>
      <w:lvlText w:val=""/>
      <w:lvlJc w:val="left"/>
    </w:lvl>
    <w:lvl w:ilvl="2" w:tplc="BBF4F5EA">
      <w:numFmt w:val="decimal"/>
      <w:lvlText w:val=""/>
      <w:lvlJc w:val="left"/>
    </w:lvl>
    <w:lvl w:ilvl="3" w:tplc="BFE06B28">
      <w:numFmt w:val="decimal"/>
      <w:lvlText w:val=""/>
      <w:lvlJc w:val="left"/>
    </w:lvl>
    <w:lvl w:ilvl="4" w:tplc="3BE091F2">
      <w:numFmt w:val="decimal"/>
      <w:lvlText w:val=""/>
      <w:lvlJc w:val="left"/>
    </w:lvl>
    <w:lvl w:ilvl="5" w:tplc="53622C48">
      <w:numFmt w:val="decimal"/>
      <w:lvlText w:val=""/>
      <w:lvlJc w:val="left"/>
    </w:lvl>
    <w:lvl w:ilvl="6" w:tplc="171C12BA">
      <w:numFmt w:val="decimal"/>
      <w:lvlText w:val=""/>
      <w:lvlJc w:val="left"/>
    </w:lvl>
    <w:lvl w:ilvl="7" w:tplc="D5B88BBA">
      <w:numFmt w:val="decimal"/>
      <w:lvlText w:val=""/>
      <w:lvlJc w:val="left"/>
    </w:lvl>
    <w:lvl w:ilvl="8" w:tplc="D6122032">
      <w:numFmt w:val="decimal"/>
      <w:lvlText w:val=""/>
      <w:lvlJc w:val="left"/>
    </w:lvl>
  </w:abstractNum>
  <w:abstractNum w:abstractNumId="1" w15:restartNumberingAfterBreak="0">
    <w:nsid w:val="72962DD4"/>
    <w:multiLevelType w:val="hybridMultilevel"/>
    <w:tmpl w:val="B836A986"/>
    <w:lvl w:ilvl="0" w:tplc="FA2C29F8">
      <w:start w:val="1"/>
      <w:numFmt w:val="bullet"/>
      <w:lvlText w:val="●"/>
      <w:lvlJc w:val="left"/>
      <w:pPr>
        <w:ind w:left="720" w:hanging="360"/>
      </w:pPr>
    </w:lvl>
    <w:lvl w:ilvl="1" w:tplc="85268262">
      <w:start w:val="1"/>
      <w:numFmt w:val="bullet"/>
      <w:lvlText w:val="○"/>
      <w:lvlJc w:val="left"/>
      <w:pPr>
        <w:ind w:left="1440" w:hanging="360"/>
      </w:pPr>
    </w:lvl>
    <w:lvl w:ilvl="2" w:tplc="69869D22">
      <w:start w:val="1"/>
      <w:numFmt w:val="bullet"/>
      <w:lvlText w:val="■"/>
      <w:lvlJc w:val="left"/>
      <w:pPr>
        <w:ind w:left="2160" w:hanging="360"/>
      </w:pPr>
    </w:lvl>
    <w:lvl w:ilvl="3" w:tplc="C3D676D2">
      <w:start w:val="1"/>
      <w:numFmt w:val="bullet"/>
      <w:lvlText w:val="●"/>
      <w:lvlJc w:val="left"/>
      <w:pPr>
        <w:ind w:left="2880" w:hanging="360"/>
      </w:pPr>
    </w:lvl>
    <w:lvl w:ilvl="4" w:tplc="F7D693A4">
      <w:start w:val="1"/>
      <w:numFmt w:val="bullet"/>
      <w:lvlText w:val="○"/>
      <w:lvlJc w:val="left"/>
      <w:pPr>
        <w:ind w:left="3600" w:hanging="360"/>
      </w:pPr>
    </w:lvl>
    <w:lvl w:ilvl="5" w:tplc="7CC64878">
      <w:start w:val="1"/>
      <w:numFmt w:val="bullet"/>
      <w:lvlText w:val="■"/>
      <w:lvlJc w:val="left"/>
      <w:pPr>
        <w:ind w:left="4320" w:hanging="360"/>
      </w:pPr>
    </w:lvl>
    <w:lvl w:ilvl="6" w:tplc="77269268">
      <w:start w:val="1"/>
      <w:numFmt w:val="bullet"/>
      <w:lvlText w:val="●"/>
      <w:lvlJc w:val="left"/>
      <w:pPr>
        <w:ind w:left="5040" w:hanging="360"/>
      </w:pPr>
    </w:lvl>
    <w:lvl w:ilvl="7" w:tplc="1744CA62">
      <w:start w:val="1"/>
      <w:numFmt w:val="bullet"/>
      <w:lvlText w:val="●"/>
      <w:lvlJc w:val="left"/>
      <w:pPr>
        <w:ind w:left="5760" w:hanging="360"/>
      </w:pPr>
    </w:lvl>
    <w:lvl w:ilvl="8" w:tplc="99689AF4">
      <w:start w:val="1"/>
      <w:numFmt w:val="bullet"/>
      <w:lvlText w:val="●"/>
      <w:lvlJc w:val="left"/>
      <w:pPr>
        <w:ind w:left="6480" w:hanging="360"/>
      </w:pPr>
    </w:lvl>
  </w:abstractNum>
  <w:num w:numId="1" w16cid:durableId="360060237">
    <w:abstractNumId w:val="1"/>
    <w:lvlOverride w:ilvl="0">
      <w:startOverride w:val="1"/>
    </w:lvlOverride>
  </w:num>
  <w:num w:numId="2" w16cid:durableId="226040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E3B"/>
    <w:rsid w:val="005E3E3B"/>
    <w:rsid w:val="00790EF4"/>
    <w:rsid w:val="008B04FB"/>
    <w:rsid w:val="00956E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6653F"/>
  <w15:docId w15:val="{CFB60614-F6F0-4A38-A254-FE7797BCF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5C2A"/>
      <w:sz w:val="30"/>
      <w:szCs w:val="30"/>
    </w:rPr>
  </w:style>
  <w:style w:type="paragraph" w:styleId="Heading2">
    <w:name w:val="heading 2"/>
    <w:uiPriority w:val="9"/>
    <w:unhideWhenUsed/>
    <w:qFormat/>
    <w:pPr>
      <w:outlineLvl w:val="1"/>
    </w:pPr>
    <w:rPr>
      <w:b/>
      <w:bCs/>
      <w:color w:val="1A5C2A"/>
      <w:sz w:val="26"/>
      <w:szCs w:val="26"/>
    </w:rPr>
  </w:style>
  <w:style w:type="paragraph" w:styleId="Heading3">
    <w:name w:val="heading 3"/>
    <w:uiPriority w:val="9"/>
    <w:unhideWhenUsed/>
    <w:qFormat/>
    <w:pPr>
      <w:outlineLvl w:val="2"/>
    </w:pPr>
    <w:rPr>
      <w:b/>
      <w:bCs/>
      <w:color w:val="1A5C2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2521</Words>
  <Characters>14370</Characters>
  <Application>Microsoft Office Word</Application>
  <DocSecurity>0</DocSecurity>
  <Lines>119</Lines>
  <Paragraphs>33</Paragraphs>
  <ScaleCrop>false</ScaleCrop>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CPAP Detailed Syllabus</dc:title>
  <dc:creator>Prof Degi</dc:creator>
  <cp:lastModifiedBy>Prof. De-Graft Owusu-Manu</cp:lastModifiedBy>
  <cp:revision>2</cp:revision>
  <dcterms:created xsi:type="dcterms:W3CDTF">2026-07-09T04:45:00Z</dcterms:created>
  <dcterms:modified xsi:type="dcterms:W3CDTF">2026-07-09T04:45:00Z</dcterms:modified>
</cp:coreProperties>
</file>