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BBF9" w14:textId="77777777" w:rsidR="00E30D83" w:rsidRDefault="00E30D83">
      <w:pPr>
        <w:spacing w:before="1200"/>
      </w:pPr>
    </w:p>
    <w:p w14:paraId="564BF0FC" w14:textId="77777777" w:rsidR="00E30D83" w:rsidRDefault="00D170CD">
      <w:pPr>
        <w:spacing w:after="60"/>
        <w:jc w:val="center"/>
      </w:pPr>
      <w:r>
        <w:rPr>
          <w:b/>
          <w:bCs/>
          <w:color w:val="1A5C2A"/>
          <w:spacing w:val="30"/>
          <w:sz w:val="36"/>
          <w:szCs w:val="36"/>
        </w:rPr>
        <w:t>AFRICAN INSTITUTE OF</w:t>
      </w:r>
    </w:p>
    <w:p w14:paraId="3A68CFDD" w14:textId="77777777" w:rsidR="00E30D83" w:rsidRDefault="00D170CD">
      <w:pPr>
        <w:spacing w:after="60"/>
        <w:jc w:val="center"/>
      </w:pPr>
      <w:r>
        <w:rPr>
          <w:b/>
          <w:bCs/>
          <w:color w:val="1A5C2A"/>
          <w:spacing w:val="16"/>
          <w:sz w:val="36"/>
          <w:szCs w:val="36"/>
        </w:rPr>
        <w:t>PROJECT ASSURANCE AND FORENSICS</w:t>
      </w:r>
    </w:p>
    <w:p w14:paraId="61FB135F" w14:textId="77777777" w:rsidR="00E30D83" w:rsidRDefault="00D170CD">
      <w:pPr>
        <w:spacing w:after="240"/>
        <w:jc w:val="center"/>
      </w:pPr>
      <w:r>
        <w:rPr>
          <w:b/>
          <w:bCs/>
          <w:color w:val="C47B0B"/>
          <w:spacing w:val="80"/>
        </w:rPr>
        <w:t>A I P A F</w:t>
      </w:r>
    </w:p>
    <w:p w14:paraId="7823054A" w14:textId="77777777" w:rsidR="00E30D83" w:rsidRDefault="00D170CD">
      <w:pPr>
        <w:pBdr>
          <w:top w:val="single" w:sz="12" w:space="6" w:color="C47B0B"/>
          <w:bottom w:val="single" w:sz="12" w:space="6" w:color="C47B0B"/>
        </w:pBdr>
        <w:spacing w:before="120" w:after="120"/>
        <w:jc w:val="center"/>
      </w:pPr>
      <w:r>
        <w:rPr>
          <w:b/>
          <w:bCs/>
          <w:sz w:val="28"/>
          <w:szCs w:val="28"/>
        </w:rPr>
        <w:t>Credential Specification and Examination Framework</w:t>
      </w:r>
    </w:p>
    <w:p w14:paraId="728EE9A8" w14:textId="77777777" w:rsidR="00E30D83" w:rsidRDefault="00E30D83">
      <w:pPr>
        <w:spacing w:before="360"/>
      </w:pPr>
    </w:p>
    <w:p w14:paraId="6FA6C2F2" w14:textId="77777777" w:rsidR="00E30D83" w:rsidRDefault="00D170CD">
      <w:pPr>
        <w:spacing w:after="40"/>
        <w:jc w:val="center"/>
      </w:pPr>
      <w:r>
        <w:rPr>
          <w:i/>
          <w:iCs/>
          <w:color w:val="4D4D4D"/>
          <w:sz w:val="22"/>
          <w:szCs w:val="22"/>
        </w:rPr>
        <w:t>The Shared Foundation and the Three Certified Tracks</w:t>
      </w:r>
    </w:p>
    <w:p w14:paraId="6B91B3EC" w14:textId="77777777" w:rsidR="00E30D83" w:rsidRDefault="00D170CD">
      <w:pPr>
        <w:spacing w:after="40"/>
        <w:jc w:val="center"/>
      </w:pPr>
      <w:r>
        <w:rPr>
          <w:b/>
          <w:bCs/>
          <w:color w:val="C47B0B"/>
          <w:spacing w:val="20"/>
          <w:sz w:val="22"/>
          <w:szCs w:val="22"/>
        </w:rPr>
        <w:t>CPMP  •  CPAP  •  CPFE</w:t>
      </w:r>
    </w:p>
    <w:p w14:paraId="4FB0683C" w14:textId="77777777" w:rsidR="00E30D83" w:rsidRDefault="00D170CD">
      <w:pPr>
        <w:jc w:val="center"/>
      </w:pPr>
      <w:r>
        <w:rPr>
          <w:color w:val="4D4D4D"/>
          <w:sz w:val="19"/>
          <w:szCs w:val="19"/>
        </w:rPr>
        <w:t>Syllabus  •  Examinations  •  Experience  •  Continuing Professional Development</w:t>
      </w:r>
    </w:p>
    <w:p w14:paraId="3D9B973F" w14:textId="77777777" w:rsidR="00E30D83" w:rsidRDefault="00E30D83">
      <w:pPr>
        <w:spacing w:before="1200"/>
      </w:pPr>
    </w:p>
    <w:p w14:paraId="15061060" w14:textId="77777777" w:rsidR="00E30D83" w:rsidRDefault="00D170CD">
      <w:pPr>
        <w:spacing w:after="40"/>
        <w:jc w:val="center"/>
      </w:pPr>
      <w:r>
        <w:rPr>
          <w:b/>
          <w:bCs/>
          <w:color w:val="1A5C2A"/>
          <w:sz w:val="20"/>
          <w:szCs w:val="20"/>
        </w:rPr>
        <w:t>Edition 2026</w:t>
      </w:r>
    </w:p>
    <w:p w14:paraId="24AEE71A" w14:textId="77777777" w:rsidR="00E30D83" w:rsidRDefault="00D170CD">
      <w:pPr>
        <w:jc w:val="center"/>
      </w:pPr>
      <w:r>
        <w:rPr>
          <w:color w:val="4D4D4D"/>
          <w:sz w:val="19"/>
          <w:szCs w:val="19"/>
        </w:rPr>
        <w:t>Companion to the AIPAF Organisational Profile</w:t>
      </w:r>
    </w:p>
    <w:p w14:paraId="64E49B12" w14:textId="77777777" w:rsidR="00E30D83" w:rsidRDefault="00D170CD">
      <w:r>
        <w:br w:type="page"/>
      </w:r>
    </w:p>
    <w:p w14:paraId="311DFE72" w14:textId="77777777" w:rsidR="00E30D83" w:rsidRDefault="00D170CD">
      <w:pPr>
        <w:pStyle w:val="Heading1"/>
        <w:spacing w:before="320" w:after="160"/>
      </w:pPr>
      <w:r>
        <w:lastRenderedPageBreak/>
        <w:t>Contents</w:t>
      </w:r>
    </w:p>
    <w:p w14:paraId="66B72D62" w14:textId="77777777" w:rsidR="00E30D83" w:rsidRDefault="00D170CD">
      <w:pPr>
        <w:spacing w:before="120" w:after="20"/>
      </w:pPr>
      <w:r>
        <w:rPr>
          <w:b/>
          <w:bCs/>
          <w:color w:val="1A5C2A"/>
        </w:rPr>
        <w:t>Purpose of this Framework</w:t>
      </w:r>
      <w:r>
        <w:rPr>
          <w:b/>
          <w:bCs/>
          <w:color w:val="1A5C2A"/>
        </w:rPr>
        <w:ptab w:relativeTo="margin" w:alignment="right" w:leader="dot"/>
      </w:r>
      <w:r>
        <w:rPr>
          <w:b/>
          <w:bCs/>
          <w:color w:val="1A5C2A"/>
        </w:rPr>
        <w:t>3</w:t>
      </w:r>
    </w:p>
    <w:p w14:paraId="1C54FDDE" w14:textId="77777777" w:rsidR="00E30D83" w:rsidRDefault="00D170CD">
      <w:pPr>
        <w:spacing w:before="120" w:after="20"/>
      </w:pPr>
      <w:r>
        <w:rPr>
          <w:b/>
          <w:bCs/>
          <w:color w:val="1A5C2A"/>
        </w:rPr>
        <w:t>Part One  |  Framework Overview</w:t>
      </w:r>
      <w:r>
        <w:rPr>
          <w:b/>
          <w:bCs/>
          <w:color w:val="1A5C2A"/>
        </w:rPr>
        <w:ptab w:relativeTo="margin" w:alignment="right" w:leader="dot"/>
      </w:r>
      <w:r>
        <w:rPr>
          <w:b/>
          <w:bCs/>
          <w:color w:val="1A5C2A"/>
        </w:rPr>
        <w:t>4</w:t>
      </w:r>
    </w:p>
    <w:p w14:paraId="039BEB65" w14:textId="77777777" w:rsidR="00E30D83" w:rsidRDefault="00D170CD">
      <w:pPr>
        <w:spacing w:after="20" w:line="264" w:lineRule="auto"/>
        <w:ind w:left="300"/>
      </w:pPr>
      <w:r>
        <w:rPr>
          <w:color w:val="4D4D4D"/>
          <w:sz w:val="20"/>
          <w:szCs w:val="20"/>
        </w:rPr>
        <w:t xml:space="preserve">1.1  The three credentials </w:t>
      </w:r>
      <w:proofErr w:type="gramStart"/>
      <w:r>
        <w:rPr>
          <w:color w:val="4D4D4D"/>
          <w:sz w:val="20"/>
          <w:szCs w:val="20"/>
        </w:rPr>
        <w:t>at a glance</w:t>
      </w:r>
      <w:proofErr w:type="gramEnd"/>
      <w:r>
        <w:rPr>
          <w:color w:val="4D4D4D"/>
          <w:sz w:val="20"/>
          <w:szCs w:val="20"/>
        </w:rPr>
        <w:ptab w:relativeTo="margin" w:alignment="right" w:leader="dot"/>
      </w:r>
      <w:r>
        <w:rPr>
          <w:color w:val="4D4D4D"/>
          <w:sz w:val="20"/>
          <w:szCs w:val="20"/>
        </w:rPr>
        <w:t>4</w:t>
      </w:r>
    </w:p>
    <w:p w14:paraId="0FA22895" w14:textId="77777777" w:rsidR="00E30D83" w:rsidRDefault="00D170CD">
      <w:pPr>
        <w:spacing w:after="20" w:line="264" w:lineRule="auto"/>
        <w:ind w:left="300"/>
      </w:pPr>
      <w:r>
        <w:rPr>
          <w:color w:val="4D4D4D"/>
          <w:sz w:val="20"/>
          <w:szCs w:val="20"/>
        </w:rPr>
        <w:t>1.2  How the framework is built</w:t>
      </w:r>
      <w:r>
        <w:rPr>
          <w:color w:val="4D4D4D"/>
          <w:sz w:val="20"/>
          <w:szCs w:val="20"/>
        </w:rPr>
        <w:ptab w:relativeTo="margin" w:alignment="right" w:leader="dot"/>
      </w:r>
      <w:r>
        <w:rPr>
          <w:color w:val="4D4D4D"/>
          <w:sz w:val="20"/>
          <w:szCs w:val="20"/>
        </w:rPr>
        <w:t>4</w:t>
      </w:r>
    </w:p>
    <w:p w14:paraId="5AFB9A05" w14:textId="77777777" w:rsidR="00E30D83" w:rsidRDefault="00D170CD">
      <w:pPr>
        <w:spacing w:after="20" w:line="264" w:lineRule="auto"/>
        <w:ind w:left="300"/>
      </w:pPr>
      <w:r>
        <w:rPr>
          <w:color w:val="4D4D4D"/>
          <w:sz w:val="20"/>
          <w:szCs w:val="20"/>
        </w:rPr>
        <w:t>1.3  Levels, credit, and progression</w:t>
      </w:r>
      <w:r>
        <w:rPr>
          <w:color w:val="4D4D4D"/>
          <w:sz w:val="20"/>
          <w:szCs w:val="20"/>
        </w:rPr>
        <w:ptab w:relativeTo="margin" w:alignment="right" w:leader="dot"/>
      </w:r>
      <w:r>
        <w:rPr>
          <w:color w:val="4D4D4D"/>
          <w:sz w:val="20"/>
          <w:szCs w:val="20"/>
        </w:rPr>
        <w:t>4</w:t>
      </w:r>
    </w:p>
    <w:p w14:paraId="01508D02" w14:textId="77777777" w:rsidR="00E30D83" w:rsidRDefault="00D170CD">
      <w:pPr>
        <w:spacing w:before="120" w:after="20"/>
      </w:pPr>
      <w:r>
        <w:rPr>
          <w:b/>
          <w:bCs/>
          <w:color w:val="1A5C2A"/>
        </w:rPr>
        <w:t>Part Two  |  The Shared Foundation</w:t>
      </w:r>
      <w:r>
        <w:rPr>
          <w:b/>
          <w:bCs/>
          <w:color w:val="1A5C2A"/>
        </w:rPr>
        <w:ptab w:relativeTo="margin" w:alignment="right" w:leader="dot"/>
      </w:r>
      <w:r>
        <w:rPr>
          <w:b/>
          <w:bCs/>
          <w:color w:val="1A5C2A"/>
        </w:rPr>
        <w:t>6</w:t>
      </w:r>
    </w:p>
    <w:p w14:paraId="0A3E3B61" w14:textId="77777777" w:rsidR="00E30D83" w:rsidRDefault="00D170CD">
      <w:pPr>
        <w:spacing w:after="20" w:line="264" w:lineRule="auto"/>
        <w:ind w:left="300"/>
      </w:pPr>
      <w:r>
        <w:rPr>
          <w:color w:val="4D4D4D"/>
          <w:sz w:val="20"/>
          <w:szCs w:val="20"/>
        </w:rPr>
        <w:t>2.1  The three foundation components</w:t>
      </w:r>
      <w:r>
        <w:rPr>
          <w:color w:val="4D4D4D"/>
          <w:sz w:val="20"/>
          <w:szCs w:val="20"/>
        </w:rPr>
        <w:ptab w:relativeTo="margin" w:alignment="right" w:leader="dot"/>
      </w:r>
      <w:r>
        <w:rPr>
          <w:color w:val="4D4D4D"/>
          <w:sz w:val="20"/>
          <w:szCs w:val="20"/>
        </w:rPr>
        <w:t>6</w:t>
      </w:r>
    </w:p>
    <w:p w14:paraId="1078ADD1" w14:textId="77777777" w:rsidR="00E30D83" w:rsidRDefault="00D170CD">
      <w:pPr>
        <w:spacing w:after="20" w:line="264" w:lineRule="auto"/>
        <w:ind w:left="300"/>
      </w:pPr>
      <w:r>
        <w:rPr>
          <w:color w:val="4D4D4D"/>
          <w:sz w:val="20"/>
          <w:szCs w:val="20"/>
        </w:rPr>
        <w:t>2.2  Foundation syllabus</w:t>
      </w:r>
      <w:r>
        <w:rPr>
          <w:color w:val="4D4D4D"/>
          <w:sz w:val="20"/>
          <w:szCs w:val="20"/>
        </w:rPr>
        <w:ptab w:relativeTo="margin" w:alignment="right" w:leader="dot"/>
      </w:r>
      <w:r>
        <w:rPr>
          <w:color w:val="4D4D4D"/>
          <w:sz w:val="20"/>
          <w:szCs w:val="20"/>
        </w:rPr>
        <w:t>6</w:t>
      </w:r>
    </w:p>
    <w:p w14:paraId="00B0E509" w14:textId="77777777" w:rsidR="00E30D83" w:rsidRDefault="00D170CD">
      <w:pPr>
        <w:spacing w:after="20" w:line="264" w:lineRule="auto"/>
        <w:ind w:left="300"/>
      </w:pPr>
      <w:r>
        <w:rPr>
          <w:color w:val="4D4D4D"/>
          <w:sz w:val="20"/>
          <w:szCs w:val="20"/>
        </w:rPr>
        <w:t>2.3  Foundation assessment</w:t>
      </w:r>
      <w:r>
        <w:rPr>
          <w:color w:val="4D4D4D"/>
          <w:sz w:val="20"/>
          <w:szCs w:val="20"/>
        </w:rPr>
        <w:ptab w:relativeTo="margin" w:alignment="right" w:leader="dot"/>
      </w:r>
      <w:r>
        <w:rPr>
          <w:color w:val="4D4D4D"/>
          <w:sz w:val="20"/>
          <w:szCs w:val="20"/>
        </w:rPr>
        <w:t>7</w:t>
      </w:r>
    </w:p>
    <w:p w14:paraId="1D4F4BA6" w14:textId="77777777" w:rsidR="00E30D83" w:rsidRDefault="00D170CD">
      <w:pPr>
        <w:spacing w:before="120" w:after="20"/>
      </w:pPr>
      <w:r>
        <w:rPr>
          <w:b/>
          <w:bCs/>
          <w:color w:val="1A5C2A"/>
        </w:rPr>
        <w:t>Part Three  |  Certified Project Management Practitioner</w:t>
      </w:r>
      <w:r>
        <w:rPr>
          <w:b/>
          <w:bCs/>
          <w:color w:val="1A5C2A"/>
        </w:rPr>
        <w:ptab w:relativeTo="margin" w:alignment="right" w:leader="dot"/>
      </w:r>
      <w:r>
        <w:rPr>
          <w:b/>
          <w:bCs/>
          <w:color w:val="1A5C2A"/>
        </w:rPr>
        <w:t>8</w:t>
      </w:r>
    </w:p>
    <w:p w14:paraId="0615D213" w14:textId="77777777" w:rsidR="00E30D83" w:rsidRDefault="00D170CD">
      <w:pPr>
        <w:spacing w:after="20" w:line="264" w:lineRule="auto"/>
        <w:ind w:left="300"/>
      </w:pPr>
      <w:r>
        <w:rPr>
          <w:color w:val="4D4D4D"/>
          <w:sz w:val="20"/>
          <w:szCs w:val="20"/>
        </w:rPr>
        <w:t>3.1  Purpose and scope</w:t>
      </w:r>
      <w:r>
        <w:rPr>
          <w:color w:val="4D4D4D"/>
          <w:sz w:val="20"/>
          <w:szCs w:val="20"/>
        </w:rPr>
        <w:ptab w:relativeTo="margin" w:alignment="right" w:leader="dot"/>
      </w:r>
      <w:r>
        <w:rPr>
          <w:color w:val="4D4D4D"/>
          <w:sz w:val="20"/>
          <w:szCs w:val="20"/>
        </w:rPr>
        <w:t>8</w:t>
      </w:r>
    </w:p>
    <w:p w14:paraId="0E28D110" w14:textId="77777777" w:rsidR="00E30D83" w:rsidRDefault="00D170CD">
      <w:pPr>
        <w:spacing w:after="20" w:line="264" w:lineRule="auto"/>
        <w:ind w:left="300"/>
      </w:pPr>
      <w:r>
        <w:rPr>
          <w:color w:val="4D4D4D"/>
          <w:sz w:val="20"/>
          <w:szCs w:val="20"/>
        </w:rPr>
        <w:t>3.2  Syllabus</w:t>
      </w:r>
      <w:r>
        <w:rPr>
          <w:color w:val="4D4D4D"/>
          <w:sz w:val="20"/>
          <w:szCs w:val="20"/>
        </w:rPr>
        <w:ptab w:relativeTo="margin" w:alignment="right" w:leader="dot"/>
      </w:r>
      <w:r>
        <w:rPr>
          <w:color w:val="4D4D4D"/>
          <w:sz w:val="20"/>
          <w:szCs w:val="20"/>
        </w:rPr>
        <w:t>8</w:t>
      </w:r>
    </w:p>
    <w:p w14:paraId="4EE90217" w14:textId="77777777" w:rsidR="00E30D83" w:rsidRDefault="00D170CD">
      <w:pPr>
        <w:spacing w:after="20" w:line="264" w:lineRule="auto"/>
        <w:ind w:left="300"/>
      </w:pPr>
      <w:r>
        <w:rPr>
          <w:color w:val="4D4D4D"/>
          <w:sz w:val="20"/>
          <w:szCs w:val="20"/>
        </w:rPr>
        <w:t>3.3  Examination structure</w:t>
      </w:r>
      <w:r>
        <w:rPr>
          <w:color w:val="4D4D4D"/>
          <w:sz w:val="20"/>
          <w:szCs w:val="20"/>
        </w:rPr>
        <w:ptab w:relativeTo="margin" w:alignment="right" w:leader="dot"/>
      </w:r>
      <w:r>
        <w:rPr>
          <w:color w:val="4D4D4D"/>
          <w:sz w:val="20"/>
          <w:szCs w:val="20"/>
        </w:rPr>
        <w:t>9</w:t>
      </w:r>
    </w:p>
    <w:p w14:paraId="5C021DCC" w14:textId="77777777" w:rsidR="00E30D83" w:rsidRDefault="00D170CD">
      <w:pPr>
        <w:spacing w:after="20" w:line="264" w:lineRule="auto"/>
        <w:ind w:left="300"/>
      </w:pPr>
      <w:r>
        <w:rPr>
          <w:color w:val="4D4D4D"/>
          <w:sz w:val="20"/>
          <w:szCs w:val="20"/>
        </w:rPr>
        <w:t>3.4  Experience requirement</w:t>
      </w:r>
      <w:r>
        <w:rPr>
          <w:color w:val="4D4D4D"/>
          <w:sz w:val="20"/>
          <w:szCs w:val="20"/>
        </w:rPr>
        <w:ptab w:relativeTo="margin" w:alignment="right" w:leader="dot"/>
      </w:r>
      <w:r>
        <w:rPr>
          <w:color w:val="4D4D4D"/>
          <w:sz w:val="20"/>
          <w:szCs w:val="20"/>
        </w:rPr>
        <w:t>9</w:t>
      </w:r>
    </w:p>
    <w:p w14:paraId="583DF519" w14:textId="77777777" w:rsidR="00E30D83" w:rsidRDefault="00D170CD">
      <w:pPr>
        <w:spacing w:after="20" w:line="264" w:lineRule="auto"/>
        <w:ind w:left="300"/>
      </w:pPr>
      <w:r>
        <w:rPr>
          <w:color w:val="4D4D4D"/>
          <w:sz w:val="20"/>
          <w:szCs w:val="20"/>
        </w:rPr>
        <w:t>3.5  Market positioning</w:t>
      </w:r>
      <w:r>
        <w:rPr>
          <w:color w:val="4D4D4D"/>
          <w:sz w:val="20"/>
          <w:szCs w:val="20"/>
        </w:rPr>
        <w:ptab w:relativeTo="margin" w:alignment="right" w:leader="dot"/>
      </w:r>
      <w:r>
        <w:rPr>
          <w:color w:val="4D4D4D"/>
          <w:sz w:val="20"/>
          <w:szCs w:val="20"/>
        </w:rPr>
        <w:t>9</w:t>
      </w:r>
    </w:p>
    <w:p w14:paraId="5BF09FB0" w14:textId="77777777" w:rsidR="00E30D83" w:rsidRDefault="00D170CD">
      <w:pPr>
        <w:spacing w:before="120" w:after="20"/>
      </w:pPr>
      <w:r>
        <w:rPr>
          <w:b/>
          <w:bCs/>
          <w:color w:val="1A5C2A"/>
        </w:rPr>
        <w:t>Part Four  |  Certified Project Assurance Practitioner</w:t>
      </w:r>
      <w:r>
        <w:rPr>
          <w:b/>
          <w:bCs/>
          <w:color w:val="1A5C2A"/>
        </w:rPr>
        <w:ptab w:relativeTo="margin" w:alignment="right" w:leader="dot"/>
      </w:r>
      <w:r>
        <w:rPr>
          <w:b/>
          <w:bCs/>
          <w:color w:val="1A5C2A"/>
        </w:rPr>
        <w:t>11</w:t>
      </w:r>
    </w:p>
    <w:p w14:paraId="392B1A73" w14:textId="77777777" w:rsidR="00E30D83" w:rsidRDefault="00D170CD">
      <w:pPr>
        <w:spacing w:after="20" w:line="264" w:lineRule="auto"/>
        <w:ind w:left="300"/>
      </w:pPr>
      <w:r>
        <w:rPr>
          <w:color w:val="4D4D4D"/>
          <w:sz w:val="20"/>
          <w:szCs w:val="20"/>
        </w:rPr>
        <w:t>4.1  Purpose and scope</w:t>
      </w:r>
      <w:r>
        <w:rPr>
          <w:color w:val="4D4D4D"/>
          <w:sz w:val="20"/>
          <w:szCs w:val="20"/>
        </w:rPr>
        <w:ptab w:relativeTo="margin" w:alignment="right" w:leader="dot"/>
      </w:r>
      <w:r>
        <w:rPr>
          <w:color w:val="4D4D4D"/>
          <w:sz w:val="20"/>
          <w:szCs w:val="20"/>
        </w:rPr>
        <w:t>11</w:t>
      </w:r>
    </w:p>
    <w:p w14:paraId="45A27CC0" w14:textId="77777777" w:rsidR="00E30D83" w:rsidRDefault="00D170CD">
      <w:pPr>
        <w:spacing w:after="20" w:line="264" w:lineRule="auto"/>
        <w:ind w:left="300"/>
      </w:pPr>
      <w:r>
        <w:rPr>
          <w:color w:val="4D4D4D"/>
          <w:sz w:val="20"/>
          <w:szCs w:val="20"/>
        </w:rPr>
        <w:t>4.2  Syllabus</w:t>
      </w:r>
      <w:r>
        <w:rPr>
          <w:color w:val="4D4D4D"/>
          <w:sz w:val="20"/>
          <w:szCs w:val="20"/>
        </w:rPr>
        <w:ptab w:relativeTo="margin" w:alignment="right" w:leader="dot"/>
      </w:r>
      <w:r>
        <w:rPr>
          <w:color w:val="4D4D4D"/>
          <w:sz w:val="20"/>
          <w:szCs w:val="20"/>
        </w:rPr>
        <w:t>11</w:t>
      </w:r>
    </w:p>
    <w:p w14:paraId="0598BCD4" w14:textId="77777777" w:rsidR="00E30D83" w:rsidRDefault="00D170CD">
      <w:pPr>
        <w:spacing w:after="20" w:line="264" w:lineRule="auto"/>
        <w:ind w:left="300"/>
      </w:pPr>
      <w:r>
        <w:rPr>
          <w:color w:val="4D4D4D"/>
          <w:sz w:val="20"/>
          <w:szCs w:val="20"/>
        </w:rPr>
        <w:t>4.3  Examination structure</w:t>
      </w:r>
      <w:r>
        <w:rPr>
          <w:color w:val="4D4D4D"/>
          <w:sz w:val="20"/>
          <w:szCs w:val="20"/>
        </w:rPr>
        <w:ptab w:relativeTo="margin" w:alignment="right" w:leader="dot"/>
      </w:r>
      <w:r>
        <w:rPr>
          <w:color w:val="4D4D4D"/>
          <w:sz w:val="20"/>
          <w:szCs w:val="20"/>
        </w:rPr>
        <w:t>11</w:t>
      </w:r>
    </w:p>
    <w:p w14:paraId="4F90B3C8" w14:textId="77777777" w:rsidR="00E30D83" w:rsidRDefault="00D170CD">
      <w:pPr>
        <w:spacing w:after="20" w:line="264" w:lineRule="auto"/>
        <w:ind w:left="300"/>
      </w:pPr>
      <w:r>
        <w:rPr>
          <w:color w:val="4D4D4D"/>
          <w:sz w:val="20"/>
          <w:szCs w:val="20"/>
        </w:rPr>
        <w:t>4.4  Experience requirement</w:t>
      </w:r>
      <w:r>
        <w:rPr>
          <w:color w:val="4D4D4D"/>
          <w:sz w:val="20"/>
          <w:szCs w:val="20"/>
        </w:rPr>
        <w:ptab w:relativeTo="margin" w:alignment="right" w:leader="dot"/>
      </w:r>
      <w:r>
        <w:rPr>
          <w:color w:val="4D4D4D"/>
          <w:sz w:val="20"/>
          <w:szCs w:val="20"/>
        </w:rPr>
        <w:t>12</w:t>
      </w:r>
    </w:p>
    <w:p w14:paraId="7D4DE448" w14:textId="77777777" w:rsidR="00E30D83" w:rsidRDefault="00D170CD">
      <w:pPr>
        <w:spacing w:before="120" w:after="20"/>
      </w:pPr>
      <w:r>
        <w:rPr>
          <w:b/>
          <w:bCs/>
          <w:color w:val="1A5C2A"/>
        </w:rPr>
        <w:t>Part Five  |  Certified Project Forensic Examiner</w:t>
      </w:r>
      <w:r>
        <w:rPr>
          <w:b/>
          <w:bCs/>
          <w:color w:val="1A5C2A"/>
        </w:rPr>
        <w:ptab w:relativeTo="margin" w:alignment="right" w:leader="dot"/>
      </w:r>
      <w:r>
        <w:rPr>
          <w:b/>
          <w:bCs/>
          <w:color w:val="1A5C2A"/>
        </w:rPr>
        <w:t>13</w:t>
      </w:r>
    </w:p>
    <w:p w14:paraId="303B9C30" w14:textId="77777777" w:rsidR="00E30D83" w:rsidRDefault="00D170CD">
      <w:pPr>
        <w:spacing w:after="20" w:line="264" w:lineRule="auto"/>
        <w:ind w:left="300"/>
      </w:pPr>
      <w:r>
        <w:rPr>
          <w:color w:val="4D4D4D"/>
          <w:sz w:val="20"/>
          <w:szCs w:val="20"/>
        </w:rPr>
        <w:t>5.1  Purpose and scope</w:t>
      </w:r>
      <w:r>
        <w:rPr>
          <w:color w:val="4D4D4D"/>
          <w:sz w:val="20"/>
          <w:szCs w:val="20"/>
        </w:rPr>
        <w:ptab w:relativeTo="margin" w:alignment="right" w:leader="dot"/>
      </w:r>
      <w:r>
        <w:rPr>
          <w:color w:val="4D4D4D"/>
          <w:sz w:val="20"/>
          <w:szCs w:val="20"/>
        </w:rPr>
        <w:t>13</w:t>
      </w:r>
    </w:p>
    <w:p w14:paraId="79E3A4FE" w14:textId="77777777" w:rsidR="00E30D83" w:rsidRDefault="00D170CD">
      <w:pPr>
        <w:spacing w:after="20" w:line="264" w:lineRule="auto"/>
        <w:ind w:left="300"/>
      </w:pPr>
      <w:r>
        <w:rPr>
          <w:color w:val="4D4D4D"/>
          <w:sz w:val="20"/>
          <w:szCs w:val="20"/>
        </w:rPr>
        <w:t>5.2  Syllabus</w:t>
      </w:r>
      <w:r>
        <w:rPr>
          <w:color w:val="4D4D4D"/>
          <w:sz w:val="20"/>
          <w:szCs w:val="20"/>
        </w:rPr>
        <w:ptab w:relativeTo="margin" w:alignment="right" w:leader="dot"/>
      </w:r>
      <w:r>
        <w:rPr>
          <w:color w:val="4D4D4D"/>
          <w:sz w:val="20"/>
          <w:szCs w:val="20"/>
        </w:rPr>
        <w:t>13</w:t>
      </w:r>
    </w:p>
    <w:p w14:paraId="2D3D9006" w14:textId="77777777" w:rsidR="00E30D83" w:rsidRDefault="00D170CD">
      <w:pPr>
        <w:spacing w:after="20" w:line="264" w:lineRule="auto"/>
        <w:ind w:left="300"/>
      </w:pPr>
      <w:r>
        <w:rPr>
          <w:color w:val="4D4D4D"/>
          <w:sz w:val="20"/>
          <w:szCs w:val="20"/>
        </w:rPr>
        <w:t>5.3  Examination structure</w:t>
      </w:r>
      <w:r>
        <w:rPr>
          <w:color w:val="4D4D4D"/>
          <w:sz w:val="20"/>
          <w:szCs w:val="20"/>
        </w:rPr>
        <w:ptab w:relativeTo="margin" w:alignment="right" w:leader="dot"/>
      </w:r>
      <w:r>
        <w:rPr>
          <w:color w:val="4D4D4D"/>
          <w:sz w:val="20"/>
          <w:szCs w:val="20"/>
        </w:rPr>
        <w:t>13</w:t>
      </w:r>
    </w:p>
    <w:p w14:paraId="2DCAF173" w14:textId="77777777" w:rsidR="00E30D83" w:rsidRDefault="00D170CD">
      <w:pPr>
        <w:spacing w:after="20" w:line="264" w:lineRule="auto"/>
        <w:ind w:left="300"/>
      </w:pPr>
      <w:r>
        <w:rPr>
          <w:color w:val="4D4D4D"/>
          <w:sz w:val="20"/>
          <w:szCs w:val="20"/>
        </w:rPr>
        <w:t>5.4  Experience requirement</w:t>
      </w:r>
      <w:r>
        <w:rPr>
          <w:color w:val="4D4D4D"/>
          <w:sz w:val="20"/>
          <w:szCs w:val="20"/>
        </w:rPr>
        <w:ptab w:relativeTo="margin" w:alignment="right" w:leader="dot"/>
      </w:r>
      <w:r>
        <w:rPr>
          <w:color w:val="4D4D4D"/>
          <w:sz w:val="20"/>
          <w:szCs w:val="20"/>
        </w:rPr>
        <w:t>14</w:t>
      </w:r>
    </w:p>
    <w:p w14:paraId="5D9D9640" w14:textId="77777777" w:rsidR="00E30D83" w:rsidRDefault="00D170CD">
      <w:pPr>
        <w:spacing w:before="120" w:after="20"/>
      </w:pPr>
      <w:r>
        <w:rPr>
          <w:b/>
          <w:bCs/>
          <w:color w:val="1A5C2A"/>
        </w:rPr>
        <w:t>Part Six  |  Entry Routes and Eligibility</w:t>
      </w:r>
      <w:r>
        <w:rPr>
          <w:b/>
          <w:bCs/>
          <w:color w:val="1A5C2A"/>
        </w:rPr>
        <w:ptab w:relativeTo="margin" w:alignment="right" w:leader="dot"/>
      </w:r>
      <w:r>
        <w:rPr>
          <w:b/>
          <w:bCs/>
          <w:color w:val="1A5C2A"/>
        </w:rPr>
        <w:t>15</w:t>
      </w:r>
    </w:p>
    <w:p w14:paraId="019A0E6A" w14:textId="77777777" w:rsidR="00E30D83" w:rsidRDefault="00D170CD">
      <w:pPr>
        <w:spacing w:before="120" w:after="20"/>
      </w:pPr>
      <w:r>
        <w:rPr>
          <w:b/>
          <w:bCs/>
          <w:color w:val="1A5C2A"/>
        </w:rPr>
        <w:t>Part Seven  |  Examination Regulations</w:t>
      </w:r>
      <w:r>
        <w:rPr>
          <w:b/>
          <w:bCs/>
          <w:color w:val="1A5C2A"/>
        </w:rPr>
        <w:ptab w:relativeTo="margin" w:alignment="right" w:leader="dot"/>
      </w:r>
      <w:r>
        <w:rPr>
          <w:b/>
          <w:bCs/>
          <w:color w:val="1A5C2A"/>
        </w:rPr>
        <w:t>16</w:t>
      </w:r>
    </w:p>
    <w:p w14:paraId="0E27A0F9" w14:textId="77777777" w:rsidR="00E30D83" w:rsidRDefault="00D170CD">
      <w:pPr>
        <w:spacing w:before="120" w:after="20"/>
      </w:pPr>
      <w:r>
        <w:rPr>
          <w:b/>
          <w:bCs/>
          <w:color w:val="1A5C2A"/>
        </w:rPr>
        <w:t>Part Eight  |  Continuing Professional Development</w:t>
      </w:r>
      <w:r>
        <w:rPr>
          <w:b/>
          <w:bCs/>
          <w:color w:val="1A5C2A"/>
        </w:rPr>
        <w:ptab w:relativeTo="margin" w:alignment="right" w:leader="dot"/>
      </w:r>
      <w:r>
        <w:rPr>
          <w:b/>
          <w:bCs/>
          <w:color w:val="1A5C2A"/>
        </w:rPr>
        <w:t>17</w:t>
      </w:r>
    </w:p>
    <w:p w14:paraId="2157273C" w14:textId="77777777" w:rsidR="00E30D83" w:rsidRDefault="00D170CD">
      <w:pPr>
        <w:spacing w:before="120" w:after="20"/>
      </w:pPr>
      <w:r>
        <w:rPr>
          <w:b/>
          <w:bCs/>
          <w:color w:val="1A5C2A"/>
        </w:rPr>
        <w:t>Part Nine  |  Progression to Chartered</w:t>
      </w:r>
      <w:r>
        <w:rPr>
          <w:b/>
          <w:bCs/>
          <w:color w:val="1A5C2A"/>
        </w:rPr>
        <w:ptab w:relativeTo="margin" w:alignment="right" w:leader="dot"/>
      </w:r>
      <w:r>
        <w:rPr>
          <w:b/>
          <w:bCs/>
          <w:color w:val="1A5C2A"/>
        </w:rPr>
        <w:t>18</w:t>
      </w:r>
    </w:p>
    <w:p w14:paraId="2788DF4F" w14:textId="77777777" w:rsidR="00E30D83" w:rsidRDefault="00D170CD">
      <w:r>
        <w:br w:type="page"/>
      </w:r>
    </w:p>
    <w:p w14:paraId="48EBA5DD" w14:textId="77777777" w:rsidR="00E30D83" w:rsidRDefault="00D170CD">
      <w:pPr>
        <w:pStyle w:val="Heading1"/>
        <w:spacing w:before="320" w:after="160"/>
      </w:pPr>
      <w:r>
        <w:lastRenderedPageBreak/>
        <w:t>Purpose of this Framework</w:t>
      </w:r>
    </w:p>
    <w:p w14:paraId="1346EE69" w14:textId="77777777" w:rsidR="00E30D83" w:rsidRDefault="00E30D83">
      <w:pPr>
        <w:pBdr>
          <w:bottom w:val="single" w:sz="8" w:space="1" w:color="C47B0B"/>
        </w:pBdr>
        <w:spacing w:before="60" w:after="160"/>
      </w:pPr>
    </w:p>
    <w:p w14:paraId="2334E925" w14:textId="77777777" w:rsidR="00E30D83" w:rsidRDefault="00D170CD">
      <w:pPr>
        <w:spacing w:after="160" w:line="348" w:lineRule="auto"/>
        <w:jc w:val="both"/>
      </w:pPr>
      <w:r>
        <w:t>This framework sets out how the Institute certifies competence. It defines the syllabus a candidate must master, the examinations they must pass, the practical experience they must evidence, and the continuing development they must maintain, for each of the Institute’s three Certified designations and for the shared foundation that underpins them all.</w:t>
      </w:r>
    </w:p>
    <w:p w14:paraId="3FE0F05B" w14:textId="77777777" w:rsidR="00E30D83" w:rsidRDefault="00D170CD">
      <w:pPr>
        <w:spacing w:after="160" w:line="348" w:lineRule="auto"/>
        <w:jc w:val="both"/>
      </w:pPr>
      <w:r>
        <w:t>It is a companion to the AIPAF Organisational Profile, which establishes the Institute’s purpose, mandate, and governance. Where the Profile explains what the Institute is and why it exists, this framework explains what a member must know and be able to do to hold its credentials. The two documents are read together.</w:t>
      </w:r>
    </w:p>
    <w:p w14:paraId="3371AA93" w14:textId="77777777" w:rsidR="00E30D83" w:rsidRDefault="00D170CD">
      <w:pPr>
        <w:spacing w:after="160" w:line="348" w:lineRule="auto"/>
        <w:jc w:val="both"/>
      </w:pPr>
      <w:r>
        <w:t>The framework is owned by the Education and Examinations Committee, which keeps the syllabus current, sets and moderates the examinations, and maintains the standard against which every candidate is assessed. It is reviewed on a published cycle and revised as practice and research advance.</w:t>
      </w:r>
    </w:p>
    <w:p w14:paraId="2AA9A93D" w14:textId="77777777" w:rsidR="00E30D83" w:rsidRDefault="00D170CD">
      <w:r>
        <w:br w:type="page"/>
      </w:r>
    </w:p>
    <w:p w14:paraId="49CE48D9" w14:textId="77777777" w:rsidR="00E30D83" w:rsidRDefault="00D170CD">
      <w:pPr>
        <w:pStyle w:val="Heading1"/>
        <w:spacing w:before="320" w:after="160"/>
      </w:pPr>
      <w:r>
        <w:lastRenderedPageBreak/>
        <w:t>Part One  |  Framework Overview</w:t>
      </w:r>
    </w:p>
    <w:p w14:paraId="09CD95CF" w14:textId="77777777" w:rsidR="00E30D83" w:rsidRDefault="00E30D83">
      <w:pPr>
        <w:pBdr>
          <w:bottom w:val="single" w:sz="8" w:space="1" w:color="C47B0B"/>
        </w:pBdr>
        <w:spacing w:before="60" w:after="160"/>
      </w:pPr>
    </w:p>
    <w:p w14:paraId="2EF8EC09" w14:textId="77777777" w:rsidR="00E30D83" w:rsidRDefault="00D170CD">
      <w:pPr>
        <w:pStyle w:val="Heading2"/>
        <w:spacing w:before="260" w:after="120"/>
      </w:pPr>
      <w:r>
        <w:t xml:space="preserve">1.1  The three credentials </w:t>
      </w:r>
      <w:proofErr w:type="gramStart"/>
      <w:r>
        <w:t>at a glance</w:t>
      </w:r>
      <w:proofErr w:type="gramEnd"/>
    </w:p>
    <w:p w14:paraId="1E83D3D6" w14:textId="77777777" w:rsidR="00E30D83" w:rsidRDefault="00D170CD">
      <w:pPr>
        <w:spacing w:after="160" w:line="348" w:lineRule="auto"/>
        <w:jc w:val="both"/>
      </w:pPr>
      <w:r>
        <w:t>The Institute certifies three flagship designations, one for each domain of practice. Each is earned by passing the shared foundation, then the track-specific examinations, and by evidencing the required practical experience. The three sit alongside one another as complementary qualifications, not as a ranked sequence.</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120"/>
        <w:gridCol w:w="1400"/>
        <w:gridCol w:w="4840"/>
      </w:tblGrid>
      <w:tr w:rsidR="00E30D83" w14:paraId="440C8E3E" w14:textId="77777777">
        <w:tblPrEx>
          <w:tblCellMar>
            <w:top w:w="0" w:type="dxa"/>
            <w:bottom w:w="0" w:type="dxa"/>
          </w:tblCellMar>
        </w:tblPrEx>
        <w:trPr>
          <w:tblHeader/>
        </w:trPr>
        <w:tc>
          <w:tcPr>
            <w:tcW w:w="3120" w:type="dxa"/>
            <w:shd w:val="clear" w:color="auto" w:fill="1A5C2A"/>
            <w:tcMar>
              <w:top w:w="80" w:type="dxa"/>
              <w:left w:w="110" w:type="dxa"/>
              <w:bottom w:w="80" w:type="dxa"/>
              <w:right w:w="110" w:type="dxa"/>
            </w:tcMar>
          </w:tcPr>
          <w:p w14:paraId="426285EB" w14:textId="77777777" w:rsidR="00E30D83" w:rsidRDefault="00D170CD">
            <w:r>
              <w:rPr>
                <w:b/>
                <w:bCs/>
                <w:color w:val="FFFFFF"/>
                <w:sz w:val="19"/>
                <w:szCs w:val="19"/>
              </w:rPr>
              <w:t>Credential</w:t>
            </w:r>
          </w:p>
        </w:tc>
        <w:tc>
          <w:tcPr>
            <w:tcW w:w="1400" w:type="dxa"/>
            <w:shd w:val="clear" w:color="auto" w:fill="1A5C2A"/>
            <w:tcMar>
              <w:top w:w="80" w:type="dxa"/>
              <w:left w:w="110" w:type="dxa"/>
              <w:bottom w:w="80" w:type="dxa"/>
              <w:right w:w="110" w:type="dxa"/>
            </w:tcMar>
          </w:tcPr>
          <w:p w14:paraId="58B865A8" w14:textId="77777777" w:rsidR="00E30D83" w:rsidRDefault="00D170CD">
            <w:r>
              <w:rPr>
                <w:b/>
                <w:bCs/>
                <w:color w:val="FFFFFF"/>
                <w:sz w:val="19"/>
                <w:szCs w:val="19"/>
              </w:rPr>
              <w:t>Domain</w:t>
            </w:r>
          </w:p>
        </w:tc>
        <w:tc>
          <w:tcPr>
            <w:tcW w:w="4840" w:type="dxa"/>
            <w:shd w:val="clear" w:color="auto" w:fill="1A5C2A"/>
            <w:tcMar>
              <w:top w:w="80" w:type="dxa"/>
              <w:left w:w="110" w:type="dxa"/>
              <w:bottom w:w="80" w:type="dxa"/>
              <w:right w:w="110" w:type="dxa"/>
            </w:tcMar>
          </w:tcPr>
          <w:p w14:paraId="3520BD57" w14:textId="77777777" w:rsidR="00E30D83" w:rsidRDefault="00D170CD">
            <w:r>
              <w:rPr>
                <w:b/>
                <w:bCs/>
                <w:color w:val="FFFFFF"/>
                <w:sz w:val="19"/>
                <w:szCs w:val="19"/>
              </w:rPr>
              <w:t>What it certifies</w:t>
            </w:r>
          </w:p>
        </w:tc>
      </w:tr>
      <w:tr w:rsidR="00E30D83" w14:paraId="516906A0" w14:textId="77777777">
        <w:tblPrEx>
          <w:tblCellMar>
            <w:top w:w="0" w:type="dxa"/>
            <w:bottom w:w="0" w:type="dxa"/>
          </w:tblCellMar>
        </w:tblPrEx>
        <w:tc>
          <w:tcPr>
            <w:tcW w:w="3120" w:type="dxa"/>
            <w:shd w:val="clear" w:color="auto" w:fill="EAF1EC"/>
            <w:tcMar>
              <w:top w:w="70" w:type="dxa"/>
              <w:left w:w="110" w:type="dxa"/>
              <w:bottom w:w="70" w:type="dxa"/>
              <w:right w:w="110" w:type="dxa"/>
            </w:tcMar>
          </w:tcPr>
          <w:p w14:paraId="30B9BFFC" w14:textId="77777777" w:rsidR="00E30D83" w:rsidRDefault="00D170CD">
            <w:pPr>
              <w:spacing w:line="264" w:lineRule="auto"/>
            </w:pPr>
            <w:r>
              <w:rPr>
                <w:b/>
                <w:bCs/>
                <w:sz w:val="19"/>
                <w:szCs w:val="19"/>
              </w:rPr>
              <w:t>Certified Project Management Practitioner (CPMP)</w:t>
            </w:r>
          </w:p>
        </w:tc>
        <w:tc>
          <w:tcPr>
            <w:tcW w:w="1400" w:type="dxa"/>
            <w:shd w:val="clear" w:color="auto" w:fill="EAF1EC"/>
            <w:tcMar>
              <w:top w:w="70" w:type="dxa"/>
              <w:left w:w="110" w:type="dxa"/>
              <w:bottom w:w="70" w:type="dxa"/>
              <w:right w:w="110" w:type="dxa"/>
            </w:tcMar>
          </w:tcPr>
          <w:p w14:paraId="6106E9C2" w14:textId="77777777" w:rsidR="00E30D83" w:rsidRDefault="00D170CD">
            <w:pPr>
              <w:spacing w:line="264" w:lineRule="auto"/>
            </w:pPr>
            <w:r>
              <w:rPr>
                <w:sz w:val="19"/>
                <w:szCs w:val="19"/>
              </w:rPr>
              <w:t>Delivery</w:t>
            </w:r>
          </w:p>
        </w:tc>
        <w:tc>
          <w:tcPr>
            <w:tcW w:w="4840" w:type="dxa"/>
            <w:shd w:val="clear" w:color="auto" w:fill="EAF1EC"/>
            <w:tcMar>
              <w:top w:w="70" w:type="dxa"/>
              <w:left w:w="110" w:type="dxa"/>
              <w:bottom w:w="70" w:type="dxa"/>
              <w:right w:w="110" w:type="dxa"/>
            </w:tcMar>
          </w:tcPr>
          <w:p w14:paraId="61428EB1" w14:textId="77777777" w:rsidR="00E30D83" w:rsidRDefault="00D170CD">
            <w:pPr>
              <w:spacing w:line="264" w:lineRule="auto"/>
            </w:pPr>
            <w:r>
              <w:rPr>
                <w:sz w:val="19"/>
                <w:szCs w:val="19"/>
              </w:rPr>
              <w:t>Competence to plan, control, and complete projects to a sound, governance-ready, and auditable standard.</w:t>
            </w:r>
          </w:p>
        </w:tc>
      </w:tr>
      <w:tr w:rsidR="00E30D83" w14:paraId="3AC6D345" w14:textId="77777777">
        <w:tblPrEx>
          <w:tblCellMar>
            <w:top w:w="0" w:type="dxa"/>
            <w:bottom w:w="0" w:type="dxa"/>
          </w:tblCellMar>
        </w:tblPrEx>
        <w:tc>
          <w:tcPr>
            <w:tcW w:w="3120" w:type="dxa"/>
            <w:shd w:val="clear" w:color="auto" w:fill="FFFFFF"/>
            <w:tcMar>
              <w:top w:w="70" w:type="dxa"/>
              <w:left w:w="110" w:type="dxa"/>
              <w:bottom w:w="70" w:type="dxa"/>
              <w:right w:w="110" w:type="dxa"/>
            </w:tcMar>
          </w:tcPr>
          <w:p w14:paraId="452FF84C" w14:textId="77777777" w:rsidR="00E30D83" w:rsidRDefault="00D170CD">
            <w:pPr>
              <w:spacing w:line="264" w:lineRule="auto"/>
            </w:pPr>
            <w:r>
              <w:rPr>
                <w:b/>
                <w:bCs/>
                <w:sz w:val="19"/>
                <w:szCs w:val="19"/>
              </w:rPr>
              <w:t>Certified Project Assurance Practitioner (CPAP)</w:t>
            </w:r>
          </w:p>
        </w:tc>
        <w:tc>
          <w:tcPr>
            <w:tcW w:w="1400" w:type="dxa"/>
            <w:shd w:val="clear" w:color="auto" w:fill="FFFFFF"/>
            <w:tcMar>
              <w:top w:w="70" w:type="dxa"/>
              <w:left w:w="110" w:type="dxa"/>
              <w:bottom w:w="70" w:type="dxa"/>
              <w:right w:w="110" w:type="dxa"/>
            </w:tcMar>
          </w:tcPr>
          <w:p w14:paraId="5C556315" w14:textId="77777777" w:rsidR="00E30D83" w:rsidRDefault="00D170CD">
            <w:pPr>
              <w:spacing w:line="264" w:lineRule="auto"/>
            </w:pPr>
            <w:r>
              <w:rPr>
                <w:sz w:val="19"/>
                <w:szCs w:val="19"/>
              </w:rPr>
              <w:t>Assurance</w:t>
            </w:r>
          </w:p>
        </w:tc>
        <w:tc>
          <w:tcPr>
            <w:tcW w:w="4840" w:type="dxa"/>
            <w:shd w:val="clear" w:color="auto" w:fill="FFFFFF"/>
            <w:tcMar>
              <w:top w:w="70" w:type="dxa"/>
              <w:left w:w="110" w:type="dxa"/>
              <w:bottom w:w="70" w:type="dxa"/>
              <w:right w:w="110" w:type="dxa"/>
            </w:tcMar>
          </w:tcPr>
          <w:p w14:paraId="52C716E9" w14:textId="77777777" w:rsidR="00E30D83" w:rsidRDefault="00D170CD">
            <w:pPr>
              <w:spacing w:line="264" w:lineRule="auto"/>
            </w:pPr>
            <w:r>
              <w:rPr>
                <w:sz w:val="19"/>
                <w:szCs w:val="19"/>
              </w:rPr>
              <w:t>Competence to provide independent, forward-looking oversight of a project’s likely performance.</w:t>
            </w:r>
          </w:p>
        </w:tc>
      </w:tr>
      <w:tr w:rsidR="00E30D83" w14:paraId="0F184C76" w14:textId="77777777">
        <w:tblPrEx>
          <w:tblCellMar>
            <w:top w:w="0" w:type="dxa"/>
            <w:bottom w:w="0" w:type="dxa"/>
          </w:tblCellMar>
        </w:tblPrEx>
        <w:tc>
          <w:tcPr>
            <w:tcW w:w="3120" w:type="dxa"/>
            <w:shd w:val="clear" w:color="auto" w:fill="EAF1EC"/>
            <w:tcMar>
              <w:top w:w="70" w:type="dxa"/>
              <w:left w:w="110" w:type="dxa"/>
              <w:bottom w:w="70" w:type="dxa"/>
              <w:right w:w="110" w:type="dxa"/>
            </w:tcMar>
          </w:tcPr>
          <w:p w14:paraId="78A3C3BF" w14:textId="77777777" w:rsidR="00E30D83" w:rsidRDefault="00D170CD">
            <w:pPr>
              <w:spacing w:line="264" w:lineRule="auto"/>
            </w:pPr>
            <w:r>
              <w:rPr>
                <w:b/>
                <w:bCs/>
                <w:sz w:val="19"/>
                <w:szCs w:val="19"/>
              </w:rPr>
              <w:t>Certified Project Forensic Examiner (CPFE)</w:t>
            </w:r>
          </w:p>
        </w:tc>
        <w:tc>
          <w:tcPr>
            <w:tcW w:w="1400" w:type="dxa"/>
            <w:shd w:val="clear" w:color="auto" w:fill="EAF1EC"/>
            <w:tcMar>
              <w:top w:w="70" w:type="dxa"/>
              <w:left w:w="110" w:type="dxa"/>
              <w:bottom w:w="70" w:type="dxa"/>
              <w:right w:w="110" w:type="dxa"/>
            </w:tcMar>
          </w:tcPr>
          <w:p w14:paraId="3D9973BE" w14:textId="77777777" w:rsidR="00E30D83" w:rsidRDefault="00D170CD">
            <w:pPr>
              <w:spacing w:line="264" w:lineRule="auto"/>
            </w:pPr>
            <w:r>
              <w:rPr>
                <w:sz w:val="19"/>
                <w:szCs w:val="19"/>
              </w:rPr>
              <w:t>Forensics</w:t>
            </w:r>
          </w:p>
        </w:tc>
        <w:tc>
          <w:tcPr>
            <w:tcW w:w="4840" w:type="dxa"/>
            <w:shd w:val="clear" w:color="auto" w:fill="EAF1EC"/>
            <w:tcMar>
              <w:top w:w="70" w:type="dxa"/>
              <w:left w:w="110" w:type="dxa"/>
              <w:bottom w:w="70" w:type="dxa"/>
              <w:right w:w="110" w:type="dxa"/>
            </w:tcMar>
          </w:tcPr>
          <w:p w14:paraId="42FA1584" w14:textId="77777777" w:rsidR="00E30D83" w:rsidRDefault="00D170CD">
            <w:pPr>
              <w:spacing w:line="264" w:lineRule="auto"/>
            </w:pPr>
            <w:r>
              <w:rPr>
                <w:sz w:val="19"/>
                <w:szCs w:val="19"/>
              </w:rPr>
              <w:t>Competence to investigate project failure and dispute to an evidentiary standard capable of surviving scrutiny.</w:t>
            </w:r>
          </w:p>
        </w:tc>
      </w:tr>
    </w:tbl>
    <w:p w14:paraId="323A06BC" w14:textId="77777777" w:rsidR="00E30D83" w:rsidRDefault="00E30D83">
      <w:pPr>
        <w:spacing w:after="40"/>
      </w:pPr>
    </w:p>
    <w:p w14:paraId="77213927" w14:textId="77777777" w:rsidR="00E30D83" w:rsidRDefault="00D170CD">
      <w:pPr>
        <w:pStyle w:val="Heading2"/>
        <w:spacing w:before="260" w:after="120"/>
      </w:pPr>
      <w:r>
        <w:t>1.2  How the framework is built</w:t>
      </w:r>
    </w:p>
    <w:p w14:paraId="509A8BB9" w14:textId="77777777" w:rsidR="00E30D83" w:rsidRDefault="00D170CD">
      <w:pPr>
        <w:spacing w:after="160" w:line="348" w:lineRule="auto"/>
        <w:jc w:val="both"/>
      </w:pPr>
      <w:r>
        <w:t>Every credential is assembled from the same four building blocks. A candidate completes them in sequence, though experience is accumulated in parallel with study.</w:t>
      </w:r>
    </w:p>
    <w:p w14:paraId="53EF0A1A" w14:textId="77777777" w:rsidR="00E30D83" w:rsidRDefault="00D170CD">
      <w:pPr>
        <w:pStyle w:val="ListParagraph"/>
        <w:numPr>
          <w:ilvl w:val="0"/>
          <w:numId w:val="2"/>
        </w:numPr>
        <w:spacing w:after="100" w:line="340" w:lineRule="auto"/>
        <w:jc w:val="both"/>
      </w:pPr>
      <w:r>
        <w:rPr>
          <w:b/>
          <w:bCs/>
          <w:color w:val="C47B0B"/>
        </w:rPr>
        <w:t xml:space="preserve">The shared foundation. </w:t>
      </w:r>
      <w:r>
        <w:t>Three examined components common to all three tracks, establishing a base of knowledge and a common ethical grounding. No credential can be earned without it, and its ethics component cannot be waived by any entry route.</w:t>
      </w:r>
    </w:p>
    <w:p w14:paraId="146375BE" w14:textId="77777777" w:rsidR="00E30D83" w:rsidRDefault="00D170CD">
      <w:pPr>
        <w:pStyle w:val="ListParagraph"/>
        <w:numPr>
          <w:ilvl w:val="0"/>
          <w:numId w:val="2"/>
        </w:numPr>
        <w:spacing w:after="100" w:line="340" w:lineRule="auto"/>
        <w:jc w:val="both"/>
      </w:pPr>
      <w:r>
        <w:rPr>
          <w:b/>
          <w:bCs/>
          <w:color w:val="C47B0B"/>
        </w:rPr>
        <w:t xml:space="preserve">Track examinations. </w:t>
      </w:r>
      <w:r>
        <w:t>Two written papers and one competency assessment specific to the chosen track, testing applied knowledge and practical judgement in the domain.</w:t>
      </w:r>
    </w:p>
    <w:p w14:paraId="46A8BBE3" w14:textId="77777777" w:rsidR="00E30D83" w:rsidRDefault="00D170CD">
      <w:pPr>
        <w:pStyle w:val="ListParagraph"/>
        <w:numPr>
          <w:ilvl w:val="0"/>
          <w:numId w:val="2"/>
        </w:numPr>
        <w:spacing w:after="100" w:line="340" w:lineRule="auto"/>
        <w:jc w:val="both"/>
      </w:pPr>
      <w:r>
        <w:rPr>
          <w:b/>
          <w:bCs/>
          <w:color w:val="C47B0B"/>
        </w:rPr>
        <w:t xml:space="preserve">Experience. </w:t>
      </w:r>
      <w:r>
        <w:t>A defined quantum of assessed, relevant practical experience, logged against the competencies of the track and verified before certification.</w:t>
      </w:r>
    </w:p>
    <w:p w14:paraId="523CC057" w14:textId="77777777" w:rsidR="00E30D83" w:rsidRDefault="00D170CD">
      <w:pPr>
        <w:pStyle w:val="ListParagraph"/>
        <w:numPr>
          <w:ilvl w:val="0"/>
          <w:numId w:val="2"/>
        </w:numPr>
        <w:spacing w:after="100" w:line="340" w:lineRule="auto"/>
        <w:jc w:val="both"/>
      </w:pPr>
      <w:r>
        <w:rPr>
          <w:b/>
          <w:bCs/>
          <w:color w:val="C47B0B"/>
        </w:rPr>
        <w:t xml:space="preserve">Continuing professional development. </w:t>
      </w:r>
      <w:r>
        <w:t>Ongoing assessed development that keeps the credential current once earned. A credential unsupported by maintained competence lapses.</w:t>
      </w:r>
    </w:p>
    <w:p w14:paraId="7FABB161" w14:textId="77777777" w:rsidR="00E30D83" w:rsidRDefault="00D170CD">
      <w:pPr>
        <w:pStyle w:val="Heading2"/>
        <w:spacing w:before="260" w:after="120"/>
      </w:pPr>
      <w:r>
        <w:t>1.3  Levels, credit, and progression</w:t>
      </w:r>
    </w:p>
    <w:p w14:paraId="78C0C607" w14:textId="77777777" w:rsidR="00E30D83" w:rsidRDefault="00D170CD">
      <w:pPr>
        <w:spacing w:after="160" w:line="348" w:lineRule="auto"/>
        <w:jc w:val="both"/>
      </w:pPr>
      <w:r>
        <w:t xml:space="preserve">The foundation is common, so a candidate who has passed it need not repeat it when qualifying for a second or third track. They complete only the track examinations and evidence the experience for the new domain. This makes the shared foundation a </w:t>
      </w:r>
      <w:r>
        <w:lastRenderedPageBreak/>
        <w:t>genuine platform rather than a repeated hurdle, and it is what allows a practitioner to hold across the lifecycle over time.</w:t>
      </w:r>
    </w:p>
    <w:p w14:paraId="1679FB0C" w14:textId="77777777" w:rsidR="00E30D83" w:rsidRDefault="00D170CD">
      <w:pPr>
        <w:spacing w:after="160" w:line="348" w:lineRule="auto"/>
        <w:jc w:val="both"/>
      </w:pPr>
      <w:r>
        <w:t xml:space="preserve">Above the Certified level sits Chartered status, the senior professional standing described in the Organisational Profile and in Part Nine of this framework. Chartered status is not a further examination. It is conferred, once the Institute holds chartering authority, </w:t>
      </w:r>
      <w:proofErr w:type="gramStart"/>
      <w:r>
        <w:t>on the basis of</w:t>
      </w:r>
      <w:proofErr w:type="gramEnd"/>
      <w:r>
        <w:t xml:space="preserve"> sustained senior practice assessed against published criteria.</w:t>
      </w:r>
    </w:p>
    <w:p w14:paraId="60A0C29D" w14:textId="77777777" w:rsidR="00E30D83" w:rsidRDefault="00D170CD">
      <w:r>
        <w:br w:type="page"/>
      </w:r>
    </w:p>
    <w:p w14:paraId="1256F746" w14:textId="77777777" w:rsidR="00E30D83" w:rsidRDefault="00D170CD">
      <w:pPr>
        <w:pStyle w:val="Heading1"/>
        <w:spacing w:before="320" w:after="160"/>
      </w:pPr>
      <w:r>
        <w:lastRenderedPageBreak/>
        <w:t>Part Two  |  The Shared Foundation</w:t>
      </w:r>
    </w:p>
    <w:p w14:paraId="2D590409" w14:textId="77777777" w:rsidR="00E30D83" w:rsidRDefault="00E30D83">
      <w:pPr>
        <w:pBdr>
          <w:bottom w:val="single" w:sz="8" w:space="1" w:color="C47B0B"/>
        </w:pBdr>
        <w:spacing w:before="60" w:after="160"/>
      </w:pPr>
    </w:p>
    <w:p w14:paraId="4AFC8B4F" w14:textId="77777777" w:rsidR="00E30D83" w:rsidRDefault="00D170CD">
      <w:pPr>
        <w:pStyle w:val="Heading2"/>
        <w:spacing w:before="260" w:after="120"/>
      </w:pPr>
      <w:r>
        <w:t>2.1  The three foundation components</w:t>
      </w:r>
    </w:p>
    <w:p w14:paraId="55793ED3" w14:textId="77777777" w:rsidR="00E30D83" w:rsidRDefault="00D170CD">
      <w:pPr>
        <w:spacing w:after="160" w:line="348" w:lineRule="auto"/>
        <w:jc w:val="both"/>
      </w:pPr>
      <w:r>
        <w:t>The foundation is the common ground of the profession. Whether a member goes on to deliver, assure, or investigate projects, they share the same grounding in how projects work, how evidence is handled, and how a professional conducts themselves. It comprises three examined components.</w:t>
      </w:r>
    </w:p>
    <w:p w14:paraId="276BF86D" w14:textId="77777777" w:rsidR="00E30D83" w:rsidRDefault="00D170CD">
      <w:pPr>
        <w:pStyle w:val="ListParagraph"/>
        <w:numPr>
          <w:ilvl w:val="0"/>
          <w:numId w:val="2"/>
        </w:numPr>
        <w:spacing w:after="100" w:line="340" w:lineRule="auto"/>
        <w:jc w:val="both"/>
      </w:pPr>
      <w:r>
        <w:rPr>
          <w:b/>
          <w:bCs/>
          <w:color w:val="C47B0B"/>
        </w:rPr>
        <w:t xml:space="preserve">Principles of Project Delivery. </w:t>
      </w:r>
      <w:r>
        <w:t>The project lifecycle, governance, financing, procurement, and controls, with sustained attention to African delivery conditions.</w:t>
      </w:r>
    </w:p>
    <w:p w14:paraId="742623EB" w14:textId="77777777" w:rsidR="00E30D83" w:rsidRDefault="00D170CD">
      <w:pPr>
        <w:pStyle w:val="ListParagraph"/>
        <w:numPr>
          <w:ilvl w:val="0"/>
          <w:numId w:val="2"/>
        </w:numPr>
        <w:spacing w:after="100" w:line="340" w:lineRule="auto"/>
        <w:jc w:val="both"/>
      </w:pPr>
      <w:r>
        <w:rPr>
          <w:b/>
          <w:bCs/>
          <w:color w:val="C47B0B"/>
        </w:rPr>
        <w:t xml:space="preserve">Evidence and Method. </w:t>
      </w:r>
      <w:r>
        <w:t>The gathering, handling, and weighing of evidence to a standard that withstands independent scrutiny, common to assurance and forensic work alike.</w:t>
      </w:r>
    </w:p>
    <w:p w14:paraId="763CE2A8" w14:textId="77777777" w:rsidR="00E30D83" w:rsidRDefault="00D170CD">
      <w:pPr>
        <w:pStyle w:val="ListParagraph"/>
        <w:numPr>
          <w:ilvl w:val="0"/>
          <w:numId w:val="2"/>
        </w:numPr>
        <w:spacing w:after="100" w:line="340" w:lineRule="auto"/>
        <w:jc w:val="both"/>
      </w:pPr>
      <w:r>
        <w:rPr>
          <w:b/>
          <w:bCs/>
          <w:color w:val="C47B0B"/>
        </w:rPr>
        <w:t xml:space="preserve">Professional Ethics and Independence. </w:t>
      </w:r>
      <w:r>
        <w:t>The code of conduct, the duties of independence and public interest, and the reasoning required to navigate conflicts. Mandatory, and never waived.</w:t>
      </w:r>
    </w:p>
    <w:p w14:paraId="18D043A4" w14:textId="77777777" w:rsidR="00E30D83" w:rsidRDefault="00D170CD">
      <w:pPr>
        <w:pStyle w:val="Heading2"/>
        <w:spacing w:before="260" w:after="120"/>
      </w:pPr>
      <w:r>
        <w:t>2.2  Foundation syllabus</w:t>
      </w:r>
    </w:p>
    <w:p w14:paraId="08BFA0C1" w14:textId="77777777" w:rsidR="00E30D83" w:rsidRDefault="00D170CD">
      <w:pPr>
        <w:pStyle w:val="Heading3"/>
        <w:spacing w:before="200" w:after="100"/>
      </w:pPr>
      <w:r>
        <w:t>Principles of Project Delivery</w:t>
      </w:r>
    </w:p>
    <w:p w14:paraId="3A86CC1A" w14:textId="77777777" w:rsidR="00E30D83" w:rsidRDefault="00D170CD">
      <w:pPr>
        <w:pStyle w:val="ListParagraph"/>
        <w:numPr>
          <w:ilvl w:val="0"/>
          <w:numId w:val="2"/>
        </w:numPr>
        <w:spacing w:after="100" w:line="340" w:lineRule="auto"/>
        <w:jc w:val="both"/>
      </w:pPr>
      <w:r>
        <w:t>The project lifecycle from concept to benefit realisation, and the decisions taken at each stage.</w:t>
      </w:r>
    </w:p>
    <w:p w14:paraId="6050DFEE" w14:textId="77777777" w:rsidR="00E30D83" w:rsidRDefault="00D170CD">
      <w:pPr>
        <w:pStyle w:val="ListParagraph"/>
        <w:numPr>
          <w:ilvl w:val="0"/>
          <w:numId w:val="2"/>
        </w:numPr>
        <w:spacing w:after="100" w:line="340" w:lineRule="auto"/>
        <w:jc w:val="both"/>
      </w:pPr>
      <w:r>
        <w:t>Project governance: roles, accountabilities, decision rights, and the place of independent oversight.</w:t>
      </w:r>
    </w:p>
    <w:p w14:paraId="19AB892D" w14:textId="77777777" w:rsidR="00E30D83" w:rsidRDefault="00D170CD">
      <w:pPr>
        <w:pStyle w:val="ListParagraph"/>
        <w:numPr>
          <w:ilvl w:val="0"/>
          <w:numId w:val="2"/>
        </w:numPr>
        <w:spacing w:after="100" w:line="340" w:lineRule="auto"/>
        <w:jc w:val="both"/>
      </w:pPr>
      <w:r>
        <w:t>Project financing and funding structures, including public finance, development finance, and public-private arrangements common in Africa.</w:t>
      </w:r>
    </w:p>
    <w:p w14:paraId="64BA4369" w14:textId="77777777" w:rsidR="00E30D83" w:rsidRDefault="00D170CD">
      <w:pPr>
        <w:pStyle w:val="ListParagraph"/>
        <w:numPr>
          <w:ilvl w:val="0"/>
          <w:numId w:val="2"/>
        </w:numPr>
        <w:spacing w:after="100" w:line="340" w:lineRule="auto"/>
        <w:jc w:val="both"/>
      </w:pPr>
      <w:r>
        <w:t>Procurement systems, contract types, and their allocation of risk between parties.</w:t>
      </w:r>
    </w:p>
    <w:p w14:paraId="58B8F899" w14:textId="77777777" w:rsidR="00E30D83" w:rsidRDefault="00D170CD">
      <w:pPr>
        <w:pStyle w:val="ListParagraph"/>
        <w:numPr>
          <w:ilvl w:val="0"/>
          <w:numId w:val="2"/>
        </w:numPr>
        <w:spacing w:after="100" w:line="340" w:lineRule="auto"/>
        <w:jc w:val="both"/>
      </w:pPr>
      <w:r>
        <w:t xml:space="preserve">The core project controls: scope, schedule, cost, </w:t>
      </w:r>
      <w:proofErr w:type="gramStart"/>
      <w:r>
        <w:t>risk, and</w:t>
      </w:r>
      <w:proofErr w:type="gramEnd"/>
      <w:r>
        <w:t xml:space="preserve"> quality, and how they interact.</w:t>
      </w:r>
    </w:p>
    <w:p w14:paraId="4B25DD2C" w14:textId="77777777" w:rsidR="00E30D83" w:rsidRDefault="00D170CD">
      <w:pPr>
        <w:pStyle w:val="ListParagraph"/>
        <w:numPr>
          <w:ilvl w:val="0"/>
          <w:numId w:val="2"/>
        </w:numPr>
        <w:spacing w:after="100" w:line="340" w:lineRule="auto"/>
        <w:jc w:val="both"/>
      </w:pPr>
      <w:r>
        <w:t>The conditions that distinguish African project delivery, including financing constraints, capacity gaps, and institutional context.</w:t>
      </w:r>
    </w:p>
    <w:p w14:paraId="06A2C7CA" w14:textId="77777777" w:rsidR="00E30D83" w:rsidRDefault="00D170CD">
      <w:pPr>
        <w:pStyle w:val="Heading3"/>
        <w:spacing w:before="200" w:after="100"/>
      </w:pPr>
      <w:r>
        <w:t>Evidence and Method</w:t>
      </w:r>
    </w:p>
    <w:p w14:paraId="2DD74BF4" w14:textId="77777777" w:rsidR="00E30D83" w:rsidRDefault="00D170CD">
      <w:pPr>
        <w:pStyle w:val="ListParagraph"/>
        <w:numPr>
          <w:ilvl w:val="0"/>
          <w:numId w:val="2"/>
        </w:numPr>
        <w:spacing w:after="100" w:line="340" w:lineRule="auto"/>
        <w:jc w:val="both"/>
      </w:pPr>
      <w:r>
        <w:t>The nature of evidence: what makes it reliable, relevant, and admissible to a professional judgement.</w:t>
      </w:r>
    </w:p>
    <w:p w14:paraId="378992A1" w14:textId="77777777" w:rsidR="00E30D83" w:rsidRDefault="00D170CD">
      <w:pPr>
        <w:pStyle w:val="ListParagraph"/>
        <w:numPr>
          <w:ilvl w:val="0"/>
          <w:numId w:val="2"/>
        </w:numPr>
        <w:spacing w:after="100" w:line="340" w:lineRule="auto"/>
        <w:jc w:val="both"/>
      </w:pPr>
      <w:r>
        <w:lastRenderedPageBreak/>
        <w:t>Gathering and handling evidence, including documentary records, data, and testimony, and preserving its integrity.</w:t>
      </w:r>
    </w:p>
    <w:p w14:paraId="33CAECCD" w14:textId="77777777" w:rsidR="00E30D83" w:rsidRDefault="00D170CD">
      <w:pPr>
        <w:pStyle w:val="ListParagraph"/>
        <w:numPr>
          <w:ilvl w:val="0"/>
          <w:numId w:val="2"/>
        </w:numPr>
        <w:spacing w:after="100" w:line="340" w:lineRule="auto"/>
        <w:jc w:val="both"/>
      </w:pPr>
      <w:r>
        <w:t>Analytical method: reasoning from evidence to conclusion in a way that is transparent and reproducible.</w:t>
      </w:r>
    </w:p>
    <w:p w14:paraId="0AEB44CD" w14:textId="77777777" w:rsidR="00E30D83" w:rsidRDefault="00D170CD">
      <w:pPr>
        <w:pStyle w:val="ListParagraph"/>
        <w:numPr>
          <w:ilvl w:val="0"/>
          <w:numId w:val="2"/>
        </w:numPr>
        <w:spacing w:after="100" w:line="340" w:lineRule="auto"/>
        <w:jc w:val="both"/>
      </w:pPr>
      <w:r>
        <w:t>Distinguishing fact, inference, opinion, and assumption, and stating the limits of each.</w:t>
      </w:r>
    </w:p>
    <w:p w14:paraId="7EBB1528" w14:textId="77777777" w:rsidR="00E30D83" w:rsidRDefault="00D170CD">
      <w:pPr>
        <w:pStyle w:val="ListParagraph"/>
        <w:numPr>
          <w:ilvl w:val="0"/>
          <w:numId w:val="2"/>
        </w:numPr>
        <w:spacing w:after="100" w:line="340" w:lineRule="auto"/>
        <w:jc w:val="both"/>
      </w:pPr>
      <w:r>
        <w:t>Structuring and writing a professional report that a third party can rely on and test.</w:t>
      </w:r>
    </w:p>
    <w:p w14:paraId="6A279192" w14:textId="77777777" w:rsidR="00E30D83" w:rsidRDefault="00D170CD">
      <w:pPr>
        <w:pStyle w:val="Heading3"/>
        <w:spacing w:before="200" w:after="100"/>
      </w:pPr>
      <w:r>
        <w:t>Professional Ethics and Independence</w:t>
      </w:r>
    </w:p>
    <w:p w14:paraId="0B087991" w14:textId="77777777" w:rsidR="00E30D83" w:rsidRDefault="00D170CD">
      <w:pPr>
        <w:pStyle w:val="ListParagraph"/>
        <w:numPr>
          <w:ilvl w:val="0"/>
          <w:numId w:val="2"/>
        </w:numPr>
        <w:spacing w:after="100" w:line="340" w:lineRule="auto"/>
        <w:jc w:val="both"/>
      </w:pPr>
      <w:r>
        <w:t>The Institute’s code of professional conduct and the duties it imposes.</w:t>
      </w:r>
    </w:p>
    <w:p w14:paraId="5F2C55E3" w14:textId="77777777" w:rsidR="00E30D83" w:rsidRDefault="00D170CD">
      <w:pPr>
        <w:pStyle w:val="ListParagraph"/>
        <w:numPr>
          <w:ilvl w:val="0"/>
          <w:numId w:val="2"/>
        </w:numPr>
        <w:spacing w:after="100" w:line="340" w:lineRule="auto"/>
        <w:jc w:val="both"/>
      </w:pPr>
      <w:r>
        <w:t>Independence: what it requires, how it is threatened, and how it is safeguarded.</w:t>
      </w:r>
    </w:p>
    <w:p w14:paraId="42E7D7BB" w14:textId="77777777" w:rsidR="00E30D83" w:rsidRDefault="00D170CD">
      <w:pPr>
        <w:pStyle w:val="ListParagraph"/>
        <w:numPr>
          <w:ilvl w:val="0"/>
          <w:numId w:val="2"/>
        </w:numPr>
        <w:spacing w:after="100" w:line="340" w:lineRule="auto"/>
        <w:jc w:val="both"/>
      </w:pPr>
      <w:r>
        <w:t>The public interest duty and its priority where it conflicts with a client’s interest.</w:t>
      </w:r>
    </w:p>
    <w:p w14:paraId="534BFAD9" w14:textId="77777777" w:rsidR="00E30D83" w:rsidRDefault="00D170CD">
      <w:pPr>
        <w:pStyle w:val="ListParagraph"/>
        <w:numPr>
          <w:ilvl w:val="0"/>
          <w:numId w:val="2"/>
        </w:numPr>
        <w:spacing w:after="100" w:line="340" w:lineRule="auto"/>
        <w:jc w:val="both"/>
      </w:pPr>
      <w:r>
        <w:t>Identifying and managing conflicts of interest, including the delivery-scrutiny separation the Institute enforces.</w:t>
      </w:r>
    </w:p>
    <w:p w14:paraId="24E32F79" w14:textId="77777777" w:rsidR="00E30D83" w:rsidRDefault="00D170CD">
      <w:pPr>
        <w:pStyle w:val="ListParagraph"/>
        <w:numPr>
          <w:ilvl w:val="0"/>
          <w:numId w:val="2"/>
        </w:numPr>
        <w:spacing w:after="100" w:line="340" w:lineRule="auto"/>
        <w:jc w:val="both"/>
      </w:pPr>
      <w:r>
        <w:t>Confidentiality, competence, and the professional’s obligations to the Institute and to the wider public.</w:t>
      </w:r>
    </w:p>
    <w:p w14:paraId="3AA10A3A" w14:textId="77777777" w:rsidR="00E30D83" w:rsidRDefault="00D170CD">
      <w:pPr>
        <w:pStyle w:val="Heading2"/>
        <w:spacing w:before="260" w:after="120"/>
      </w:pPr>
      <w:r>
        <w:t>2.3  Foundation assessment</w:t>
      </w:r>
    </w:p>
    <w:p w14:paraId="4F1221AB" w14:textId="77777777" w:rsidR="00E30D83" w:rsidRDefault="00D170CD">
      <w:pPr>
        <w:spacing w:after="160" w:line="348" w:lineRule="auto"/>
        <w:jc w:val="both"/>
      </w:pPr>
      <w:r>
        <w:t>Each foundation component is assessed by a separate written examination. All three must be passed before a candidate proceeds to the examinations of any track. The ethics component carries a higher pass threshold, reflecting its weight in the profession.</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900"/>
        <w:gridCol w:w="3300"/>
        <w:gridCol w:w="1080"/>
        <w:gridCol w:w="1080"/>
      </w:tblGrid>
      <w:tr w:rsidR="00E30D83" w14:paraId="2D9D70BF" w14:textId="77777777">
        <w:tblPrEx>
          <w:tblCellMar>
            <w:top w:w="0" w:type="dxa"/>
            <w:bottom w:w="0" w:type="dxa"/>
          </w:tblCellMar>
        </w:tblPrEx>
        <w:trPr>
          <w:tblHeader/>
        </w:trPr>
        <w:tc>
          <w:tcPr>
            <w:tcW w:w="3900" w:type="dxa"/>
            <w:shd w:val="clear" w:color="auto" w:fill="1A5C2A"/>
            <w:tcMar>
              <w:top w:w="80" w:type="dxa"/>
              <w:left w:w="110" w:type="dxa"/>
              <w:bottom w:w="80" w:type="dxa"/>
              <w:right w:w="110" w:type="dxa"/>
            </w:tcMar>
          </w:tcPr>
          <w:p w14:paraId="05A28BB8" w14:textId="77777777" w:rsidR="00E30D83" w:rsidRDefault="00D170CD">
            <w:r>
              <w:rPr>
                <w:b/>
                <w:bCs/>
                <w:color w:val="FFFFFF"/>
                <w:sz w:val="19"/>
                <w:szCs w:val="19"/>
              </w:rPr>
              <w:t>Paper</w:t>
            </w:r>
          </w:p>
        </w:tc>
        <w:tc>
          <w:tcPr>
            <w:tcW w:w="3300" w:type="dxa"/>
            <w:shd w:val="clear" w:color="auto" w:fill="1A5C2A"/>
            <w:tcMar>
              <w:top w:w="80" w:type="dxa"/>
              <w:left w:w="110" w:type="dxa"/>
              <w:bottom w:w="80" w:type="dxa"/>
              <w:right w:w="110" w:type="dxa"/>
            </w:tcMar>
          </w:tcPr>
          <w:p w14:paraId="47D6C937" w14:textId="77777777" w:rsidR="00E30D83" w:rsidRDefault="00D170CD">
            <w:r>
              <w:rPr>
                <w:b/>
                <w:bCs/>
                <w:color w:val="FFFFFF"/>
                <w:sz w:val="19"/>
                <w:szCs w:val="19"/>
              </w:rPr>
              <w:t>Format</w:t>
            </w:r>
          </w:p>
        </w:tc>
        <w:tc>
          <w:tcPr>
            <w:tcW w:w="1080" w:type="dxa"/>
            <w:shd w:val="clear" w:color="auto" w:fill="1A5C2A"/>
            <w:tcMar>
              <w:top w:w="80" w:type="dxa"/>
              <w:left w:w="110" w:type="dxa"/>
              <w:bottom w:w="80" w:type="dxa"/>
              <w:right w:w="110" w:type="dxa"/>
            </w:tcMar>
          </w:tcPr>
          <w:p w14:paraId="15F225BD" w14:textId="77777777" w:rsidR="00E30D83" w:rsidRDefault="00D170CD">
            <w:r>
              <w:rPr>
                <w:b/>
                <w:bCs/>
                <w:color w:val="FFFFFF"/>
                <w:sz w:val="19"/>
                <w:szCs w:val="19"/>
              </w:rPr>
              <w:t>Duration</w:t>
            </w:r>
          </w:p>
        </w:tc>
        <w:tc>
          <w:tcPr>
            <w:tcW w:w="1080" w:type="dxa"/>
            <w:shd w:val="clear" w:color="auto" w:fill="1A5C2A"/>
            <w:tcMar>
              <w:top w:w="80" w:type="dxa"/>
              <w:left w:w="110" w:type="dxa"/>
              <w:bottom w:w="80" w:type="dxa"/>
              <w:right w:w="110" w:type="dxa"/>
            </w:tcMar>
          </w:tcPr>
          <w:p w14:paraId="059E8693" w14:textId="77777777" w:rsidR="00E30D83" w:rsidRDefault="00D170CD">
            <w:r>
              <w:rPr>
                <w:b/>
                <w:bCs/>
                <w:color w:val="FFFFFF"/>
                <w:sz w:val="19"/>
                <w:szCs w:val="19"/>
              </w:rPr>
              <w:t>Pass mark</w:t>
            </w:r>
          </w:p>
        </w:tc>
      </w:tr>
      <w:tr w:rsidR="00E30D83" w14:paraId="4CFABA7B" w14:textId="77777777">
        <w:tblPrEx>
          <w:tblCellMar>
            <w:top w:w="0" w:type="dxa"/>
            <w:bottom w:w="0" w:type="dxa"/>
          </w:tblCellMar>
        </w:tblPrEx>
        <w:tc>
          <w:tcPr>
            <w:tcW w:w="3900" w:type="dxa"/>
            <w:shd w:val="clear" w:color="auto" w:fill="EAF1EC"/>
            <w:tcMar>
              <w:top w:w="70" w:type="dxa"/>
              <w:left w:w="110" w:type="dxa"/>
              <w:bottom w:w="70" w:type="dxa"/>
              <w:right w:w="110" w:type="dxa"/>
            </w:tcMar>
          </w:tcPr>
          <w:p w14:paraId="0BFB23D6" w14:textId="77777777" w:rsidR="00E30D83" w:rsidRDefault="00D170CD">
            <w:pPr>
              <w:spacing w:line="264" w:lineRule="auto"/>
            </w:pPr>
            <w:r>
              <w:rPr>
                <w:b/>
                <w:bCs/>
                <w:sz w:val="19"/>
                <w:szCs w:val="19"/>
              </w:rPr>
              <w:t>F1  Principles of Project Delivery</w:t>
            </w:r>
          </w:p>
        </w:tc>
        <w:tc>
          <w:tcPr>
            <w:tcW w:w="3300" w:type="dxa"/>
            <w:shd w:val="clear" w:color="auto" w:fill="EAF1EC"/>
            <w:tcMar>
              <w:top w:w="70" w:type="dxa"/>
              <w:left w:w="110" w:type="dxa"/>
              <w:bottom w:w="70" w:type="dxa"/>
              <w:right w:w="110" w:type="dxa"/>
            </w:tcMar>
          </w:tcPr>
          <w:p w14:paraId="3C9A710E" w14:textId="77777777" w:rsidR="00E30D83" w:rsidRDefault="00D170CD">
            <w:pPr>
              <w:spacing w:line="264" w:lineRule="auto"/>
            </w:pPr>
            <w:r>
              <w:rPr>
                <w:sz w:val="19"/>
                <w:szCs w:val="19"/>
              </w:rPr>
              <w:t>Multiple choice and short written answer</w:t>
            </w:r>
          </w:p>
        </w:tc>
        <w:tc>
          <w:tcPr>
            <w:tcW w:w="1080" w:type="dxa"/>
            <w:shd w:val="clear" w:color="auto" w:fill="EAF1EC"/>
            <w:tcMar>
              <w:top w:w="70" w:type="dxa"/>
              <w:left w:w="110" w:type="dxa"/>
              <w:bottom w:w="70" w:type="dxa"/>
              <w:right w:w="110" w:type="dxa"/>
            </w:tcMar>
          </w:tcPr>
          <w:p w14:paraId="0BEFF54A" w14:textId="77777777" w:rsidR="00E30D83" w:rsidRDefault="00D170CD">
            <w:pPr>
              <w:spacing w:line="264" w:lineRule="auto"/>
            </w:pPr>
            <w:r>
              <w:rPr>
                <w:sz w:val="19"/>
                <w:szCs w:val="19"/>
              </w:rPr>
              <w:t>3 hours</w:t>
            </w:r>
          </w:p>
        </w:tc>
        <w:tc>
          <w:tcPr>
            <w:tcW w:w="1080" w:type="dxa"/>
            <w:shd w:val="clear" w:color="auto" w:fill="EAF1EC"/>
            <w:tcMar>
              <w:top w:w="70" w:type="dxa"/>
              <w:left w:w="110" w:type="dxa"/>
              <w:bottom w:w="70" w:type="dxa"/>
              <w:right w:w="110" w:type="dxa"/>
            </w:tcMar>
          </w:tcPr>
          <w:p w14:paraId="0FA1CB23" w14:textId="77777777" w:rsidR="00E30D83" w:rsidRDefault="00D170CD">
            <w:pPr>
              <w:spacing w:line="264" w:lineRule="auto"/>
            </w:pPr>
            <w:r>
              <w:rPr>
                <w:sz w:val="19"/>
                <w:szCs w:val="19"/>
              </w:rPr>
              <w:t>50 per cent</w:t>
            </w:r>
          </w:p>
        </w:tc>
      </w:tr>
      <w:tr w:rsidR="00E30D83" w14:paraId="2D6863C5" w14:textId="77777777">
        <w:tblPrEx>
          <w:tblCellMar>
            <w:top w:w="0" w:type="dxa"/>
            <w:bottom w:w="0" w:type="dxa"/>
          </w:tblCellMar>
        </w:tblPrEx>
        <w:tc>
          <w:tcPr>
            <w:tcW w:w="3900" w:type="dxa"/>
            <w:shd w:val="clear" w:color="auto" w:fill="FFFFFF"/>
            <w:tcMar>
              <w:top w:w="70" w:type="dxa"/>
              <w:left w:w="110" w:type="dxa"/>
              <w:bottom w:w="70" w:type="dxa"/>
              <w:right w:w="110" w:type="dxa"/>
            </w:tcMar>
          </w:tcPr>
          <w:p w14:paraId="49D0E670" w14:textId="77777777" w:rsidR="00E30D83" w:rsidRDefault="00D170CD">
            <w:pPr>
              <w:spacing w:line="264" w:lineRule="auto"/>
            </w:pPr>
            <w:r>
              <w:rPr>
                <w:b/>
                <w:bCs/>
                <w:sz w:val="19"/>
                <w:szCs w:val="19"/>
              </w:rPr>
              <w:t>F2  Evidence and Method</w:t>
            </w:r>
          </w:p>
        </w:tc>
        <w:tc>
          <w:tcPr>
            <w:tcW w:w="3300" w:type="dxa"/>
            <w:shd w:val="clear" w:color="auto" w:fill="FFFFFF"/>
            <w:tcMar>
              <w:top w:w="70" w:type="dxa"/>
              <w:left w:w="110" w:type="dxa"/>
              <w:bottom w:w="70" w:type="dxa"/>
              <w:right w:w="110" w:type="dxa"/>
            </w:tcMar>
          </w:tcPr>
          <w:p w14:paraId="6E2523C9" w14:textId="77777777" w:rsidR="00E30D83" w:rsidRDefault="00D170CD">
            <w:pPr>
              <w:spacing w:line="264" w:lineRule="auto"/>
            </w:pPr>
            <w:r>
              <w:rPr>
                <w:sz w:val="19"/>
                <w:szCs w:val="19"/>
              </w:rPr>
              <w:t>Written answer and a short analytical exercise</w:t>
            </w:r>
          </w:p>
        </w:tc>
        <w:tc>
          <w:tcPr>
            <w:tcW w:w="1080" w:type="dxa"/>
            <w:shd w:val="clear" w:color="auto" w:fill="FFFFFF"/>
            <w:tcMar>
              <w:top w:w="70" w:type="dxa"/>
              <w:left w:w="110" w:type="dxa"/>
              <w:bottom w:w="70" w:type="dxa"/>
              <w:right w:w="110" w:type="dxa"/>
            </w:tcMar>
          </w:tcPr>
          <w:p w14:paraId="21DAD2B4" w14:textId="77777777" w:rsidR="00E30D83" w:rsidRDefault="00D170CD">
            <w:pPr>
              <w:spacing w:line="264" w:lineRule="auto"/>
            </w:pPr>
            <w:r>
              <w:rPr>
                <w:sz w:val="19"/>
                <w:szCs w:val="19"/>
              </w:rPr>
              <w:t>3 hours</w:t>
            </w:r>
          </w:p>
        </w:tc>
        <w:tc>
          <w:tcPr>
            <w:tcW w:w="1080" w:type="dxa"/>
            <w:shd w:val="clear" w:color="auto" w:fill="FFFFFF"/>
            <w:tcMar>
              <w:top w:w="70" w:type="dxa"/>
              <w:left w:w="110" w:type="dxa"/>
              <w:bottom w:w="70" w:type="dxa"/>
              <w:right w:w="110" w:type="dxa"/>
            </w:tcMar>
          </w:tcPr>
          <w:p w14:paraId="62D20075" w14:textId="77777777" w:rsidR="00E30D83" w:rsidRDefault="00D170CD">
            <w:pPr>
              <w:spacing w:line="264" w:lineRule="auto"/>
            </w:pPr>
            <w:r>
              <w:rPr>
                <w:sz w:val="19"/>
                <w:szCs w:val="19"/>
              </w:rPr>
              <w:t>50 per cent</w:t>
            </w:r>
          </w:p>
        </w:tc>
      </w:tr>
      <w:tr w:rsidR="00E30D83" w14:paraId="1E9E97B3" w14:textId="77777777">
        <w:tblPrEx>
          <w:tblCellMar>
            <w:top w:w="0" w:type="dxa"/>
            <w:bottom w:w="0" w:type="dxa"/>
          </w:tblCellMar>
        </w:tblPrEx>
        <w:tc>
          <w:tcPr>
            <w:tcW w:w="3900" w:type="dxa"/>
            <w:shd w:val="clear" w:color="auto" w:fill="EAF1EC"/>
            <w:tcMar>
              <w:top w:w="70" w:type="dxa"/>
              <w:left w:w="110" w:type="dxa"/>
              <w:bottom w:w="70" w:type="dxa"/>
              <w:right w:w="110" w:type="dxa"/>
            </w:tcMar>
          </w:tcPr>
          <w:p w14:paraId="18C83930" w14:textId="77777777" w:rsidR="00E30D83" w:rsidRDefault="00D170CD">
            <w:pPr>
              <w:spacing w:line="264" w:lineRule="auto"/>
            </w:pPr>
            <w:r>
              <w:rPr>
                <w:b/>
                <w:bCs/>
                <w:sz w:val="19"/>
                <w:szCs w:val="19"/>
              </w:rPr>
              <w:t>F3  Professional Ethics and Independence</w:t>
            </w:r>
          </w:p>
        </w:tc>
        <w:tc>
          <w:tcPr>
            <w:tcW w:w="3300" w:type="dxa"/>
            <w:shd w:val="clear" w:color="auto" w:fill="EAF1EC"/>
            <w:tcMar>
              <w:top w:w="70" w:type="dxa"/>
              <w:left w:w="110" w:type="dxa"/>
              <w:bottom w:w="70" w:type="dxa"/>
              <w:right w:w="110" w:type="dxa"/>
            </w:tcMar>
          </w:tcPr>
          <w:p w14:paraId="544697E4" w14:textId="77777777" w:rsidR="00E30D83" w:rsidRDefault="00D170CD">
            <w:pPr>
              <w:spacing w:line="264" w:lineRule="auto"/>
            </w:pPr>
            <w:r>
              <w:rPr>
                <w:sz w:val="19"/>
                <w:szCs w:val="19"/>
              </w:rPr>
              <w:t>Scenario-based written answer</w:t>
            </w:r>
          </w:p>
        </w:tc>
        <w:tc>
          <w:tcPr>
            <w:tcW w:w="1080" w:type="dxa"/>
            <w:shd w:val="clear" w:color="auto" w:fill="EAF1EC"/>
            <w:tcMar>
              <w:top w:w="70" w:type="dxa"/>
              <w:left w:w="110" w:type="dxa"/>
              <w:bottom w:w="70" w:type="dxa"/>
              <w:right w:w="110" w:type="dxa"/>
            </w:tcMar>
          </w:tcPr>
          <w:p w14:paraId="333DDB2C" w14:textId="77777777" w:rsidR="00E30D83" w:rsidRDefault="00D170CD">
            <w:pPr>
              <w:spacing w:line="264" w:lineRule="auto"/>
            </w:pPr>
            <w:r>
              <w:rPr>
                <w:sz w:val="19"/>
                <w:szCs w:val="19"/>
              </w:rPr>
              <w:t>2 hours</w:t>
            </w:r>
          </w:p>
        </w:tc>
        <w:tc>
          <w:tcPr>
            <w:tcW w:w="1080" w:type="dxa"/>
            <w:shd w:val="clear" w:color="auto" w:fill="EAF1EC"/>
            <w:tcMar>
              <w:top w:w="70" w:type="dxa"/>
              <w:left w:w="110" w:type="dxa"/>
              <w:bottom w:w="70" w:type="dxa"/>
              <w:right w:w="110" w:type="dxa"/>
            </w:tcMar>
          </w:tcPr>
          <w:p w14:paraId="670DFC8D" w14:textId="77777777" w:rsidR="00E30D83" w:rsidRDefault="00D170CD">
            <w:pPr>
              <w:spacing w:line="264" w:lineRule="auto"/>
            </w:pPr>
            <w:r>
              <w:rPr>
                <w:sz w:val="19"/>
                <w:szCs w:val="19"/>
              </w:rPr>
              <w:t>60 per cent</w:t>
            </w:r>
          </w:p>
        </w:tc>
      </w:tr>
    </w:tbl>
    <w:p w14:paraId="452E65C6" w14:textId="77777777" w:rsidR="00E30D83" w:rsidRDefault="00D170CD">
      <w:r>
        <w:br w:type="page"/>
      </w:r>
    </w:p>
    <w:p w14:paraId="20033C2A" w14:textId="77777777" w:rsidR="00E30D83" w:rsidRDefault="00D170CD">
      <w:pPr>
        <w:pStyle w:val="Heading1"/>
        <w:spacing w:before="320" w:after="160"/>
      </w:pPr>
      <w:r>
        <w:lastRenderedPageBreak/>
        <w:t>Part Three  |  Certified Project Management Practitioner</w:t>
      </w:r>
    </w:p>
    <w:p w14:paraId="3727EBED" w14:textId="77777777" w:rsidR="00E30D83" w:rsidRDefault="00E30D83">
      <w:pPr>
        <w:pBdr>
          <w:bottom w:val="single" w:sz="8" w:space="1" w:color="C47B0B"/>
        </w:pBdr>
        <w:spacing w:before="60" w:after="160"/>
      </w:pPr>
    </w:p>
    <w:p w14:paraId="1192C6AE" w14:textId="77777777" w:rsidR="00E30D83" w:rsidRDefault="00D170CD">
      <w:pPr>
        <w:pStyle w:val="Heading2"/>
        <w:spacing w:before="260" w:after="120"/>
      </w:pPr>
      <w:r>
        <w:t>3.1  Purpose and scope</w:t>
      </w:r>
    </w:p>
    <w:p w14:paraId="46DCC40C" w14:textId="77777777" w:rsidR="00E30D83" w:rsidRDefault="00D170CD">
      <w:pPr>
        <w:spacing w:after="160" w:line="348" w:lineRule="auto"/>
        <w:jc w:val="both"/>
      </w:pPr>
      <w:r>
        <w:t>The CPMP is the Institute’s project management professional standard, built for African delivery conditions and designed to stand alongside and compete with the established global credentials. It certifies competence to deliver projects grounded in the financing, procurement, capacity, and institutional realities of African practice, and held to an assurance-grade standard so that delivery is governance-ready, assurance-ready, and forensically defensible. The holder plans, executes, and controls a project s</w:t>
      </w:r>
      <w:r>
        <w:t>o that it can withstand independent scrutiny, and builds the evidential trail that makes a project auditable from the outset.</w:t>
      </w:r>
    </w:p>
    <w:p w14:paraId="1E59DB1A" w14:textId="77777777" w:rsidR="00E30D83" w:rsidRDefault="00D170CD">
      <w:pPr>
        <w:spacing w:after="160" w:line="348" w:lineRule="auto"/>
        <w:jc w:val="both"/>
      </w:pPr>
      <w:r>
        <w:t xml:space="preserve">A holder is equipped to lead the delivery of a project through its lifecycle, on behalf of an owner or a delivery organisation, while maintaining the records and controls on which sound governance depends. </w:t>
      </w:r>
      <w:proofErr w:type="gramStart"/>
      <w:r>
        <w:t>The CPMP</w:t>
      </w:r>
      <w:proofErr w:type="gramEnd"/>
      <w:r>
        <w:t xml:space="preserve"> does not entitle its holder to provide independent assurance or forensic services on a project they have delivered.</w:t>
      </w:r>
    </w:p>
    <w:p w14:paraId="783726A5" w14:textId="77777777" w:rsidR="00E30D83" w:rsidRDefault="00D170CD">
      <w:pPr>
        <w:pStyle w:val="Heading2"/>
        <w:spacing w:before="260" w:after="120"/>
      </w:pPr>
      <w:r>
        <w:t>3.2  Syllabus</w:t>
      </w:r>
    </w:p>
    <w:p w14:paraId="76D27C9A" w14:textId="77777777" w:rsidR="00E30D83" w:rsidRDefault="00D170CD">
      <w:pPr>
        <w:spacing w:after="160" w:line="348" w:lineRule="auto"/>
        <w:jc w:val="both"/>
      </w:pPr>
      <w:r>
        <w:t>The CPMP syllabus builds on the foundation and is organised around the practice of delivery. Candidates are examined on applied knowledge and practical judgement across the following modules.</w:t>
      </w:r>
    </w:p>
    <w:p w14:paraId="0403191C" w14:textId="77777777" w:rsidR="00E30D83" w:rsidRDefault="00D170CD">
      <w:pPr>
        <w:pStyle w:val="ListParagraph"/>
        <w:numPr>
          <w:ilvl w:val="0"/>
          <w:numId w:val="2"/>
        </w:numPr>
        <w:spacing w:after="100" w:line="340" w:lineRule="auto"/>
        <w:jc w:val="both"/>
      </w:pPr>
      <w:r>
        <w:rPr>
          <w:b/>
          <w:bCs/>
          <w:color w:val="C47B0B"/>
        </w:rPr>
        <w:t xml:space="preserve">Initiation and business case. </w:t>
      </w:r>
      <w:r>
        <w:t>Defining a project, testing its rationale, and establishing the basis on which it should proceed.</w:t>
      </w:r>
    </w:p>
    <w:p w14:paraId="05E6EFB6" w14:textId="77777777" w:rsidR="00E30D83" w:rsidRDefault="00D170CD">
      <w:pPr>
        <w:pStyle w:val="ListParagraph"/>
        <w:numPr>
          <w:ilvl w:val="0"/>
          <w:numId w:val="2"/>
        </w:numPr>
        <w:spacing w:after="100" w:line="340" w:lineRule="auto"/>
        <w:jc w:val="both"/>
      </w:pPr>
      <w:r>
        <w:rPr>
          <w:b/>
          <w:bCs/>
          <w:color w:val="C47B0B"/>
        </w:rPr>
        <w:t xml:space="preserve">Planning, scheduling, and estimating. </w:t>
      </w:r>
      <w:r>
        <w:t>Building a credible plan, schedule, and cost estimate, and the assumptions that underpin them.</w:t>
      </w:r>
    </w:p>
    <w:p w14:paraId="0786D6DD" w14:textId="77777777" w:rsidR="00E30D83" w:rsidRDefault="00D170CD">
      <w:pPr>
        <w:pStyle w:val="ListParagraph"/>
        <w:numPr>
          <w:ilvl w:val="0"/>
          <w:numId w:val="2"/>
        </w:numPr>
        <w:spacing w:after="100" w:line="340" w:lineRule="auto"/>
        <w:jc w:val="both"/>
      </w:pPr>
      <w:r>
        <w:rPr>
          <w:b/>
          <w:bCs/>
          <w:color w:val="C47B0B"/>
        </w:rPr>
        <w:t xml:space="preserve">Cost and budget control. </w:t>
      </w:r>
      <w:r>
        <w:t>Managing cost against budget, forecasting outturn, and controlling change.</w:t>
      </w:r>
    </w:p>
    <w:p w14:paraId="5AED832C" w14:textId="77777777" w:rsidR="00E30D83" w:rsidRDefault="00D170CD">
      <w:pPr>
        <w:pStyle w:val="ListParagraph"/>
        <w:numPr>
          <w:ilvl w:val="0"/>
          <w:numId w:val="2"/>
        </w:numPr>
        <w:spacing w:after="100" w:line="340" w:lineRule="auto"/>
        <w:jc w:val="both"/>
      </w:pPr>
      <w:r>
        <w:rPr>
          <w:b/>
          <w:bCs/>
          <w:color w:val="C47B0B"/>
        </w:rPr>
        <w:t xml:space="preserve">Risk and issue management. </w:t>
      </w:r>
      <w:r>
        <w:t>Identifying, assessing, and managing risks and issues through delivery.</w:t>
      </w:r>
    </w:p>
    <w:p w14:paraId="64CE133D" w14:textId="77777777" w:rsidR="00E30D83" w:rsidRDefault="00D170CD">
      <w:pPr>
        <w:pStyle w:val="ListParagraph"/>
        <w:numPr>
          <w:ilvl w:val="0"/>
          <w:numId w:val="2"/>
        </w:numPr>
        <w:spacing w:after="100" w:line="340" w:lineRule="auto"/>
        <w:jc w:val="both"/>
      </w:pPr>
      <w:r>
        <w:rPr>
          <w:b/>
          <w:bCs/>
          <w:color w:val="C47B0B"/>
        </w:rPr>
        <w:t xml:space="preserve">Procurement and contract administration. </w:t>
      </w:r>
      <w:r>
        <w:t>Administering contracts on the delivery side, managing the supply chain, and handling variations and claims fairly.</w:t>
      </w:r>
    </w:p>
    <w:p w14:paraId="50C4E659" w14:textId="77777777" w:rsidR="00E30D83" w:rsidRDefault="00D170CD">
      <w:pPr>
        <w:pStyle w:val="ListParagraph"/>
        <w:numPr>
          <w:ilvl w:val="0"/>
          <w:numId w:val="2"/>
        </w:numPr>
        <w:spacing w:after="100" w:line="340" w:lineRule="auto"/>
        <w:jc w:val="both"/>
      </w:pPr>
      <w:r>
        <w:rPr>
          <w:b/>
          <w:bCs/>
          <w:color w:val="C47B0B"/>
        </w:rPr>
        <w:t xml:space="preserve">Stakeholder and communications management. </w:t>
      </w:r>
      <w:r>
        <w:t>Managing the interests, expectations, and communications of those affected by a project.</w:t>
      </w:r>
    </w:p>
    <w:p w14:paraId="2CC5C058" w14:textId="77777777" w:rsidR="00E30D83" w:rsidRDefault="00D170CD">
      <w:pPr>
        <w:pStyle w:val="ListParagraph"/>
        <w:numPr>
          <w:ilvl w:val="0"/>
          <w:numId w:val="2"/>
        </w:numPr>
        <w:spacing w:after="100" w:line="340" w:lineRule="auto"/>
        <w:jc w:val="both"/>
      </w:pPr>
      <w:r>
        <w:rPr>
          <w:b/>
          <w:bCs/>
          <w:color w:val="C47B0B"/>
        </w:rPr>
        <w:lastRenderedPageBreak/>
        <w:t xml:space="preserve">Quality and benefit realisation. </w:t>
      </w:r>
      <w:r>
        <w:t>Controlling quality through delivery and securing the benefit the project was sanctioned to deliver.</w:t>
      </w:r>
    </w:p>
    <w:p w14:paraId="3970CBE8" w14:textId="77777777" w:rsidR="00E30D83" w:rsidRDefault="00D170CD">
      <w:pPr>
        <w:pStyle w:val="ListParagraph"/>
        <w:numPr>
          <w:ilvl w:val="0"/>
          <w:numId w:val="2"/>
        </w:numPr>
        <w:spacing w:after="100" w:line="340" w:lineRule="auto"/>
        <w:jc w:val="both"/>
      </w:pPr>
      <w:r>
        <w:rPr>
          <w:b/>
          <w:bCs/>
          <w:color w:val="C47B0B"/>
        </w:rPr>
        <w:t xml:space="preserve">Governance-ready delivery. </w:t>
      </w:r>
      <w:r>
        <w:t xml:space="preserve">Maintaining the records, controls, and audit </w:t>
      </w:r>
      <w:proofErr w:type="gramStart"/>
      <w:r>
        <w:t>trail</w:t>
      </w:r>
      <w:proofErr w:type="gramEnd"/>
      <w:r>
        <w:t xml:space="preserve"> that make a project transparent to independent assurance and defensible under forensic scrutiny. This is the module that distinguishes the CPMP.</w:t>
      </w:r>
    </w:p>
    <w:p w14:paraId="374B5840" w14:textId="77777777" w:rsidR="00E30D83" w:rsidRDefault="00D170CD">
      <w:pPr>
        <w:pStyle w:val="ListParagraph"/>
        <w:numPr>
          <w:ilvl w:val="0"/>
          <w:numId w:val="2"/>
        </w:numPr>
        <w:spacing w:after="100" w:line="340" w:lineRule="auto"/>
        <w:jc w:val="both"/>
      </w:pPr>
      <w:r>
        <w:rPr>
          <w:b/>
          <w:bCs/>
          <w:color w:val="C47B0B"/>
        </w:rPr>
        <w:t xml:space="preserve">Delivery in African contexts. </w:t>
      </w:r>
      <w:r>
        <w:t>Delivering under the financing, capacity, and institutional conditions that characterise African projects.</w:t>
      </w:r>
    </w:p>
    <w:p w14:paraId="60856857" w14:textId="77777777" w:rsidR="00E30D83" w:rsidRDefault="00D170CD">
      <w:pPr>
        <w:pStyle w:val="Heading2"/>
        <w:spacing w:before="260" w:after="120"/>
      </w:pPr>
      <w:r>
        <w:t>3.3  Examination structure</w:t>
      </w:r>
    </w:p>
    <w:p w14:paraId="7900AA51" w14:textId="77777777" w:rsidR="00E30D83" w:rsidRDefault="00D170CD">
      <w:pPr>
        <w:spacing w:after="160" w:line="348" w:lineRule="auto"/>
        <w:jc w:val="both"/>
      </w:pPr>
      <w:r>
        <w:t>Beyond the foundation, the CPMP is assessed by two written papers and a competency assessment in which the candidate produces a delivery artefact to standard.</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600"/>
        <w:gridCol w:w="3600"/>
        <w:gridCol w:w="1080"/>
        <w:gridCol w:w="1080"/>
      </w:tblGrid>
      <w:tr w:rsidR="00E30D83" w14:paraId="1FACCA27" w14:textId="77777777">
        <w:tblPrEx>
          <w:tblCellMar>
            <w:top w:w="0" w:type="dxa"/>
            <w:bottom w:w="0" w:type="dxa"/>
          </w:tblCellMar>
        </w:tblPrEx>
        <w:trPr>
          <w:tblHeader/>
        </w:trPr>
        <w:tc>
          <w:tcPr>
            <w:tcW w:w="3600" w:type="dxa"/>
            <w:shd w:val="clear" w:color="auto" w:fill="1A5C2A"/>
            <w:tcMar>
              <w:top w:w="80" w:type="dxa"/>
              <w:left w:w="110" w:type="dxa"/>
              <w:bottom w:w="80" w:type="dxa"/>
              <w:right w:w="110" w:type="dxa"/>
            </w:tcMar>
          </w:tcPr>
          <w:p w14:paraId="2992E807" w14:textId="77777777" w:rsidR="00E30D83" w:rsidRDefault="00D170CD">
            <w:r>
              <w:rPr>
                <w:b/>
                <w:bCs/>
                <w:color w:val="FFFFFF"/>
                <w:sz w:val="19"/>
                <w:szCs w:val="19"/>
              </w:rPr>
              <w:t>Assessment</w:t>
            </w:r>
          </w:p>
        </w:tc>
        <w:tc>
          <w:tcPr>
            <w:tcW w:w="3600" w:type="dxa"/>
            <w:shd w:val="clear" w:color="auto" w:fill="1A5C2A"/>
            <w:tcMar>
              <w:top w:w="80" w:type="dxa"/>
              <w:left w:w="110" w:type="dxa"/>
              <w:bottom w:w="80" w:type="dxa"/>
              <w:right w:w="110" w:type="dxa"/>
            </w:tcMar>
          </w:tcPr>
          <w:p w14:paraId="03DC1F1A" w14:textId="77777777" w:rsidR="00E30D83" w:rsidRDefault="00D170CD">
            <w:r>
              <w:rPr>
                <w:b/>
                <w:bCs/>
                <w:color w:val="FFFFFF"/>
                <w:sz w:val="19"/>
                <w:szCs w:val="19"/>
              </w:rPr>
              <w:t>Format</w:t>
            </w:r>
          </w:p>
        </w:tc>
        <w:tc>
          <w:tcPr>
            <w:tcW w:w="1080" w:type="dxa"/>
            <w:shd w:val="clear" w:color="auto" w:fill="1A5C2A"/>
            <w:tcMar>
              <w:top w:w="80" w:type="dxa"/>
              <w:left w:w="110" w:type="dxa"/>
              <w:bottom w:w="80" w:type="dxa"/>
              <w:right w:w="110" w:type="dxa"/>
            </w:tcMar>
          </w:tcPr>
          <w:p w14:paraId="2EA1D1A8" w14:textId="77777777" w:rsidR="00E30D83" w:rsidRDefault="00D170CD">
            <w:r>
              <w:rPr>
                <w:b/>
                <w:bCs/>
                <w:color w:val="FFFFFF"/>
                <w:sz w:val="19"/>
                <w:szCs w:val="19"/>
              </w:rPr>
              <w:t>Duration</w:t>
            </w:r>
          </w:p>
        </w:tc>
        <w:tc>
          <w:tcPr>
            <w:tcW w:w="1080" w:type="dxa"/>
            <w:shd w:val="clear" w:color="auto" w:fill="1A5C2A"/>
            <w:tcMar>
              <w:top w:w="80" w:type="dxa"/>
              <w:left w:w="110" w:type="dxa"/>
              <w:bottom w:w="80" w:type="dxa"/>
              <w:right w:w="110" w:type="dxa"/>
            </w:tcMar>
          </w:tcPr>
          <w:p w14:paraId="10F4F021" w14:textId="77777777" w:rsidR="00E30D83" w:rsidRDefault="00D170CD">
            <w:r>
              <w:rPr>
                <w:b/>
                <w:bCs/>
                <w:color w:val="FFFFFF"/>
                <w:sz w:val="19"/>
                <w:szCs w:val="19"/>
              </w:rPr>
              <w:t>Pass mark</w:t>
            </w:r>
          </w:p>
        </w:tc>
      </w:tr>
      <w:tr w:rsidR="00E30D83" w14:paraId="36B1814D" w14:textId="77777777">
        <w:tblPrEx>
          <w:tblCellMar>
            <w:top w:w="0" w:type="dxa"/>
            <w:bottom w:w="0" w:type="dxa"/>
          </w:tblCellMar>
        </w:tblPrEx>
        <w:tc>
          <w:tcPr>
            <w:tcW w:w="3600" w:type="dxa"/>
            <w:shd w:val="clear" w:color="auto" w:fill="EAF1EC"/>
            <w:tcMar>
              <w:top w:w="70" w:type="dxa"/>
              <w:left w:w="110" w:type="dxa"/>
              <w:bottom w:w="70" w:type="dxa"/>
              <w:right w:w="110" w:type="dxa"/>
            </w:tcMar>
          </w:tcPr>
          <w:p w14:paraId="42D3FB6E" w14:textId="77777777" w:rsidR="00E30D83" w:rsidRDefault="00D170CD">
            <w:pPr>
              <w:spacing w:line="264" w:lineRule="auto"/>
            </w:pPr>
            <w:r>
              <w:rPr>
                <w:b/>
                <w:bCs/>
                <w:sz w:val="19"/>
                <w:szCs w:val="19"/>
              </w:rPr>
              <w:t>P1  Delivery Planning and Control</w:t>
            </w:r>
          </w:p>
        </w:tc>
        <w:tc>
          <w:tcPr>
            <w:tcW w:w="3600" w:type="dxa"/>
            <w:shd w:val="clear" w:color="auto" w:fill="EAF1EC"/>
            <w:tcMar>
              <w:top w:w="70" w:type="dxa"/>
              <w:left w:w="110" w:type="dxa"/>
              <w:bottom w:w="70" w:type="dxa"/>
              <w:right w:w="110" w:type="dxa"/>
            </w:tcMar>
          </w:tcPr>
          <w:p w14:paraId="59618CD1" w14:textId="77777777" w:rsidR="00E30D83" w:rsidRDefault="00D170CD">
            <w:pPr>
              <w:spacing w:line="264" w:lineRule="auto"/>
            </w:pPr>
            <w:r>
              <w:rPr>
                <w:sz w:val="19"/>
                <w:szCs w:val="19"/>
              </w:rPr>
              <w:t>Written answer and worked problems</w:t>
            </w:r>
          </w:p>
        </w:tc>
        <w:tc>
          <w:tcPr>
            <w:tcW w:w="1080" w:type="dxa"/>
            <w:shd w:val="clear" w:color="auto" w:fill="EAF1EC"/>
            <w:tcMar>
              <w:top w:w="70" w:type="dxa"/>
              <w:left w:w="110" w:type="dxa"/>
              <w:bottom w:w="70" w:type="dxa"/>
              <w:right w:w="110" w:type="dxa"/>
            </w:tcMar>
          </w:tcPr>
          <w:p w14:paraId="0E64104F" w14:textId="77777777" w:rsidR="00E30D83" w:rsidRDefault="00D170CD">
            <w:pPr>
              <w:spacing w:line="264" w:lineRule="auto"/>
            </w:pPr>
            <w:r>
              <w:rPr>
                <w:sz w:val="19"/>
                <w:szCs w:val="19"/>
              </w:rPr>
              <w:t>3 hours</w:t>
            </w:r>
          </w:p>
        </w:tc>
        <w:tc>
          <w:tcPr>
            <w:tcW w:w="1080" w:type="dxa"/>
            <w:shd w:val="clear" w:color="auto" w:fill="EAF1EC"/>
            <w:tcMar>
              <w:top w:w="70" w:type="dxa"/>
              <w:left w:w="110" w:type="dxa"/>
              <w:bottom w:w="70" w:type="dxa"/>
              <w:right w:w="110" w:type="dxa"/>
            </w:tcMar>
          </w:tcPr>
          <w:p w14:paraId="2FD26D22" w14:textId="77777777" w:rsidR="00E30D83" w:rsidRDefault="00D170CD">
            <w:pPr>
              <w:spacing w:line="264" w:lineRule="auto"/>
            </w:pPr>
            <w:r>
              <w:rPr>
                <w:sz w:val="19"/>
                <w:szCs w:val="19"/>
              </w:rPr>
              <w:t>50 per cent</w:t>
            </w:r>
          </w:p>
        </w:tc>
      </w:tr>
      <w:tr w:rsidR="00E30D83" w14:paraId="19854DCC" w14:textId="77777777">
        <w:tblPrEx>
          <w:tblCellMar>
            <w:top w:w="0" w:type="dxa"/>
            <w:bottom w:w="0" w:type="dxa"/>
          </w:tblCellMar>
        </w:tblPrEx>
        <w:tc>
          <w:tcPr>
            <w:tcW w:w="3600" w:type="dxa"/>
            <w:shd w:val="clear" w:color="auto" w:fill="FFFFFF"/>
            <w:tcMar>
              <w:top w:w="70" w:type="dxa"/>
              <w:left w:w="110" w:type="dxa"/>
              <w:bottom w:w="70" w:type="dxa"/>
              <w:right w:w="110" w:type="dxa"/>
            </w:tcMar>
          </w:tcPr>
          <w:p w14:paraId="52BA398B" w14:textId="77777777" w:rsidR="00E30D83" w:rsidRDefault="00D170CD">
            <w:pPr>
              <w:spacing w:line="264" w:lineRule="auto"/>
            </w:pPr>
            <w:r>
              <w:rPr>
                <w:b/>
                <w:bCs/>
                <w:sz w:val="19"/>
                <w:szCs w:val="19"/>
              </w:rPr>
              <w:t>P2  Delivery Practice and Governance</w:t>
            </w:r>
          </w:p>
        </w:tc>
        <w:tc>
          <w:tcPr>
            <w:tcW w:w="3600" w:type="dxa"/>
            <w:shd w:val="clear" w:color="auto" w:fill="FFFFFF"/>
            <w:tcMar>
              <w:top w:w="70" w:type="dxa"/>
              <w:left w:w="110" w:type="dxa"/>
              <w:bottom w:w="70" w:type="dxa"/>
              <w:right w:w="110" w:type="dxa"/>
            </w:tcMar>
          </w:tcPr>
          <w:p w14:paraId="4D3E69C7" w14:textId="77777777" w:rsidR="00E30D83" w:rsidRDefault="00D170CD">
            <w:pPr>
              <w:spacing w:line="264" w:lineRule="auto"/>
            </w:pPr>
            <w:r>
              <w:rPr>
                <w:sz w:val="19"/>
                <w:szCs w:val="19"/>
              </w:rPr>
              <w:t>Written answer and case questions</w:t>
            </w:r>
          </w:p>
        </w:tc>
        <w:tc>
          <w:tcPr>
            <w:tcW w:w="1080" w:type="dxa"/>
            <w:shd w:val="clear" w:color="auto" w:fill="FFFFFF"/>
            <w:tcMar>
              <w:top w:w="70" w:type="dxa"/>
              <w:left w:w="110" w:type="dxa"/>
              <w:bottom w:w="70" w:type="dxa"/>
              <w:right w:w="110" w:type="dxa"/>
            </w:tcMar>
          </w:tcPr>
          <w:p w14:paraId="6E6CE0CA" w14:textId="77777777" w:rsidR="00E30D83" w:rsidRDefault="00D170CD">
            <w:pPr>
              <w:spacing w:line="264" w:lineRule="auto"/>
            </w:pPr>
            <w:r>
              <w:rPr>
                <w:sz w:val="19"/>
                <w:szCs w:val="19"/>
              </w:rPr>
              <w:t>3 hours</w:t>
            </w:r>
          </w:p>
        </w:tc>
        <w:tc>
          <w:tcPr>
            <w:tcW w:w="1080" w:type="dxa"/>
            <w:shd w:val="clear" w:color="auto" w:fill="FFFFFF"/>
            <w:tcMar>
              <w:top w:w="70" w:type="dxa"/>
              <w:left w:w="110" w:type="dxa"/>
              <w:bottom w:w="70" w:type="dxa"/>
              <w:right w:w="110" w:type="dxa"/>
            </w:tcMar>
          </w:tcPr>
          <w:p w14:paraId="61F89BFE" w14:textId="77777777" w:rsidR="00E30D83" w:rsidRDefault="00D170CD">
            <w:pPr>
              <w:spacing w:line="264" w:lineRule="auto"/>
            </w:pPr>
            <w:r>
              <w:rPr>
                <w:sz w:val="19"/>
                <w:szCs w:val="19"/>
              </w:rPr>
              <w:t>50 per cent</w:t>
            </w:r>
          </w:p>
        </w:tc>
      </w:tr>
      <w:tr w:rsidR="00E30D83" w14:paraId="10994308" w14:textId="77777777">
        <w:tblPrEx>
          <w:tblCellMar>
            <w:top w:w="0" w:type="dxa"/>
            <w:bottom w:w="0" w:type="dxa"/>
          </w:tblCellMar>
        </w:tblPrEx>
        <w:tc>
          <w:tcPr>
            <w:tcW w:w="3600" w:type="dxa"/>
            <w:shd w:val="clear" w:color="auto" w:fill="EAF1EC"/>
            <w:tcMar>
              <w:top w:w="70" w:type="dxa"/>
              <w:left w:w="110" w:type="dxa"/>
              <w:bottom w:w="70" w:type="dxa"/>
              <w:right w:w="110" w:type="dxa"/>
            </w:tcMar>
          </w:tcPr>
          <w:p w14:paraId="2A063B84" w14:textId="77777777" w:rsidR="00E30D83" w:rsidRDefault="00D170CD">
            <w:pPr>
              <w:spacing w:line="264" w:lineRule="auto"/>
            </w:pPr>
            <w:r>
              <w:rPr>
                <w:b/>
                <w:bCs/>
                <w:sz w:val="19"/>
                <w:szCs w:val="19"/>
              </w:rPr>
              <w:t>C  Competency Assessment</w:t>
            </w:r>
          </w:p>
        </w:tc>
        <w:tc>
          <w:tcPr>
            <w:tcW w:w="3600" w:type="dxa"/>
            <w:shd w:val="clear" w:color="auto" w:fill="EAF1EC"/>
            <w:tcMar>
              <w:top w:w="70" w:type="dxa"/>
              <w:left w:w="110" w:type="dxa"/>
              <w:bottom w:w="70" w:type="dxa"/>
              <w:right w:w="110" w:type="dxa"/>
            </w:tcMar>
          </w:tcPr>
          <w:p w14:paraId="4C25F777" w14:textId="77777777" w:rsidR="00E30D83" w:rsidRDefault="00D170CD">
            <w:pPr>
              <w:spacing w:line="264" w:lineRule="auto"/>
            </w:pPr>
            <w:r>
              <w:rPr>
                <w:sz w:val="19"/>
                <w:szCs w:val="19"/>
              </w:rPr>
              <w:t>A delivery plan and governance pack for a set project brief</w:t>
            </w:r>
          </w:p>
        </w:tc>
        <w:tc>
          <w:tcPr>
            <w:tcW w:w="1080" w:type="dxa"/>
            <w:shd w:val="clear" w:color="auto" w:fill="EAF1EC"/>
            <w:tcMar>
              <w:top w:w="70" w:type="dxa"/>
              <w:left w:w="110" w:type="dxa"/>
              <w:bottom w:w="70" w:type="dxa"/>
              <w:right w:w="110" w:type="dxa"/>
            </w:tcMar>
          </w:tcPr>
          <w:p w14:paraId="67937921" w14:textId="77777777" w:rsidR="00E30D83" w:rsidRDefault="00D170CD">
            <w:pPr>
              <w:spacing w:line="264" w:lineRule="auto"/>
            </w:pPr>
            <w:r>
              <w:rPr>
                <w:sz w:val="19"/>
                <w:szCs w:val="19"/>
              </w:rPr>
              <w:t>Take-home</w:t>
            </w:r>
          </w:p>
        </w:tc>
        <w:tc>
          <w:tcPr>
            <w:tcW w:w="1080" w:type="dxa"/>
            <w:shd w:val="clear" w:color="auto" w:fill="EAF1EC"/>
            <w:tcMar>
              <w:top w:w="70" w:type="dxa"/>
              <w:left w:w="110" w:type="dxa"/>
              <w:bottom w:w="70" w:type="dxa"/>
              <w:right w:w="110" w:type="dxa"/>
            </w:tcMar>
          </w:tcPr>
          <w:p w14:paraId="1F9ACC38" w14:textId="77777777" w:rsidR="00E30D83" w:rsidRDefault="00D170CD">
            <w:pPr>
              <w:spacing w:line="264" w:lineRule="auto"/>
            </w:pPr>
            <w:r>
              <w:rPr>
                <w:sz w:val="19"/>
                <w:szCs w:val="19"/>
              </w:rPr>
              <w:t>50 per cent</w:t>
            </w:r>
          </w:p>
        </w:tc>
      </w:tr>
    </w:tbl>
    <w:p w14:paraId="62AD56B5" w14:textId="77777777" w:rsidR="00E30D83" w:rsidRDefault="00D170CD">
      <w:pPr>
        <w:pStyle w:val="Heading2"/>
        <w:spacing w:before="260" w:after="120"/>
      </w:pPr>
      <w:r>
        <w:t>3.4  Experience requirement</w:t>
      </w:r>
    </w:p>
    <w:p w14:paraId="2EE43E90" w14:textId="77777777" w:rsidR="00E30D83" w:rsidRDefault="00D170CD">
      <w:pPr>
        <w:spacing w:after="160" w:line="348" w:lineRule="auto"/>
        <w:jc w:val="both"/>
      </w:pPr>
      <w:r>
        <w:t>A candidate must evidence relevant delivery experience, logged against the CPMP competencies and verified by the Institute before certification. The quantum depends on the entry route set out in Part Six. In all cases the experience must demonstrate responsibility for the delivery of a project or a substantial work package, not mere participation in a team.</w:t>
      </w:r>
    </w:p>
    <w:p w14:paraId="0540E7DE" w14:textId="77777777" w:rsidR="00E30D83" w:rsidRDefault="00D170CD">
      <w:pPr>
        <w:pStyle w:val="Heading2"/>
        <w:spacing w:before="260" w:after="120"/>
      </w:pPr>
      <w:r>
        <w:t>3.5  Market positioning</w:t>
      </w:r>
    </w:p>
    <w:p w14:paraId="260BE30D" w14:textId="77777777" w:rsidR="00E30D83" w:rsidRDefault="00D170CD">
      <w:pPr>
        <w:spacing w:after="160" w:line="348" w:lineRule="auto"/>
        <w:jc w:val="both"/>
      </w:pPr>
      <w:proofErr w:type="gramStart"/>
      <w:r>
        <w:t>The CPMP</w:t>
      </w:r>
      <w:proofErr w:type="gramEnd"/>
      <w:r>
        <w:t xml:space="preserve"> enters an established market. The recognised global credentials are widely held and broadly portable, but they are generic by design and were not built for the conditions under which African projects are delivered. The CPMP competes on that ground: it is the project management standard built for African practice, and it carries an assurance-grade discipline that the general credentials do not address. The comparison below sets out where it stands.</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60"/>
        <w:gridCol w:w="3600"/>
        <w:gridCol w:w="3600"/>
      </w:tblGrid>
      <w:tr w:rsidR="00E30D83" w14:paraId="65C9C474" w14:textId="77777777">
        <w:tblPrEx>
          <w:tblCellMar>
            <w:top w:w="0" w:type="dxa"/>
            <w:bottom w:w="0" w:type="dxa"/>
          </w:tblCellMar>
        </w:tblPrEx>
        <w:trPr>
          <w:tblHeader/>
        </w:trPr>
        <w:tc>
          <w:tcPr>
            <w:tcW w:w="2160" w:type="dxa"/>
            <w:shd w:val="clear" w:color="auto" w:fill="1A5C2A"/>
            <w:tcMar>
              <w:top w:w="80" w:type="dxa"/>
              <w:left w:w="110" w:type="dxa"/>
              <w:bottom w:w="80" w:type="dxa"/>
              <w:right w:w="110" w:type="dxa"/>
            </w:tcMar>
          </w:tcPr>
          <w:p w14:paraId="3112346D" w14:textId="77777777" w:rsidR="00E30D83" w:rsidRDefault="00D170CD">
            <w:r>
              <w:rPr>
                <w:b/>
                <w:bCs/>
                <w:color w:val="FFFFFF"/>
                <w:sz w:val="19"/>
                <w:szCs w:val="19"/>
              </w:rPr>
              <w:lastRenderedPageBreak/>
              <w:t>Dimension</w:t>
            </w:r>
          </w:p>
        </w:tc>
        <w:tc>
          <w:tcPr>
            <w:tcW w:w="3600" w:type="dxa"/>
            <w:shd w:val="clear" w:color="auto" w:fill="1A5C2A"/>
            <w:tcMar>
              <w:top w:w="80" w:type="dxa"/>
              <w:left w:w="110" w:type="dxa"/>
              <w:bottom w:w="80" w:type="dxa"/>
              <w:right w:w="110" w:type="dxa"/>
            </w:tcMar>
          </w:tcPr>
          <w:p w14:paraId="2272171C" w14:textId="77777777" w:rsidR="00E30D83" w:rsidRDefault="00D170CD">
            <w:r>
              <w:rPr>
                <w:b/>
                <w:bCs/>
                <w:color w:val="FFFFFF"/>
                <w:sz w:val="19"/>
                <w:szCs w:val="19"/>
              </w:rPr>
              <w:t>Established global credentials</w:t>
            </w:r>
          </w:p>
        </w:tc>
        <w:tc>
          <w:tcPr>
            <w:tcW w:w="3600" w:type="dxa"/>
            <w:shd w:val="clear" w:color="auto" w:fill="1A5C2A"/>
            <w:tcMar>
              <w:top w:w="80" w:type="dxa"/>
              <w:left w:w="110" w:type="dxa"/>
              <w:bottom w:w="80" w:type="dxa"/>
              <w:right w:w="110" w:type="dxa"/>
            </w:tcMar>
          </w:tcPr>
          <w:p w14:paraId="0DED5B07" w14:textId="77777777" w:rsidR="00E30D83" w:rsidRDefault="00D170CD">
            <w:r>
              <w:rPr>
                <w:b/>
                <w:bCs/>
                <w:color w:val="FFFFFF"/>
                <w:sz w:val="19"/>
                <w:szCs w:val="19"/>
              </w:rPr>
              <w:t>The CPMP</w:t>
            </w:r>
          </w:p>
        </w:tc>
      </w:tr>
      <w:tr w:rsidR="00E30D83" w14:paraId="20EAB5C1" w14:textId="77777777">
        <w:tblPrEx>
          <w:tblCellMar>
            <w:top w:w="0" w:type="dxa"/>
            <w:bottom w:w="0" w:type="dxa"/>
          </w:tblCellMar>
        </w:tblPrEx>
        <w:tc>
          <w:tcPr>
            <w:tcW w:w="2160" w:type="dxa"/>
            <w:shd w:val="clear" w:color="auto" w:fill="EAF1EC"/>
            <w:tcMar>
              <w:top w:w="70" w:type="dxa"/>
              <w:left w:w="110" w:type="dxa"/>
              <w:bottom w:w="70" w:type="dxa"/>
              <w:right w:w="110" w:type="dxa"/>
            </w:tcMar>
          </w:tcPr>
          <w:p w14:paraId="088276BA" w14:textId="77777777" w:rsidR="00E30D83" w:rsidRDefault="00D170CD">
            <w:pPr>
              <w:spacing w:line="264" w:lineRule="auto"/>
            </w:pPr>
            <w:r>
              <w:rPr>
                <w:b/>
                <w:bCs/>
                <w:sz w:val="19"/>
                <w:szCs w:val="19"/>
              </w:rPr>
              <w:t>Design basis</w:t>
            </w:r>
          </w:p>
        </w:tc>
        <w:tc>
          <w:tcPr>
            <w:tcW w:w="3600" w:type="dxa"/>
            <w:shd w:val="clear" w:color="auto" w:fill="EAF1EC"/>
            <w:tcMar>
              <w:top w:w="70" w:type="dxa"/>
              <w:left w:w="110" w:type="dxa"/>
              <w:bottom w:w="70" w:type="dxa"/>
              <w:right w:w="110" w:type="dxa"/>
            </w:tcMar>
          </w:tcPr>
          <w:p w14:paraId="10117638" w14:textId="77777777" w:rsidR="00E30D83" w:rsidRDefault="00D170CD">
            <w:pPr>
              <w:spacing w:line="264" w:lineRule="auto"/>
            </w:pPr>
            <w:r>
              <w:rPr>
                <w:sz w:val="19"/>
                <w:szCs w:val="19"/>
              </w:rPr>
              <w:t>Global and generic, not tailored to any one region.</w:t>
            </w:r>
          </w:p>
        </w:tc>
        <w:tc>
          <w:tcPr>
            <w:tcW w:w="3600" w:type="dxa"/>
            <w:shd w:val="clear" w:color="auto" w:fill="EAF1EC"/>
            <w:tcMar>
              <w:top w:w="70" w:type="dxa"/>
              <w:left w:w="110" w:type="dxa"/>
              <w:bottom w:w="70" w:type="dxa"/>
              <w:right w:w="110" w:type="dxa"/>
            </w:tcMar>
          </w:tcPr>
          <w:p w14:paraId="08F1021D" w14:textId="77777777" w:rsidR="00E30D83" w:rsidRDefault="00D170CD">
            <w:pPr>
              <w:spacing w:line="264" w:lineRule="auto"/>
            </w:pPr>
            <w:r>
              <w:rPr>
                <w:sz w:val="19"/>
                <w:szCs w:val="19"/>
              </w:rPr>
              <w:t>Built for African delivery conditions: finance, procurement, capacity, and institutional context.</w:t>
            </w:r>
          </w:p>
        </w:tc>
      </w:tr>
      <w:tr w:rsidR="00E30D83" w14:paraId="61349D13" w14:textId="77777777">
        <w:tblPrEx>
          <w:tblCellMar>
            <w:top w:w="0" w:type="dxa"/>
            <w:bottom w:w="0" w:type="dxa"/>
          </w:tblCellMar>
        </w:tblPrEx>
        <w:tc>
          <w:tcPr>
            <w:tcW w:w="2160" w:type="dxa"/>
            <w:shd w:val="clear" w:color="auto" w:fill="FFFFFF"/>
            <w:tcMar>
              <w:top w:w="70" w:type="dxa"/>
              <w:left w:w="110" w:type="dxa"/>
              <w:bottom w:w="70" w:type="dxa"/>
              <w:right w:w="110" w:type="dxa"/>
            </w:tcMar>
          </w:tcPr>
          <w:p w14:paraId="674B6ED3" w14:textId="77777777" w:rsidR="00E30D83" w:rsidRDefault="00D170CD">
            <w:pPr>
              <w:spacing w:line="264" w:lineRule="auto"/>
            </w:pPr>
            <w:r>
              <w:rPr>
                <w:b/>
                <w:bCs/>
                <w:sz w:val="19"/>
                <w:szCs w:val="19"/>
              </w:rPr>
              <w:t>Assurance-grade delivery</w:t>
            </w:r>
          </w:p>
        </w:tc>
        <w:tc>
          <w:tcPr>
            <w:tcW w:w="3600" w:type="dxa"/>
            <w:shd w:val="clear" w:color="auto" w:fill="FFFFFF"/>
            <w:tcMar>
              <w:top w:w="70" w:type="dxa"/>
              <w:left w:w="110" w:type="dxa"/>
              <w:bottom w:w="70" w:type="dxa"/>
              <w:right w:w="110" w:type="dxa"/>
            </w:tcMar>
          </w:tcPr>
          <w:p w14:paraId="53E779F4" w14:textId="77777777" w:rsidR="00E30D83" w:rsidRDefault="00D170CD">
            <w:pPr>
              <w:spacing w:line="264" w:lineRule="auto"/>
            </w:pPr>
            <w:r>
              <w:rPr>
                <w:sz w:val="19"/>
                <w:szCs w:val="19"/>
              </w:rPr>
              <w:t>Not addressed.</w:t>
            </w:r>
          </w:p>
        </w:tc>
        <w:tc>
          <w:tcPr>
            <w:tcW w:w="3600" w:type="dxa"/>
            <w:shd w:val="clear" w:color="auto" w:fill="FFFFFF"/>
            <w:tcMar>
              <w:top w:w="70" w:type="dxa"/>
              <w:left w:w="110" w:type="dxa"/>
              <w:bottom w:w="70" w:type="dxa"/>
              <w:right w:w="110" w:type="dxa"/>
            </w:tcMar>
          </w:tcPr>
          <w:p w14:paraId="723E75A8" w14:textId="77777777" w:rsidR="00E30D83" w:rsidRDefault="00D170CD">
            <w:pPr>
              <w:spacing w:line="264" w:lineRule="auto"/>
            </w:pPr>
            <w:r>
              <w:rPr>
                <w:sz w:val="19"/>
                <w:szCs w:val="19"/>
              </w:rPr>
              <w:t>Governance-ready and auditable, built to withstand independent assurance and forensic scrutiny.</w:t>
            </w:r>
          </w:p>
        </w:tc>
      </w:tr>
      <w:tr w:rsidR="00E30D83" w14:paraId="4CA8AA96" w14:textId="77777777">
        <w:tblPrEx>
          <w:tblCellMar>
            <w:top w:w="0" w:type="dxa"/>
            <w:bottom w:w="0" w:type="dxa"/>
          </w:tblCellMar>
        </w:tblPrEx>
        <w:tc>
          <w:tcPr>
            <w:tcW w:w="2160" w:type="dxa"/>
            <w:shd w:val="clear" w:color="auto" w:fill="EAF1EC"/>
            <w:tcMar>
              <w:top w:w="70" w:type="dxa"/>
              <w:left w:w="110" w:type="dxa"/>
              <w:bottom w:w="70" w:type="dxa"/>
              <w:right w:w="110" w:type="dxa"/>
            </w:tcMar>
          </w:tcPr>
          <w:p w14:paraId="3A7AC33C" w14:textId="77777777" w:rsidR="00E30D83" w:rsidRDefault="00D170CD">
            <w:pPr>
              <w:spacing w:line="264" w:lineRule="auto"/>
            </w:pPr>
            <w:r>
              <w:rPr>
                <w:b/>
                <w:bCs/>
                <w:sz w:val="19"/>
                <w:szCs w:val="19"/>
              </w:rPr>
              <w:t>Ownership and accountability</w:t>
            </w:r>
          </w:p>
        </w:tc>
        <w:tc>
          <w:tcPr>
            <w:tcW w:w="3600" w:type="dxa"/>
            <w:shd w:val="clear" w:color="auto" w:fill="EAF1EC"/>
            <w:tcMar>
              <w:top w:w="70" w:type="dxa"/>
              <w:left w:w="110" w:type="dxa"/>
              <w:bottom w:w="70" w:type="dxa"/>
              <w:right w:w="110" w:type="dxa"/>
            </w:tcMar>
          </w:tcPr>
          <w:p w14:paraId="12A0ACC4" w14:textId="77777777" w:rsidR="00E30D83" w:rsidRDefault="00D170CD">
            <w:pPr>
              <w:spacing w:line="264" w:lineRule="auto"/>
            </w:pPr>
            <w:r>
              <w:rPr>
                <w:sz w:val="19"/>
                <w:szCs w:val="19"/>
              </w:rPr>
              <w:t>Foreign professional bodies.</w:t>
            </w:r>
          </w:p>
        </w:tc>
        <w:tc>
          <w:tcPr>
            <w:tcW w:w="3600" w:type="dxa"/>
            <w:shd w:val="clear" w:color="auto" w:fill="EAF1EC"/>
            <w:tcMar>
              <w:top w:w="70" w:type="dxa"/>
              <w:left w:w="110" w:type="dxa"/>
              <w:bottom w:w="70" w:type="dxa"/>
              <w:right w:w="110" w:type="dxa"/>
            </w:tcMar>
          </w:tcPr>
          <w:p w14:paraId="3910981F" w14:textId="77777777" w:rsidR="00E30D83" w:rsidRDefault="00D170CD">
            <w:pPr>
              <w:spacing w:line="264" w:lineRule="auto"/>
            </w:pPr>
            <w:r>
              <w:rPr>
                <w:sz w:val="19"/>
                <w:szCs w:val="19"/>
              </w:rPr>
              <w:t>A Pan-African body, governed and answerable on the continent.</w:t>
            </w:r>
          </w:p>
        </w:tc>
      </w:tr>
      <w:tr w:rsidR="00E30D83" w14:paraId="2516820C" w14:textId="77777777">
        <w:tblPrEx>
          <w:tblCellMar>
            <w:top w:w="0" w:type="dxa"/>
            <w:bottom w:w="0" w:type="dxa"/>
          </w:tblCellMar>
        </w:tblPrEx>
        <w:tc>
          <w:tcPr>
            <w:tcW w:w="2160" w:type="dxa"/>
            <w:shd w:val="clear" w:color="auto" w:fill="FFFFFF"/>
            <w:tcMar>
              <w:top w:w="70" w:type="dxa"/>
              <w:left w:w="110" w:type="dxa"/>
              <w:bottom w:w="70" w:type="dxa"/>
              <w:right w:w="110" w:type="dxa"/>
            </w:tcMar>
          </w:tcPr>
          <w:p w14:paraId="7DA527B6" w14:textId="77777777" w:rsidR="00E30D83" w:rsidRDefault="00D170CD">
            <w:pPr>
              <w:spacing w:line="264" w:lineRule="auto"/>
            </w:pPr>
            <w:r>
              <w:rPr>
                <w:b/>
                <w:bCs/>
                <w:sz w:val="19"/>
                <w:szCs w:val="19"/>
              </w:rPr>
              <w:t>Recognition and portability</w:t>
            </w:r>
          </w:p>
        </w:tc>
        <w:tc>
          <w:tcPr>
            <w:tcW w:w="3600" w:type="dxa"/>
            <w:shd w:val="clear" w:color="auto" w:fill="FFFFFF"/>
            <w:tcMar>
              <w:top w:w="70" w:type="dxa"/>
              <w:left w:w="110" w:type="dxa"/>
              <w:bottom w:w="70" w:type="dxa"/>
              <w:right w:w="110" w:type="dxa"/>
            </w:tcMar>
          </w:tcPr>
          <w:p w14:paraId="43F16E8C" w14:textId="77777777" w:rsidR="00E30D83" w:rsidRDefault="00D170CD">
            <w:pPr>
              <w:spacing w:line="264" w:lineRule="auto"/>
            </w:pPr>
            <w:r>
              <w:rPr>
                <w:sz w:val="19"/>
                <w:szCs w:val="19"/>
              </w:rPr>
              <w:t>Broad global recognition.</w:t>
            </w:r>
          </w:p>
        </w:tc>
        <w:tc>
          <w:tcPr>
            <w:tcW w:w="3600" w:type="dxa"/>
            <w:shd w:val="clear" w:color="auto" w:fill="FFFFFF"/>
            <w:tcMar>
              <w:top w:w="70" w:type="dxa"/>
              <w:left w:w="110" w:type="dxa"/>
              <w:bottom w:w="70" w:type="dxa"/>
              <w:right w:w="110" w:type="dxa"/>
            </w:tcMar>
          </w:tcPr>
          <w:p w14:paraId="202ACD66" w14:textId="77777777" w:rsidR="00E30D83" w:rsidRDefault="00D170CD">
            <w:pPr>
              <w:spacing w:line="264" w:lineRule="auto"/>
            </w:pPr>
            <w:r>
              <w:rPr>
                <w:sz w:val="19"/>
                <w:szCs w:val="19"/>
              </w:rPr>
              <w:t>Recognition across African jurisdictions within one continental standard.</w:t>
            </w:r>
          </w:p>
        </w:tc>
      </w:tr>
      <w:tr w:rsidR="00E30D83" w14:paraId="78E07959" w14:textId="77777777">
        <w:tblPrEx>
          <w:tblCellMar>
            <w:top w:w="0" w:type="dxa"/>
            <w:bottom w:w="0" w:type="dxa"/>
          </w:tblCellMar>
        </w:tblPrEx>
        <w:tc>
          <w:tcPr>
            <w:tcW w:w="2160" w:type="dxa"/>
            <w:shd w:val="clear" w:color="auto" w:fill="EAF1EC"/>
            <w:tcMar>
              <w:top w:w="70" w:type="dxa"/>
              <w:left w:w="110" w:type="dxa"/>
              <w:bottom w:w="70" w:type="dxa"/>
              <w:right w:w="110" w:type="dxa"/>
            </w:tcMar>
          </w:tcPr>
          <w:p w14:paraId="6B87BE7A" w14:textId="77777777" w:rsidR="00E30D83" w:rsidRDefault="00D170CD">
            <w:pPr>
              <w:spacing w:line="264" w:lineRule="auto"/>
            </w:pPr>
            <w:r>
              <w:rPr>
                <w:b/>
                <w:bCs/>
                <w:sz w:val="19"/>
                <w:szCs w:val="19"/>
              </w:rPr>
              <w:t>Cost and access</w:t>
            </w:r>
          </w:p>
        </w:tc>
        <w:tc>
          <w:tcPr>
            <w:tcW w:w="3600" w:type="dxa"/>
            <w:shd w:val="clear" w:color="auto" w:fill="EAF1EC"/>
            <w:tcMar>
              <w:top w:w="70" w:type="dxa"/>
              <w:left w:w="110" w:type="dxa"/>
              <w:bottom w:w="70" w:type="dxa"/>
              <w:right w:w="110" w:type="dxa"/>
            </w:tcMar>
          </w:tcPr>
          <w:p w14:paraId="51A35065" w14:textId="77777777" w:rsidR="00E30D83" w:rsidRDefault="00D170CD">
            <w:pPr>
              <w:spacing w:line="264" w:lineRule="auto"/>
            </w:pPr>
            <w:r>
              <w:rPr>
                <w:sz w:val="19"/>
                <w:szCs w:val="19"/>
              </w:rPr>
              <w:t>Typically priced in foreign currency, a barrier for many practitioners.</w:t>
            </w:r>
          </w:p>
        </w:tc>
        <w:tc>
          <w:tcPr>
            <w:tcW w:w="3600" w:type="dxa"/>
            <w:shd w:val="clear" w:color="auto" w:fill="EAF1EC"/>
            <w:tcMar>
              <w:top w:w="70" w:type="dxa"/>
              <w:left w:w="110" w:type="dxa"/>
              <w:bottom w:w="70" w:type="dxa"/>
              <w:right w:w="110" w:type="dxa"/>
            </w:tcMar>
          </w:tcPr>
          <w:p w14:paraId="0150191F" w14:textId="77777777" w:rsidR="00E30D83" w:rsidRDefault="00D170CD">
            <w:pPr>
              <w:spacing w:line="264" w:lineRule="auto"/>
            </w:pPr>
            <w:r>
              <w:rPr>
                <w:sz w:val="19"/>
                <w:szCs w:val="19"/>
              </w:rPr>
              <w:t>Set for affordability and access to practitioners across the continent.</w:t>
            </w:r>
          </w:p>
        </w:tc>
      </w:tr>
      <w:tr w:rsidR="00E30D83" w14:paraId="31D9743F" w14:textId="77777777">
        <w:tblPrEx>
          <w:tblCellMar>
            <w:top w:w="0" w:type="dxa"/>
            <w:bottom w:w="0" w:type="dxa"/>
          </w:tblCellMar>
        </w:tblPrEx>
        <w:tc>
          <w:tcPr>
            <w:tcW w:w="2160" w:type="dxa"/>
            <w:shd w:val="clear" w:color="auto" w:fill="FFFFFF"/>
            <w:tcMar>
              <w:top w:w="70" w:type="dxa"/>
              <w:left w:w="110" w:type="dxa"/>
              <w:bottom w:w="70" w:type="dxa"/>
              <w:right w:w="110" w:type="dxa"/>
            </w:tcMar>
          </w:tcPr>
          <w:p w14:paraId="569C4949" w14:textId="77777777" w:rsidR="00E30D83" w:rsidRDefault="00D170CD">
            <w:pPr>
              <w:spacing w:line="264" w:lineRule="auto"/>
            </w:pPr>
            <w:r>
              <w:rPr>
                <w:b/>
                <w:bCs/>
                <w:sz w:val="19"/>
                <w:szCs w:val="19"/>
              </w:rPr>
              <w:t>Basis of the credential</w:t>
            </w:r>
          </w:p>
        </w:tc>
        <w:tc>
          <w:tcPr>
            <w:tcW w:w="3600" w:type="dxa"/>
            <w:shd w:val="clear" w:color="auto" w:fill="FFFFFF"/>
            <w:tcMar>
              <w:top w:w="70" w:type="dxa"/>
              <w:left w:w="110" w:type="dxa"/>
              <w:bottom w:w="70" w:type="dxa"/>
              <w:right w:w="110" w:type="dxa"/>
            </w:tcMar>
          </w:tcPr>
          <w:p w14:paraId="44B467EF" w14:textId="77777777" w:rsidR="00E30D83" w:rsidRDefault="00D170CD">
            <w:pPr>
              <w:spacing w:line="264" w:lineRule="auto"/>
            </w:pPr>
            <w:r>
              <w:rPr>
                <w:sz w:val="19"/>
                <w:szCs w:val="19"/>
              </w:rPr>
              <w:t>Examination and experience.</w:t>
            </w:r>
          </w:p>
        </w:tc>
        <w:tc>
          <w:tcPr>
            <w:tcW w:w="3600" w:type="dxa"/>
            <w:shd w:val="clear" w:color="auto" w:fill="FFFFFF"/>
            <w:tcMar>
              <w:top w:w="70" w:type="dxa"/>
              <w:left w:w="110" w:type="dxa"/>
              <w:bottom w:w="70" w:type="dxa"/>
              <w:right w:w="110" w:type="dxa"/>
            </w:tcMar>
          </w:tcPr>
          <w:p w14:paraId="580423AC" w14:textId="77777777" w:rsidR="00E30D83" w:rsidRDefault="00D170CD">
            <w:pPr>
              <w:spacing w:line="264" w:lineRule="auto"/>
            </w:pPr>
            <w:r>
              <w:rPr>
                <w:sz w:val="19"/>
                <w:szCs w:val="19"/>
              </w:rPr>
              <w:t>Examination, competency assessment, and verified experience, within a lifecycle profession.</w:t>
            </w:r>
          </w:p>
        </w:tc>
      </w:tr>
    </w:tbl>
    <w:p w14:paraId="7E4D6AE7" w14:textId="77777777" w:rsidR="00E30D83" w:rsidRDefault="00E30D83">
      <w:pPr>
        <w:spacing w:after="40"/>
      </w:pPr>
    </w:p>
    <w:p w14:paraId="7B0B0DD6" w14:textId="77777777" w:rsidR="00E30D83" w:rsidRDefault="00D170CD">
      <w:pPr>
        <w:spacing w:after="160" w:line="348" w:lineRule="auto"/>
        <w:jc w:val="both"/>
      </w:pPr>
      <w:r>
        <w:t>The CPMP does not ask a practitioner to choose against global recognition, and a holder may hold both. What it offers is the credential that speaks directly to how African projects are delivered, and that connects delivery to the assurance and forensic disciplines the continent’s projects most need.</w:t>
      </w:r>
    </w:p>
    <w:p w14:paraId="721EB690" w14:textId="77777777" w:rsidR="00E30D83" w:rsidRDefault="00D170CD">
      <w:r>
        <w:br w:type="page"/>
      </w:r>
    </w:p>
    <w:p w14:paraId="1F4E9AD7" w14:textId="77777777" w:rsidR="00E30D83" w:rsidRDefault="00D170CD">
      <w:pPr>
        <w:pStyle w:val="Heading1"/>
        <w:spacing w:before="320" w:after="160"/>
      </w:pPr>
      <w:r>
        <w:lastRenderedPageBreak/>
        <w:t>Part Four  |  Certified Project Assurance Practitioner</w:t>
      </w:r>
    </w:p>
    <w:p w14:paraId="2596EC92" w14:textId="77777777" w:rsidR="00E30D83" w:rsidRDefault="00E30D83">
      <w:pPr>
        <w:pBdr>
          <w:bottom w:val="single" w:sz="8" w:space="1" w:color="C47B0B"/>
        </w:pBdr>
        <w:spacing w:before="60" w:after="160"/>
      </w:pPr>
    </w:p>
    <w:p w14:paraId="29FE54F0" w14:textId="77777777" w:rsidR="00E30D83" w:rsidRDefault="00D170CD">
      <w:pPr>
        <w:pStyle w:val="Heading2"/>
        <w:spacing w:before="260" w:after="120"/>
      </w:pPr>
      <w:r>
        <w:t>4.1  Purpose and scope</w:t>
      </w:r>
    </w:p>
    <w:p w14:paraId="1D0D41FF" w14:textId="77777777" w:rsidR="00E30D83" w:rsidRDefault="00D170CD">
      <w:pPr>
        <w:spacing w:after="160" w:line="348" w:lineRule="auto"/>
        <w:jc w:val="both"/>
      </w:pPr>
      <w:proofErr w:type="gramStart"/>
      <w:r>
        <w:t>The CPAP</w:t>
      </w:r>
      <w:proofErr w:type="gramEnd"/>
      <w:r>
        <w:t xml:space="preserve"> certifies competence to provide independent, forward-looking assurance: to review a project on behalf of those who sanction, finance, </w:t>
      </w:r>
      <w:proofErr w:type="gramStart"/>
      <w:r>
        <w:t>insure</w:t>
      </w:r>
      <w:proofErr w:type="gramEnd"/>
      <w:r>
        <w:t>, or own it, and to advise them, without fear or favour, whether it can realistically deliver what it promised and what must change if it cannot.</w:t>
      </w:r>
    </w:p>
    <w:p w14:paraId="20A9A011" w14:textId="77777777" w:rsidR="00E30D83" w:rsidRDefault="00D170CD">
      <w:pPr>
        <w:spacing w:after="160" w:line="348" w:lineRule="auto"/>
        <w:jc w:val="both"/>
      </w:pPr>
      <w:r>
        <w:t>A holder is equipped to plan and conduct an assurance review, gather and weigh the evidence, reach a defensible judgement on delivery confidence, and report it clearly to a board, a funder, or a sponsor. Independence is the heart of the credential: a holder does not assure a project in which they hold a delivery interest.</w:t>
      </w:r>
    </w:p>
    <w:p w14:paraId="266E6A25" w14:textId="77777777" w:rsidR="00E30D83" w:rsidRDefault="00D170CD">
      <w:pPr>
        <w:pStyle w:val="Heading2"/>
        <w:spacing w:before="260" w:after="120"/>
      </w:pPr>
      <w:r>
        <w:t>4.2  Syllabus</w:t>
      </w:r>
    </w:p>
    <w:p w14:paraId="74EAC93B" w14:textId="77777777" w:rsidR="00E30D83" w:rsidRDefault="00D170CD">
      <w:pPr>
        <w:spacing w:after="160" w:line="348" w:lineRule="auto"/>
        <w:jc w:val="both"/>
      </w:pPr>
      <w:r>
        <w:t>The CPAP syllabus builds on the foundation and is organised around the practice of independent assurance.</w:t>
      </w:r>
    </w:p>
    <w:p w14:paraId="6E36DAAF" w14:textId="77777777" w:rsidR="00E30D83" w:rsidRDefault="00D170CD">
      <w:pPr>
        <w:pStyle w:val="ListParagraph"/>
        <w:numPr>
          <w:ilvl w:val="0"/>
          <w:numId w:val="2"/>
        </w:numPr>
        <w:spacing w:after="100" w:line="340" w:lineRule="auto"/>
        <w:jc w:val="both"/>
      </w:pPr>
      <w:r>
        <w:rPr>
          <w:b/>
          <w:bCs/>
          <w:color w:val="C47B0B"/>
        </w:rPr>
        <w:t xml:space="preserve">Principles of independent assurance. </w:t>
      </w:r>
      <w:r>
        <w:t>What assurance is, whom it serves, and why its independence is the source of its value.</w:t>
      </w:r>
    </w:p>
    <w:p w14:paraId="49706E53" w14:textId="77777777" w:rsidR="00E30D83" w:rsidRDefault="00D170CD">
      <w:pPr>
        <w:pStyle w:val="ListParagraph"/>
        <w:numPr>
          <w:ilvl w:val="0"/>
          <w:numId w:val="2"/>
        </w:numPr>
        <w:spacing w:after="100" w:line="340" w:lineRule="auto"/>
        <w:jc w:val="both"/>
      </w:pPr>
      <w:r>
        <w:rPr>
          <w:b/>
          <w:bCs/>
          <w:color w:val="C47B0B"/>
        </w:rPr>
        <w:t xml:space="preserve">Assurance frameworks and gateway reviews. </w:t>
      </w:r>
      <w:r>
        <w:t xml:space="preserve">Stage-gate and gateway review models, and </w:t>
      </w:r>
      <w:proofErr w:type="gramStart"/>
      <w:r>
        <w:t>testing</w:t>
      </w:r>
      <w:proofErr w:type="gramEnd"/>
      <w:r>
        <w:t xml:space="preserve"> whether a project is ready to proceed.</w:t>
      </w:r>
    </w:p>
    <w:p w14:paraId="79453EA4" w14:textId="77777777" w:rsidR="00E30D83" w:rsidRDefault="00D170CD">
      <w:pPr>
        <w:pStyle w:val="ListParagraph"/>
        <w:numPr>
          <w:ilvl w:val="0"/>
          <w:numId w:val="2"/>
        </w:numPr>
        <w:spacing w:after="100" w:line="340" w:lineRule="auto"/>
        <w:jc w:val="both"/>
      </w:pPr>
      <w:r>
        <w:rPr>
          <w:b/>
          <w:bCs/>
          <w:color w:val="C47B0B"/>
        </w:rPr>
        <w:t xml:space="preserve">Deliverability and delivery-confidence assessment. </w:t>
      </w:r>
      <w:r>
        <w:t>Judging whether a project as planned and as progressing can deliver to time, cost, quality, and benefit.</w:t>
      </w:r>
    </w:p>
    <w:p w14:paraId="70810745" w14:textId="77777777" w:rsidR="00E30D83" w:rsidRDefault="00D170CD">
      <w:pPr>
        <w:pStyle w:val="ListParagraph"/>
        <w:numPr>
          <w:ilvl w:val="0"/>
          <w:numId w:val="2"/>
        </w:numPr>
        <w:spacing w:after="100" w:line="340" w:lineRule="auto"/>
        <w:jc w:val="both"/>
      </w:pPr>
      <w:r>
        <w:rPr>
          <w:b/>
          <w:bCs/>
          <w:color w:val="C47B0B"/>
        </w:rPr>
        <w:t xml:space="preserve">Review of governance, controls, and risk. </w:t>
      </w:r>
      <w:r>
        <w:t>Testing the soundness of a project’s governance, its controls, and its management of risk.</w:t>
      </w:r>
    </w:p>
    <w:p w14:paraId="2100DF46" w14:textId="77777777" w:rsidR="00E30D83" w:rsidRDefault="00D170CD">
      <w:pPr>
        <w:pStyle w:val="ListParagraph"/>
        <w:numPr>
          <w:ilvl w:val="0"/>
          <w:numId w:val="2"/>
        </w:numPr>
        <w:spacing w:after="100" w:line="340" w:lineRule="auto"/>
        <w:jc w:val="both"/>
      </w:pPr>
      <w:r>
        <w:rPr>
          <w:b/>
          <w:bCs/>
          <w:color w:val="C47B0B"/>
        </w:rPr>
        <w:t xml:space="preserve">Procurement integrity review. </w:t>
      </w:r>
      <w:r>
        <w:t>Examining procurement for soundness, fairness, and freedom from irregularity.</w:t>
      </w:r>
    </w:p>
    <w:p w14:paraId="398247FD" w14:textId="77777777" w:rsidR="00E30D83" w:rsidRDefault="00D170CD">
      <w:pPr>
        <w:pStyle w:val="ListParagraph"/>
        <w:numPr>
          <w:ilvl w:val="0"/>
          <w:numId w:val="2"/>
        </w:numPr>
        <w:spacing w:after="100" w:line="340" w:lineRule="auto"/>
        <w:jc w:val="both"/>
      </w:pPr>
      <w:r>
        <w:rPr>
          <w:b/>
          <w:bCs/>
          <w:color w:val="C47B0B"/>
        </w:rPr>
        <w:t xml:space="preserve">Assurance planning, evidence, and reporting. </w:t>
      </w:r>
      <w:r>
        <w:t>Planning a review, gathering proportionate evidence, and reporting findings that a decision-maker can act on.</w:t>
      </w:r>
    </w:p>
    <w:p w14:paraId="56107A4B" w14:textId="77777777" w:rsidR="00E30D83" w:rsidRDefault="00D170CD">
      <w:pPr>
        <w:pStyle w:val="ListParagraph"/>
        <w:numPr>
          <w:ilvl w:val="0"/>
          <w:numId w:val="2"/>
        </w:numPr>
        <w:spacing w:after="100" w:line="340" w:lineRule="auto"/>
        <w:jc w:val="both"/>
      </w:pPr>
      <w:r>
        <w:rPr>
          <w:b/>
          <w:bCs/>
          <w:color w:val="C47B0B"/>
        </w:rPr>
        <w:t xml:space="preserve">Independent advice to boards and funders. </w:t>
      </w:r>
      <w:r>
        <w:t xml:space="preserve">Advising those who sanction and finance </w:t>
      </w:r>
      <w:proofErr w:type="gramStart"/>
      <w:r>
        <w:t>projects, and</w:t>
      </w:r>
      <w:proofErr w:type="gramEnd"/>
      <w:r>
        <w:t xml:space="preserve"> </w:t>
      </w:r>
      <w:proofErr w:type="gramStart"/>
      <w:r>
        <w:t>holding</w:t>
      </w:r>
      <w:proofErr w:type="gramEnd"/>
      <w:r>
        <w:t xml:space="preserve"> a position under pressure.</w:t>
      </w:r>
    </w:p>
    <w:p w14:paraId="513070BA" w14:textId="77777777" w:rsidR="00E30D83" w:rsidRDefault="00D170CD">
      <w:pPr>
        <w:pStyle w:val="ListParagraph"/>
        <w:numPr>
          <w:ilvl w:val="0"/>
          <w:numId w:val="2"/>
        </w:numPr>
        <w:spacing w:after="100" w:line="340" w:lineRule="auto"/>
        <w:jc w:val="both"/>
      </w:pPr>
      <w:r>
        <w:rPr>
          <w:b/>
          <w:bCs/>
          <w:color w:val="C47B0B"/>
        </w:rPr>
        <w:t xml:space="preserve">Assurance in African procurement and finance. </w:t>
      </w:r>
      <w:r>
        <w:t>Applying assurance under the procurement systems and financing arrangements common across the continent.</w:t>
      </w:r>
    </w:p>
    <w:p w14:paraId="4A617579" w14:textId="77777777" w:rsidR="00E30D83" w:rsidRDefault="00D170CD">
      <w:pPr>
        <w:pStyle w:val="Heading2"/>
        <w:spacing w:before="260" w:after="120"/>
      </w:pPr>
      <w:r>
        <w:lastRenderedPageBreak/>
        <w:t>4.3  Examination structure</w:t>
      </w:r>
    </w:p>
    <w:p w14:paraId="17E47DFF" w14:textId="77777777" w:rsidR="00E30D83" w:rsidRDefault="00D170CD">
      <w:pPr>
        <w:spacing w:after="160" w:line="348" w:lineRule="auto"/>
        <w:jc w:val="both"/>
      </w:pPr>
      <w:r>
        <w:t xml:space="preserve">Beyond the foundation, </w:t>
      </w:r>
      <w:proofErr w:type="gramStart"/>
      <w:r>
        <w:t>the CPAP</w:t>
      </w:r>
      <w:proofErr w:type="gramEnd"/>
      <w:r>
        <w:t xml:space="preserve"> is assessed by two written papers and a competency assessment in which the candidate conducts and reports an assurance review.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600"/>
        <w:gridCol w:w="3600"/>
        <w:gridCol w:w="1080"/>
        <w:gridCol w:w="1080"/>
      </w:tblGrid>
      <w:tr w:rsidR="00E30D83" w14:paraId="6C957C71" w14:textId="77777777">
        <w:tblPrEx>
          <w:tblCellMar>
            <w:top w:w="0" w:type="dxa"/>
            <w:bottom w:w="0" w:type="dxa"/>
          </w:tblCellMar>
        </w:tblPrEx>
        <w:trPr>
          <w:tblHeader/>
        </w:trPr>
        <w:tc>
          <w:tcPr>
            <w:tcW w:w="3600" w:type="dxa"/>
            <w:shd w:val="clear" w:color="auto" w:fill="1A5C2A"/>
            <w:tcMar>
              <w:top w:w="80" w:type="dxa"/>
              <w:left w:w="110" w:type="dxa"/>
              <w:bottom w:w="80" w:type="dxa"/>
              <w:right w:w="110" w:type="dxa"/>
            </w:tcMar>
          </w:tcPr>
          <w:p w14:paraId="33C26DB7" w14:textId="77777777" w:rsidR="00E30D83" w:rsidRDefault="00D170CD">
            <w:r>
              <w:rPr>
                <w:b/>
                <w:bCs/>
                <w:color w:val="FFFFFF"/>
                <w:sz w:val="19"/>
                <w:szCs w:val="19"/>
              </w:rPr>
              <w:t>Assessment</w:t>
            </w:r>
          </w:p>
        </w:tc>
        <w:tc>
          <w:tcPr>
            <w:tcW w:w="3600" w:type="dxa"/>
            <w:shd w:val="clear" w:color="auto" w:fill="1A5C2A"/>
            <w:tcMar>
              <w:top w:w="80" w:type="dxa"/>
              <w:left w:w="110" w:type="dxa"/>
              <w:bottom w:w="80" w:type="dxa"/>
              <w:right w:w="110" w:type="dxa"/>
            </w:tcMar>
          </w:tcPr>
          <w:p w14:paraId="44F7C34C" w14:textId="77777777" w:rsidR="00E30D83" w:rsidRDefault="00D170CD">
            <w:r>
              <w:rPr>
                <w:b/>
                <w:bCs/>
                <w:color w:val="FFFFFF"/>
                <w:sz w:val="19"/>
                <w:szCs w:val="19"/>
              </w:rPr>
              <w:t>Format</w:t>
            </w:r>
          </w:p>
        </w:tc>
        <w:tc>
          <w:tcPr>
            <w:tcW w:w="1080" w:type="dxa"/>
            <w:shd w:val="clear" w:color="auto" w:fill="1A5C2A"/>
            <w:tcMar>
              <w:top w:w="80" w:type="dxa"/>
              <w:left w:w="110" w:type="dxa"/>
              <w:bottom w:w="80" w:type="dxa"/>
              <w:right w:w="110" w:type="dxa"/>
            </w:tcMar>
          </w:tcPr>
          <w:p w14:paraId="700C0ED3" w14:textId="77777777" w:rsidR="00E30D83" w:rsidRDefault="00D170CD">
            <w:r>
              <w:rPr>
                <w:b/>
                <w:bCs/>
                <w:color w:val="FFFFFF"/>
                <w:sz w:val="19"/>
                <w:szCs w:val="19"/>
              </w:rPr>
              <w:t>Duration</w:t>
            </w:r>
          </w:p>
        </w:tc>
        <w:tc>
          <w:tcPr>
            <w:tcW w:w="1080" w:type="dxa"/>
            <w:shd w:val="clear" w:color="auto" w:fill="1A5C2A"/>
            <w:tcMar>
              <w:top w:w="80" w:type="dxa"/>
              <w:left w:w="110" w:type="dxa"/>
              <w:bottom w:w="80" w:type="dxa"/>
              <w:right w:w="110" w:type="dxa"/>
            </w:tcMar>
          </w:tcPr>
          <w:p w14:paraId="19A1BB27" w14:textId="77777777" w:rsidR="00E30D83" w:rsidRDefault="00D170CD">
            <w:r>
              <w:rPr>
                <w:b/>
                <w:bCs/>
                <w:color w:val="FFFFFF"/>
                <w:sz w:val="19"/>
                <w:szCs w:val="19"/>
              </w:rPr>
              <w:t>Pass mark</w:t>
            </w:r>
          </w:p>
        </w:tc>
      </w:tr>
      <w:tr w:rsidR="00E30D83" w14:paraId="3B2491EB" w14:textId="77777777">
        <w:tblPrEx>
          <w:tblCellMar>
            <w:top w:w="0" w:type="dxa"/>
            <w:bottom w:w="0" w:type="dxa"/>
          </w:tblCellMar>
        </w:tblPrEx>
        <w:tc>
          <w:tcPr>
            <w:tcW w:w="3600" w:type="dxa"/>
            <w:shd w:val="clear" w:color="auto" w:fill="EAF1EC"/>
            <w:tcMar>
              <w:top w:w="70" w:type="dxa"/>
              <w:left w:w="110" w:type="dxa"/>
              <w:bottom w:w="70" w:type="dxa"/>
              <w:right w:w="110" w:type="dxa"/>
            </w:tcMar>
          </w:tcPr>
          <w:p w14:paraId="3DD3DA83" w14:textId="77777777" w:rsidR="00E30D83" w:rsidRDefault="00D170CD">
            <w:pPr>
              <w:spacing w:line="264" w:lineRule="auto"/>
            </w:pPr>
            <w:r>
              <w:rPr>
                <w:b/>
                <w:bCs/>
                <w:sz w:val="19"/>
                <w:szCs w:val="19"/>
              </w:rPr>
              <w:t>P1  Assurance Principles and Frameworks</w:t>
            </w:r>
          </w:p>
        </w:tc>
        <w:tc>
          <w:tcPr>
            <w:tcW w:w="3600" w:type="dxa"/>
            <w:shd w:val="clear" w:color="auto" w:fill="EAF1EC"/>
            <w:tcMar>
              <w:top w:w="70" w:type="dxa"/>
              <w:left w:w="110" w:type="dxa"/>
              <w:bottom w:w="70" w:type="dxa"/>
              <w:right w:w="110" w:type="dxa"/>
            </w:tcMar>
          </w:tcPr>
          <w:p w14:paraId="037296F4" w14:textId="77777777" w:rsidR="00E30D83" w:rsidRDefault="00D170CD">
            <w:pPr>
              <w:spacing w:line="264" w:lineRule="auto"/>
            </w:pPr>
            <w:r>
              <w:rPr>
                <w:sz w:val="19"/>
                <w:szCs w:val="19"/>
              </w:rPr>
              <w:t>Written answer and case questions</w:t>
            </w:r>
          </w:p>
        </w:tc>
        <w:tc>
          <w:tcPr>
            <w:tcW w:w="1080" w:type="dxa"/>
            <w:shd w:val="clear" w:color="auto" w:fill="EAF1EC"/>
            <w:tcMar>
              <w:top w:w="70" w:type="dxa"/>
              <w:left w:w="110" w:type="dxa"/>
              <w:bottom w:w="70" w:type="dxa"/>
              <w:right w:w="110" w:type="dxa"/>
            </w:tcMar>
          </w:tcPr>
          <w:p w14:paraId="5E15CD6E" w14:textId="77777777" w:rsidR="00E30D83" w:rsidRDefault="00D170CD">
            <w:pPr>
              <w:spacing w:line="264" w:lineRule="auto"/>
            </w:pPr>
            <w:r>
              <w:rPr>
                <w:sz w:val="19"/>
                <w:szCs w:val="19"/>
              </w:rPr>
              <w:t>3 hours</w:t>
            </w:r>
          </w:p>
        </w:tc>
        <w:tc>
          <w:tcPr>
            <w:tcW w:w="1080" w:type="dxa"/>
            <w:shd w:val="clear" w:color="auto" w:fill="EAF1EC"/>
            <w:tcMar>
              <w:top w:w="70" w:type="dxa"/>
              <w:left w:w="110" w:type="dxa"/>
              <w:bottom w:w="70" w:type="dxa"/>
              <w:right w:w="110" w:type="dxa"/>
            </w:tcMar>
          </w:tcPr>
          <w:p w14:paraId="0576D70C" w14:textId="77777777" w:rsidR="00E30D83" w:rsidRDefault="00D170CD">
            <w:pPr>
              <w:spacing w:line="264" w:lineRule="auto"/>
            </w:pPr>
            <w:r>
              <w:rPr>
                <w:sz w:val="19"/>
                <w:szCs w:val="19"/>
              </w:rPr>
              <w:t>50 per cent</w:t>
            </w:r>
          </w:p>
        </w:tc>
      </w:tr>
      <w:tr w:rsidR="00E30D83" w14:paraId="6BDF5B41" w14:textId="77777777">
        <w:tblPrEx>
          <w:tblCellMar>
            <w:top w:w="0" w:type="dxa"/>
            <w:bottom w:w="0" w:type="dxa"/>
          </w:tblCellMar>
        </w:tblPrEx>
        <w:tc>
          <w:tcPr>
            <w:tcW w:w="3600" w:type="dxa"/>
            <w:shd w:val="clear" w:color="auto" w:fill="FFFFFF"/>
            <w:tcMar>
              <w:top w:w="70" w:type="dxa"/>
              <w:left w:w="110" w:type="dxa"/>
              <w:bottom w:w="70" w:type="dxa"/>
              <w:right w:w="110" w:type="dxa"/>
            </w:tcMar>
          </w:tcPr>
          <w:p w14:paraId="04FEC4CF" w14:textId="77777777" w:rsidR="00E30D83" w:rsidRDefault="00D170CD">
            <w:pPr>
              <w:spacing w:line="264" w:lineRule="auto"/>
            </w:pPr>
            <w:r>
              <w:rPr>
                <w:b/>
                <w:bCs/>
                <w:sz w:val="19"/>
                <w:szCs w:val="19"/>
              </w:rPr>
              <w:t>P2  Assurance Practice and Reporting</w:t>
            </w:r>
          </w:p>
        </w:tc>
        <w:tc>
          <w:tcPr>
            <w:tcW w:w="3600" w:type="dxa"/>
            <w:shd w:val="clear" w:color="auto" w:fill="FFFFFF"/>
            <w:tcMar>
              <w:top w:w="70" w:type="dxa"/>
              <w:left w:w="110" w:type="dxa"/>
              <w:bottom w:w="70" w:type="dxa"/>
              <w:right w:w="110" w:type="dxa"/>
            </w:tcMar>
          </w:tcPr>
          <w:p w14:paraId="3CD0E3E9" w14:textId="77777777" w:rsidR="00E30D83" w:rsidRDefault="00D170CD">
            <w:pPr>
              <w:spacing w:line="264" w:lineRule="auto"/>
            </w:pPr>
            <w:r>
              <w:rPr>
                <w:sz w:val="19"/>
                <w:szCs w:val="19"/>
              </w:rPr>
              <w:t>Written answer and worked review</w:t>
            </w:r>
          </w:p>
        </w:tc>
        <w:tc>
          <w:tcPr>
            <w:tcW w:w="1080" w:type="dxa"/>
            <w:shd w:val="clear" w:color="auto" w:fill="FFFFFF"/>
            <w:tcMar>
              <w:top w:w="70" w:type="dxa"/>
              <w:left w:w="110" w:type="dxa"/>
              <w:bottom w:w="70" w:type="dxa"/>
              <w:right w:w="110" w:type="dxa"/>
            </w:tcMar>
          </w:tcPr>
          <w:p w14:paraId="34C429A7" w14:textId="77777777" w:rsidR="00E30D83" w:rsidRDefault="00D170CD">
            <w:pPr>
              <w:spacing w:line="264" w:lineRule="auto"/>
            </w:pPr>
            <w:r>
              <w:rPr>
                <w:sz w:val="19"/>
                <w:szCs w:val="19"/>
              </w:rPr>
              <w:t>3 hours</w:t>
            </w:r>
          </w:p>
        </w:tc>
        <w:tc>
          <w:tcPr>
            <w:tcW w:w="1080" w:type="dxa"/>
            <w:shd w:val="clear" w:color="auto" w:fill="FFFFFF"/>
            <w:tcMar>
              <w:top w:w="70" w:type="dxa"/>
              <w:left w:w="110" w:type="dxa"/>
              <w:bottom w:w="70" w:type="dxa"/>
              <w:right w:w="110" w:type="dxa"/>
            </w:tcMar>
          </w:tcPr>
          <w:p w14:paraId="647EB47F" w14:textId="77777777" w:rsidR="00E30D83" w:rsidRDefault="00D170CD">
            <w:pPr>
              <w:spacing w:line="264" w:lineRule="auto"/>
            </w:pPr>
            <w:r>
              <w:rPr>
                <w:sz w:val="19"/>
                <w:szCs w:val="19"/>
              </w:rPr>
              <w:t>50 per cent</w:t>
            </w:r>
          </w:p>
        </w:tc>
      </w:tr>
      <w:tr w:rsidR="00E30D83" w14:paraId="02B09954" w14:textId="77777777">
        <w:tblPrEx>
          <w:tblCellMar>
            <w:top w:w="0" w:type="dxa"/>
            <w:bottom w:w="0" w:type="dxa"/>
          </w:tblCellMar>
        </w:tblPrEx>
        <w:tc>
          <w:tcPr>
            <w:tcW w:w="3600" w:type="dxa"/>
            <w:shd w:val="clear" w:color="auto" w:fill="EAF1EC"/>
            <w:tcMar>
              <w:top w:w="70" w:type="dxa"/>
              <w:left w:w="110" w:type="dxa"/>
              <w:bottom w:w="70" w:type="dxa"/>
              <w:right w:w="110" w:type="dxa"/>
            </w:tcMar>
          </w:tcPr>
          <w:p w14:paraId="72BCB4C3" w14:textId="77777777" w:rsidR="00E30D83" w:rsidRDefault="00D170CD">
            <w:pPr>
              <w:spacing w:line="264" w:lineRule="auto"/>
            </w:pPr>
            <w:r>
              <w:rPr>
                <w:b/>
                <w:bCs/>
                <w:sz w:val="19"/>
                <w:szCs w:val="19"/>
              </w:rPr>
              <w:t>C  Competency Assessment</w:t>
            </w:r>
          </w:p>
        </w:tc>
        <w:tc>
          <w:tcPr>
            <w:tcW w:w="3600" w:type="dxa"/>
            <w:shd w:val="clear" w:color="auto" w:fill="EAF1EC"/>
            <w:tcMar>
              <w:top w:w="70" w:type="dxa"/>
              <w:left w:w="110" w:type="dxa"/>
              <w:bottom w:w="70" w:type="dxa"/>
              <w:right w:w="110" w:type="dxa"/>
            </w:tcMar>
          </w:tcPr>
          <w:p w14:paraId="4C6F8943" w14:textId="77777777" w:rsidR="00E30D83" w:rsidRDefault="00D170CD">
            <w:pPr>
              <w:spacing w:line="264" w:lineRule="auto"/>
            </w:pPr>
            <w:r>
              <w:rPr>
                <w:sz w:val="19"/>
                <w:szCs w:val="19"/>
              </w:rPr>
              <w:t>An assurance review and report on a set project case</w:t>
            </w:r>
          </w:p>
        </w:tc>
        <w:tc>
          <w:tcPr>
            <w:tcW w:w="1080" w:type="dxa"/>
            <w:shd w:val="clear" w:color="auto" w:fill="EAF1EC"/>
            <w:tcMar>
              <w:top w:w="70" w:type="dxa"/>
              <w:left w:w="110" w:type="dxa"/>
              <w:bottom w:w="70" w:type="dxa"/>
              <w:right w:w="110" w:type="dxa"/>
            </w:tcMar>
          </w:tcPr>
          <w:p w14:paraId="6DF1A2E2" w14:textId="77777777" w:rsidR="00E30D83" w:rsidRDefault="00D170CD">
            <w:pPr>
              <w:spacing w:line="264" w:lineRule="auto"/>
            </w:pPr>
            <w:r>
              <w:rPr>
                <w:sz w:val="19"/>
                <w:szCs w:val="19"/>
              </w:rPr>
              <w:t>Take-home</w:t>
            </w:r>
          </w:p>
        </w:tc>
        <w:tc>
          <w:tcPr>
            <w:tcW w:w="1080" w:type="dxa"/>
            <w:shd w:val="clear" w:color="auto" w:fill="EAF1EC"/>
            <w:tcMar>
              <w:top w:w="70" w:type="dxa"/>
              <w:left w:w="110" w:type="dxa"/>
              <w:bottom w:w="70" w:type="dxa"/>
              <w:right w:w="110" w:type="dxa"/>
            </w:tcMar>
          </w:tcPr>
          <w:p w14:paraId="6A02A63E" w14:textId="77777777" w:rsidR="00E30D83" w:rsidRDefault="00D170CD">
            <w:pPr>
              <w:spacing w:line="264" w:lineRule="auto"/>
            </w:pPr>
            <w:r>
              <w:rPr>
                <w:sz w:val="19"/>
                <w:szCs w:val="19"/>
              </w:rPr>
              <w:t>50 per cent</w:t>
            </w:r>
          </w:p>
        </w:tc>
      </w:tr>
    </w:tbl>
    <w:p w14:paraId="4BF6E835" w14:textId="77777777" w:rsidR="00E30D83" w:rsidRDefault="00D170CD">
      <w:pPr>
        <w:pStyle w:val="Heading2"/>
        <w:spacing w:before="260" w:after="120"/>
      </w:pPr>
      <w:r>
        <w:t>4.4  Experience requirement</w:t>
      </w:r>
    </w:p>
    <w:p w14:paraId="5A37180A" w14:textId="77777777" w:rsidR="00E30D83" w:rsidRDefault="00D170CD">
      <w:pPr>
        <w:spacing w:after="160" w:line="348" w:lineRule="auto"/>
        <w:jc w:val="both"/>
      </w:pPr>
      <w:r>
        <w:t>A candidate must evidence relevant assurance or closely cognate oversight experience, logged against the CPAP competencies and verified before certification. The experience must demonstrate independent review of projects or programmes, exercised with the objectivity the credential requires.</w:t>
      </w:r>
    </w:p>
    <w:p w14:paraId="0EA21FDD" w14:textId="77777777" w:rsidR="00E30D83" w:rsidRDefault="00D170CD">
      <w:r>
        <w:br w:type="page"/>
      </w:r>
    </w:p>
    <w:p w14:paraId="7CAD07CC" w14:textId="77777777" w:rsidR="00E30D83" w:rsidRDefault="00D170CD">
      <w:pPr>
        <w:pStyle w:val="Heading1"/>
        <w:spacing w:before="320" w:after="160"/>
      </w:pPr>
      <w:r>
        <w:lastRenderedPageBreak/>
        <w:t>Part Five  |  Certified Project Forensic Examiner</w:t>
      </w:r>
    </w:p>
    <w:p w14:paraId="151104E3" w14:textId="77777777" w:rsidR="00E30D83" w:rsidRDefault="00E30D83">
      <w:pPr>
        <w:pBdr>
          <w:bottom w:val="single" w:sz="8" w:space="1" w:color="C47B0B"/>
        </w:pBdr>
        <w:spacing w:before="60" w:after="160"/>
      </w:pPr>
    </w:p>
    <w:p w14:paraId="48F541F8" w14:textId="77777777" w:rsidR="00E30D83" w:rsidRDefault="00D170CD">
      <w:pPr>
        <w:pStyle w:val="Heading2"/>
        <w:spacing w:before="260" w:after="120"/>
      </w:pPr>
      <w:r>
        <w:t>5.1  Purpose and scope</w:t>
      </w:r>
    </w:p>
    <w:p w14:paraId="03F0A834" w14:textId="77777777" w:rsidR="00E30D83" w:rsidRDefault="00D170CD">
      <w:pPr>
        <w:spacing w:after="160" w:line="348" w:lineRule="auto"/>
        <w:jc w:val="both"/>
      </w:pPr>
      <w:r>
        <w:t>The CPFE certifies competence to investigate a project that has failed, stalled, been abandoned, overrun, or fallen into dispute, and to establish, to a standard capable of surviving scrutiny, what happened, why, who bears responsibility, and what the avoidable loss amounts to.</w:t>
      </w:r>
    </w:p>
    <w:p w14:paraId="427195F4" w14:textId="77777777" w:rsidR="00E30D83" w:rsidRDefault="00D170CD">
      <w:pPr>
        <w:spacing w:after="160" w:line="348" w:lineRule="auto"/>
        <w:jc w:val="both"/>
      </w:pPr>
      <w:r>
        <w:t xml:space="preserve">A holder is equipped to plan and conduct a forensic investigation, analyse cause and delay, quantify loss, handle evidence to an evidentiary standard, and give expert evidence or </w:t>
      </w:r>
      <w:proofErr w:type="gramStart"/>
      <w:r>
        <w:t>an independent</w:t>
      </w:r>
      <w:proofErr w:type="gramEnd"/>
      <w:r>
        <w:t xml:space="preserve"> determination. As with assurance, independence is essential: a holder does not investigate a project in which they hold a delivery interest.</w:t>
      </w:r>
    </w:p>
    <w:p w14:paraId="1A927AEC" w14:textId="77777777" w:rsidR="00E30D83" w:rsidRDefault="00D170CD">
      <w:pPr>
        <w:pStyle w:val="Heading2"/>
        <w:spacing w:before="260" w:after="120"/>
      </w:pPr>
      <w:r>
        <w:t>5.2  Syllabus</w:t>
      </w:r>
    </w:p>
    <w:p w14:paraId="00827BF1" w14:textId="77777777" w:rsidR="00E30D83" w:rsidRDefault="00D170CD">
      <w:pPr>
        <w:spacing w:after="160" w:line="348" w:lineRule="auto"/>
        <w:jc w:val="both"/>
      </w:pPr>
      <w:r>
        <w:t>The CPFE syllabus builds on the foundation and is organised around the practice of forensic investigation.</w:t>
      </w:r>
    </w:p>
    <w:p w14:paraId="28D9759D" w14:textId="77777777" w:rsidR="00E30D83" w:rsidRDefault="00D170CD">
      <w:pPr>
        <w:pStyle w:val="ListParagraph"/>
        <w:numPr>
          <w:ilvl w:val="0"/>
          <w:numId w:val="2"/>
        </w:numPr>
        <w:spacing w:after="100" w:line="340" w:lineRule="auto"/>
        <w:jc w:val="both"/>
      </w:pPr>
      <w:r>
        <w:rPr>
          <w:b/>
          <w:bCs/>
          <w:color w:val="C47B0B"/>
        </w:rPr>
        <w:t xml:space="preserve">Principles of forensic investigation. </w:t>
      </w:r>
      <w:r>
        <w:t>The purpose, discipline, and independence of forensic work, and the standard to which it is held.</w:t>
      </w:r>
    </w:p>
    <w:p w14:paraId="3981D031" w14:textId="77777777" w:rsidR="00E30D83" w:rsidRDefault="00D170CD">
      <w:pPr>
        <w:pStyle w:val="ListParagraph"/>
        <w:numPr>
          <w:ilvl w:val="0"/>
          <w:numId w:val="2"/>
        </w:numPr>
        <w:spacing w:after="100" w:line="340" w:lineRule="auto"/>
        <w:jc w:val="both"/>
      </w:pPr>
      <w:r>
        <w:rPr>
          <w:b/>
          <w:bCs/>
          <w:color w:val="C47B0B"/>
        </w:rPr>
        <w:t xml:space="preserve">Root-cause analysis of project failure. </w:t>
      </w:r>
      <w:r>
        <w:t xml:space="preserve">Establishing why a project failed, distinguishing cause from </w:t>
      </w:r>
      <w:proofErr w:type="gramStart"/>
      <w:r>
        <w:t>symptom</w:t>
      </w:r>
      <w:proofErr w:type="gramEnd"/>
      <w:r>
        <w:t xml:space="preserve"> and coincidence.</w:t>
      </w:r>
    </w:p>
    <w:p w14:paraId="441CCA12" w14:textId="77777777" w:rsidR="00E30D83" w:rsidRDefault="00D170CD">
      <w:pPr>
        <w:pStyle w:val="ListParagraph"/>
        <w:numPr>
          <w:ilvl w:val="0"/>
          <w:numId w:val="2"/>
        </w:numPr>
        <w:spacing w:after="100" w:line="340" w:lineRule="auto"/>
        <w:jc w:val="both"/>
      </w:pPr>
      <w:r>
        <w:rPr>
          <w:b/>
          <w:bCs/>
          <w:color w:val="C47B0B"/>
        </w:rPr>
        <w:t xml:space="preserve">Forensic delay analysis. </w:t>
      </w:r>
      <w:r>
        <w:t>The recognised methods of delay analysis, their assumptions, and their proper application to disputes.</w:t>
      </w:r>
    </w:p>
    <w:p w14:paraId="1F80E3AA" w14:textId="77777777" w:rsidR="00E30D83" w:rsidRDefault="00D170CD">
      <w:pPr>
        <w:pStyle w:val="ListParagraph"/>
        <w:numPr>
          <w:ilvl w:val="0"/>
          <w:numId w:val="2"/>
        </w:numPr>
        <w:spacing w:after="100" w:line="340" w:lineRule="auto"/>
        <w:jc w:val="both"/>
      </w:pPr>
      <w:r>
        <w:rPr>
          <w:b/>
          <w:bCs/>
          <w:color w:val="C47B0B"/>
        </w:rPr>
        <w:t xml:space="preserve">Quantum and loss assessment. </w:t>
      </w:r>
      <w:r>
        <w:t>Quantifying loss and its causation to a defensible standard.</w:t>
      </w:r>
    </w:p>
    <w:p w14:paraId="2EAAC368" w14:textId="77777777" w:rsidR="00E30D83" w:rsidRDefault="00D170CD">
      <w:pPr>
        <w:pStyle w:val="ListParagraph"/>
        <w:numPr>
          <w:ilvl w:val="0"/>
          <w:numId w:val="2"/>
        </w:numPr>
        <w:spacing w:after="100" w:line="340" w:lineRule="auto"/>
        <w:jc w:val="both"/>
      </w:pPr>
      <w:r>
        <w:rPr>
          <w:b/>
          <w:bCs/>
          <w:color w:val="C47B0B"/>
        </w:rPr>
        <w:t xml:space="preserve">Investigation of fraud and irregularity. </w:t>
      </w:r>
      <w:r>
        <w:t>Examining procurement irregularity, fraud, and value leakage in project delivery.</w:t>
      </w:r>
    </w:p>
    <w:p w14:paraId="68172DAB" w14:textId="77777777" w:rsidR="00E30D83" w:rsidRDefault="00D170CD">
      <w:pPr>
        <w:pStyle w:val="ListParagraph"/>
        <w:numPr>
          <w:ilvl w:val="0"/>
          <w:numId w:val="2"/>
        </w:numPr>
        <w:spacing w:after="100" w:line="340" w:lineRule="auto"/>
        <w:jc w:val="both"/>
      </w:pPr>
      <w:r>
        <w:rPr>
          <w:b/>
          <w:bCs/>
          <w:color w:val="C47B0B"/>
        </w:rPr>
        <w:t xml:space="preserve">Evidence, documentation, and chain of custody. </w:t>
      </w:r>
      <w:r>
        <w:t>Handling evidence so that its integrity is preserved and its provenance can be shown.</w:t>
      </w:r>
    </w:p>
    <w:p w14:paraId="5C3FDE7F" w14:textId="77777777" w:rsidR="00E30D83" w:rsidRDefault="00D170CD">
      <w:pPr>
        <w:pStyle w:val="ListParagraph"/>
        <w:numPr>
          <w:ilvl w:val="0"/>
          <w:numId w:val="2"/>
        </w:numPr>
        <w:spacing w:after="100" w:line="340" w:lineRule="auto"/>
        <w:jc w:val="both"/>
      </w:pPr>
      <w:r>
        <w:rPr>
          <w:b/>
          <w:bCs/>
          <w:color w:val="C47B0B"/>
        </w:rPr>
        <w:t xml:space="preserve">Expert evidence and reporting. </w:t>
      </w:r>
      <w:r>
        <w:t xml:space="preserve">Preparing and giving expert </w:t>
      </w:r>
      <w:proofErr w:type="gramStart"/>
      <w:r>
        <w:t>evidence, and</w:t>
      </w:r>
      <w:proofErr w:type="gramEnd"/>
      <w:r>
        <w:t xml:space="preserve"> writing a forensic report that withstands challenge.</w:t>
      </w:r>
    </w:p>
    <w:p w14:paraId="1947A520" w14:textId="77777777" w:rsidR="00E30D83" w:rsidRDefault="00D170CD">
      <w:pPr>
        <w:pStyle w:val="ListParagraph"/>
        <w:numPr>
          <w:ilvl w:val="0"/>
          <w:numId w:val="2"/>
        </w:numPr>
        <w:spacing w:after="100" w:line="340" w:lineRule="auto"/>
        <w:jc w:val="both"/>
      </w:pPr>
      <w:r>
        <w:rPr>
          <w:b/>
          <w:bCs/>
          <w:color w:val="C47B0B"/>
        </w:rPr>
        <w:t xml:space="preserve">Dispute resolution context. </w:t>
      </w:r>
      <w:r>
        <w:t>Operating within arbitration, litigation, adjudication, and expert determination, and the duties each imposes.</w:t>
      </w:r>
    </w:p>
    <w:p w14:paraId="6C96812F" w14:textId="77777777" w:rsidR="00E30D83" w:rsidRDefault="00D170CD">
      <w:pPr>
        <w:pStyle w:val="Heading2"/>
        <w:spacing w:before="260" w:after="120"/>
      </w:pPr>
      <w:r>
        <w:lastRenderedPageBreak/>
        <w:t>5.3  Examination structure</w:t>
      </w:r>
    </w:p>
    <w:p w14:paraId="64E6C9A1" w14:textId="77777777" w:rsidR="00E30D83" w:rsidRDefault="00D170CD">
      <w:pPr>
        <w:spacing w:after="160" w:line="348" w:lineRule="auto"/>
        <w:jc w:val="both"/>
      </w:pPr>
      <w:r>
        <w:t>Beyond the foundation, the CPFE is assessed by two written papers and a competency assessment in which the candidate investigates and reports a set case.</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600"/>
        <w:gridCol w:w="3600"/>
        <w:gridCol w:w="1080"/>
        <w:gridCol w:w="1080"/>
      </w:tblGrid>
      <w:tr w:rsidR="00E30D83" w14:paraId="22D7ECBE" w14:textId="77777777">
        <w:tblPrEx>
          <w:tblCellMar>
            <w:top w:w="0" w:type="dxa"/>
            <w:bottom w:w="0" w:type="dxa"/>
          </w:tblCellMar>
        </w:tblPrEx>
        <w:trPr>
          <w:tblHeader/>
        </w:trPr>
        <w:tc>
          <w:tcPr>
            <w:tcW w:w="3600" w:type="dxa"/>
            <w:shd w:val="clear" w:color="auto" w:fill="1A5C2A"/>
            <w:tcMar>
              <w:top w:w="80" w:type="dxa"/>
              <w:left w:w="110" w:type="dxa"/>
              <w:bottom w:w="80" w:type="dxa"/>
              <w:right w:w="110" w:type="dxa"/>
            </w:tcMar>
          </w:tcPr>
          <w:p w14:paraId="04D21283" w14:textId="77777777" w:rsidR="00E30D83" w:rsidRDefault="00D170CD">
            <w:r>
              <w:rPr>
                <w:b/>
                <w:bCs/>
                <w:color w:val="FFFFFF"/>
                <w:sz w:val="19"/>
                <w:szCs w:val="19"/>
              </w:rPr>
              <w:t>Assessment</w:t>
            </w:r>
          </w:p>
        </w:tc>
        <w:tc>
          <w:tcPr>
            <w:tcW w:w="3600" w:type="dxa"/>
            <w:shd w:val="clear" w:color="auto" w:fill="1A5C2A"/>
            <w:tcMar>
              <w:top w:w="80" w:type="dxa"/>
              <w:left w:w="110" w:type="dxa"/>
              <w:bottom w:w="80" w:type="dxa"/>
              <w:right w:w="110" w:type="dxa"/>
            </w:tcMar>
          </w:tcPr>
          <w:p w14:paraId="0A1CEA15" w14:textId="77777777" w:rsidR="00E30D83" w:rsidRDefault="00D170CD">
            <w:r>
              <w:rPr>
                <w:b/>
                <w:bCs/>
                <w:color w:val="FFFFFF"/>
                <w:sz w:val="19"/>
                <w:szCs w:val="19"/>
              </w:rPr>
              <w:t>Format</w:t>
            </w:r>
          </w:p>
        </w:tc>
        <w:tc>
          <w:tcPr>
            <w:tcW w:w="1080" w:type="dxa"/>
            <w:shd w:val="clear" w:color="auto" w:fill="1A5C2A"/>
            <w:tcMar>
              <w:top w:w="80" w:type="dxa"/>
              <w:left w:w="110" w:type="dxa"/>
              <w:bottom w:w="80" w:type="dxa"/>
              <w:right w:w="110" w:type="dxa"/>
            </w:tcMar>
          </w:tcPr>
          <w:p w14:paraId="124CEDD7" w14:textId="77777777" w:rsidR="00E30D83" w:rsidRDefault="00D170CD">
            <w:r>
              <w:rPr>
                <w:b/>
                <w:bCs/>
                <w:color w:val="FFFFFF"/>
                <w:sz w:val="19"/>
                <w:szCs w:val="19"/>
              </w:rPr>
              <w:t>Duration</w:t>
            </w:r>
          </w:p>
        </w:tc>
        <w:tc>
          <w:tcPr>
            <w:tcW w:w="1080" w:type="dxa"/>
            <w:shd w:val="clear" w:color="auto" w:fill="1A5C2A"/>
            <w:tcMar>
              <w:top w:w="80" w:type="dxa"/>
              <w:left w:w="110" w:type="dxa"/>
              <w:bottom w:w="80" w:type="dxa"/>
              <w:right w:w="110" w:type="dxa"/>
            </w:tcMar>
          </w:tcPr>
          <w:p w14:paraId="2C4D0C27" w14:textId="77777777" w:rsidR="00E30D83" w:rsidRDefault="00D170CD">
            <w:r>
              <w:rPr>
                <w:b/>
                <w:bCs/>
                <w:color w:val="FFFFFF"/>
                <w:sz w:val="19"/>
                <w:szCs w:val="19"/>
              </w:rPr>
              <w:t>Pass mark</w:t>
            </w:r>
          </w:p>
        </w:tc>
      </w:tr>
      <w:tr w:rsidR="00E30D83" w14:paraId="3FAA5A66" w14:textId="77777777">
        <w:tblPrEx>
          <w:tblCellMar>
            <w:top w:w="0" w:type="dxa"/>
            <w:bottom w:w="0" w:type="dxa"/>
          </w:tblCellMar>
        </w:tblPrEx>
        <w:tc>
          <w:tcPr>
            <w:tcW w:w="3600" w:type="dxa"/>
            <w:shd w:val="clear" w:color="auto" w:fill="EAF1EC"/>
            <w:tcMar>
              <w:top w:w="70" w:type="dxa"/>
              <w:left w:w="110" w:type="dxa"/>
              <w:bottom w:w="70" w:type="dxa"/>
              <w:right w:w="110" w:type="dxa"/>
            </w:tcMar>
          </w:tcPr>
          <w:p w14:paraId="50A1EDD2" w14:textId="77777777" w:rsidR="00E30D83" w:rsidRDefault="00D170CD">
            <w:pPr>
              <w:spacing w:line="264" w:lineRule="auto"/>
            </w:pPr>
            <w:r>
              <w:rPr>
                <w:b/>
                <w:bCs/>
                <w:sz w:val="19"/>
                <w:szCs w:val="19"/>
              </w:rPr>
              <w:t>P1  Forensic Investigation and Analysis</w:t>
            </w:r>
          </w:p>
        </w:tc>
        <w:tc>
          <w:tcPr>
            <w:tcW w:w="3600" w:type="dxa"/>
            <w:shd w:val="clear" w:color="auto" w:fill="EAF1EC"/>
            <w:tcMar>
              <w:top w:w="70" w:type="dxa"/>
              <w:left w:w="110" w:type="dxa"/>
              <w:bottom w:w="70" w:type="dxa"/>
              <w:right w:w="110" w:type="dxa"/>
            </w:tcMar>
          </w:tcPr>
          <w:p w14:paraId="6F2D5EFD" w14:textId="77777777" w:rsidR="00E30D83" w:rsidRDefault="00D170CD">
            <w:pPr>
              <w:spacing w:line="264" w:lineRule="auto"/>
            </w:pPr>
            <w:r>
              <w:rPr>
                <w:sz w:val="19"/>
                <w:szCs w:val="19"/>
              </w:rPr>
              <w:t>Written answer and worked problems</w:t>
            </w:r>
          </w:p>
        </w:tc>
        <w:tc>
          <w:tcPr>
            <w:tcW w:w="1080" w:type="dxa"/>
            <w:shd w:val="clear" w:color="auto" w:fill="EAF1EC"/>
            <w:tcMar>
              <w:top w:w="70" w:type="dxa"/>
              <w:left w:w="110" w:type="dxa"/>
              <w:bottom w:w="70" w:type="dxa"/>
              <w:right w:w="110" w:type="dxa"/>
            </w:tcMar>
          </w:tcPr>
          <w:p w14:paraId="3AA1F79D" w14:textId="77777777" w:rsidR="00E30D83" w:rsidRDefault="00D170CD">
            <w:pPr>
              <w:spacing w:line="264" w:lineRule="auto"/>
            </w:pPr>
            <w:r>
              <w:rPr>
                <w:sz w:val="19"/>
                <w:szCs w:val="19"/>
              </w:rPr>
              <w:t>3 hours</w:t>
            </w:r>
          </w:p>
        </w:tc>
        <w:tc>
          <w:tcPr>
            <w:tcW w:w="1080" w:type="dxa"/>
            <w:shd w:val="clear" w:color="auto" w:fill="EAF1EC"/>
            <w:tcMar>
              <w:top w:w="70" w:type="dxa"/>
              <w:left w:w="110" w:type="dxa"/>
              <w:bottom w:w="70" w:type="dxa"/>
              <w:right w:w="110" w:type="dxa"/>
            </w:tcMar>
          </w:tcPr>
          <w:p w14:paraId="72A5047E" w14:textId="77777777" w:rsidR="00E30D83" w:rsidRDefault="00D170CD">
            <w:pPr>
              <w:spacing w:line="264" w:lineRule="auto"/>
            </w:pPr>
            <w:r>
              <w:rPr>
                <w:sz w:val="19"/>
                <w:szCs w:val="19"/>
              </w:rPr>
              <w:t>50 per cent</w:t>
            </w:r>
          </w:p>
        </w:tc>
      </w:tr>
      <w:tr w:rsidR="00E30D83" w14:paraId="0BF03FAC" w14:textId="77777777">
        <w:tblPrEx>
          <w:tblCellMar>
            <w:top w:w="0" w:type="dxa"/>
            <w:bottom w:w="0" w:type="dxa"/>
          </w:tblCellMar>
        </w:tblPrEx>
        <w:tc>
          <w:tcPr>
            <w:tcW w:w="3600" w:type="dxa"/>
            <w:shd w:val="clear" w:color="auto" w:fill="FFFFFF"/>
            <w:tcMar>
              <w:top w:w="70" w:type="dxa"/>
              <w:left w:w="110" w:type="dxa"/>
              <w:bottom w:w="70" w:type="dxa"/>
              <w:right w:w="110" w:type="dxa"/>
            </w:tcMar>
          </w:tcPr>
          <w:p w14:paraId="055AC204" w14:textId="77777777" w:rsidR="00E30D83" w:rsidRDefault="00D170CD">
            <w:pPr>
              <w:spacing w:line="264" w:lineRule="auto"/>
            </w:pPr>
            <w:r>
              <w:rPr>
                <w:b/>
                <w:bCs/>
                <w:sz w:val="19"/>
                <w:szCs w:val="19"/>
              </w:rPr>
              <w:t>P2  Delay, Quantum, and Expert Evidence</w:t>
            </w:r>
          </w:p>
        </w:tc>
        <w:tc>
          <w:tcPr>
            <w:tcW w:w="3600" w:type="dxa"/>
            <w:shd w:val="clear" w:color="auto" w:fill="FFFFFF"/>
            <w:tcMar>
              <w:top w:w="70" w:type="dxa"/>
              <w:left w:w="110" w:type="dxa"/>
              <w:bottom w:w="70" w:type="dxa"/>
              <w:right w:w="110" w:type="dxa"/>
            </w:tcMar>
          </w:tcPr>
          <w:p w14:paraId="05D1C775" w14:textId="77777777" w:rsidR="00E30D83" w:rsidRDefault="00D170CD">
            <w:pPr>
              <w:spacing w:line="264" w:lineRule="auto"/>
            </w:pPr>
            <w:r>
              <w:rPr>
                <w:sz w:val="19"/>
                <w:szCs w:val="19"/>
              </w:rPr>
              <w:t>Written answer and case questions</w:t>
            </w:r>
          </w:p>
        </w:tc>
        <w:tc>
          <w:tcPr>
            <w:tcW w:w="1080" w:type="dxa"/>
            <w:shd w:val="clear" w:color="auto" w:fill="FFFFFF"/>
            <w:tcMar>
              <w:top w:w="70" w:type="dxa"/>
              <w:left w:w="110" w:type="dxa"/>
              <w:bottom w:w="70" w:type="dxa"/>
              <w:right w:w="110" w:type="dxa"/>
            </w:tcMar>
          </w:tcPr>
          <w:p w14:paraId="5BDD893A" w14:textId="77777777" w:rsidR="00E30D83" w:rsidRDefault="00D170CD">
            <w:pPr>
              <w:spacing w:line="264" w:lineRule="auto"/>
            </w:pPr>
            <w:r>
              <w:rPr>
                <w:sz w:val="19"/>
                <w:szCs w:val="19"/>
              </w:rPr>
              <w:t>3 hours</w:t>
            </w:r>
          </w:p>
        </w:tc>
        <w:tc>
          <w:tcPr>
            <w:tcW w:w="1080" w:type="dxa"/>
            <w:shd w:val="clear" w:color="auto" w:fill="FFFFFF"/>
            <w:tcMar>
              <w:top w:w="70" w:type="dxa"/>
              <w:left w:w="110" w:type="dxa"/>
              <w:bottom w:w="70" w:type="dxa"/>
              <w:right w:w="110" w:type="dxa"/>
            </w:tcMar>
          </w:tcPr>
          <w:p w14:paraId="5CE658F9" w14:textId="77777777" w:rsidR="00E30D83" w:rsidRDefault="00D170CD">
            <w:pPr>
              <w:spacing w:line="264" w:lineRule="auto"/>
            </w:pPr>
            <w:r>
              <w:rPr>
                <w:sz w:val="19"/>
                <w:szCs w:val="19"/>
              </w:rPr>
              <w:t>50 per cent</w:t>
            </w:r>
          </w:p>
        </w:tc>
      </w:tr>
      <w:tr w:rsidR="00E30D83" w14:paraId="3C19F8B0" w14:textId="77777777">
        <w:tblPrEx>
          <w:tblCellMar>
            <w:top w:w="0" w:type="dxa"/>
            <w:bottom w:w="0" w:type="dxa"/>
          </w:tblCellMar>
        </w:tblPrEx>
        <w:tc>
          <w:tcPr>
            <w:tcW w:w="3600" w:type="dxa"/>
            <w:shd w:val="clear" w:color="auto" w:fill="EAF1EC"/>
            <w:tcMar>
              <w:top w:w="70" w:type="dxa"/>
              <w:left w:w="110" w:type="dxa"/>
              <w:bottom w:w="70" w:type="dxa"/>
              <w:right w:w="110" w:type="dxa"/>
            </w:tcMar>
          </w:tcPr>
          <w:p w14:paraId="1AC75C97" w14:textId="77777777" w:rsidR="00E30D83" w:rsidRDefault="00D170CD">
            <w:pPr>
              <w:spacing w:line="264" w:lineRule="auto"/>
            </w:pPr>
            <w:r>
              <w:rPr>
                <w:b/>
                <w:bCs/>
                <w:sz w:val="19"/>
                <w:szCs w:val="19"/>
              </w:rPr>
              <w:t>C  Competency Assessment</w:t>
            </w:r>
          </w:p>
        </w:tc>
        <w:tc>
          <w:tcPr>
            <w:tcW w:w="3600" w:type="dxa"/>
            <w:shd w:val="clear" w:color="auto" w:fill="EAF1EC"/>
            <w:tcMar>
              <w:top w:w="70" w:type="dxa"/>
              <w:left w:w="110" w:type="dxa"/>
              <w:bottom w:w="70" w:type="dxa"/>
              <w:right w:w="110" w:type="dxa"/>
            </w:tcMar>
          </w:tcPr>
          <w:p w14:paraId="6D37BBAF" w14:textId="77777777" w:rsidR="00E30D83" w:rsidRDefault="00D170CD">
            <w:pPr>
              <w:spacing w:line="264" w:lineRule="auto"/>
            </w:pPr>
            <w:r>
              <w:rPr>
                <w:sz w:val="19"/>
                <w:szCs w:val="19"/>
              </w:rPr>
              <w:t>A forensic investigation and report on a set project case</w:t>
            </w:r>
          </w:p>
        </w:tc>
        <w:tc>
          <w:tcPr>
            <w:tcW w:w="1080" w:type="dxa"/>
            <w:shd w:val="clear" w:color="auto" w:fill="EAF1EC"/>
            <w:tcMar>
              <w:top w:w="70" w:type="dxa"/>
              <w:left w:w="110" w:type="dxa"/>
              <w:bottom w:w="70" w:type="dxa"/>
              <w:right w:w="110" w:type="dxa"/>
            </w:tcMar>
          </w:tcPr>
          <w:p w14:paraId="0E281693" w14:textId="77777777" w:rsidR="00E30D83" w:rsidRDefault="00D170CD">
            <w:pPr>
              <w:spacing w:line="264" w:lineRule="auto"/>
            </w:pPr>
            <w:r>
              <w:rPr>
                <w:sz w:val="19"/>
                <w:szCs w:val="19"/>
              </w:rPr>
              <w:t>Take-home</w:t>
            </w:r>
          </w:p>
        </w:tc>
        <w:tc>
          <w:tcPr>
            <w:tcW w:w="1080" w:type="dxa"/>
            <w:shd w:val="clear" w:color="auto" w:fill="EAF1EC"/>
            <w:tcMar>
              <w:top w:w="70" w:type="dxa"/>
              <w:left w:w="110" w:type="dxa"/>
              <w:bottom w:w="70" w:type="dxa"/>
              <w:right w:w="110" w:type="dxa"/>
            </w:tcMar>
          </w:tcPr>
          <w:p w14:paraId="32F6AB64" w14:textId="77777777" w:rsidR="00E30D83" w:rsidRDefault="00D170CD">
            <w:pPr>
              <w:spacing w:line="264" w:lineRule="auto"/>
            </w:pPr>
            <w:r>
              <w:rPr>
                <w:sz w:val="19"/>
                <w:szCs w:val="19"/>
              </w:rPr>
              <w:t>50 per cent</w:t>
            </w:r>
          </w:p>
        </w:tc>
      </w:tr>
    </w:tbl>
    <w:p w14:paraId="4B665E37" w14:textId="77777777" w:rsidR="00E30D83" w:rsidRDefault="00D170CD">
      <w:pPr>
        <w:pStyle w:val="Heading2"/>
        <w:spacing w:before="260" w:after="120"/>
      </w:pPr>
      <w:r>
        <w:t>5.4  Experience requirement</w:t>
      </w:r>
    </w:p>
    <w:p w14:paraId="31393B7F" w14:textId="77777777" w:rsidR="00E30D83" w:rsidRDefault="00D170CD">
      <w:pPr>
        <w:spacing w:after="160" w:line="348" w:lineRule="auto"/>
        <w:jc w:val="both"/>
      </w:pPr>
      <w:r>
        <w:t xml:space="preserve">A candidate </w:t>
      </w:r>
      <w:proofErr w:type="gramStart"/>
      <w:r>
        <w:t>must</w:t>
      </w:r>
      <w:proofErr w:type="gramEnd"/>
      <w:r>
        <w:t xml:space="preserve"> evidence relevant forensic, dispute, or investigative experience, logged against the CPFE competencies and verified before certification. The experience must demonstrate independent investigation of project failure or dispute, conducted to an evidentiary standard.</w:t>
      </w:r>
    </w:p>
    <w:p w14:paraId="7BAC56F7" w14:textId="77777777" w:rsidR="00E30D83" w:rsidRDefault="00D170CD">
      <w:r>
        <w:br w:type="page"/>
      </w:r>
    </w:p>
    <w:p w14:paraId="1D914E26" w14:textId="77777777" w:rsidR="00E30D83" w:rsidRDefault="00D170CD">
      <w:pPr>
        <w:pStyle w:val="Heading1"/>
        <w:spacing w:before="320" w:after="160"/>
      </w:pPr>
      <w:r>
        <w:lastRenderedPageBreak/>
        <w:t>Part Six  |  Entry Routes and Eligibility</w:t>
      </w:r>
    </w:p>
    <w:p w14:paraId="6A6FCA90" w14:textId="77777777" w:rsidR="00E30D83" w:rsidRDefault="00E30D83">
      <w:pPr>
        <w:pBdr>
          <w:bottom w:val="single" w:sz="8" w:space="1" w:color="C47B0B"/>
        </w:pBdr>
        <w:spacing w:before="60" w:after="160"/>
      </w:pPr>
    </w:p>
    <w:p w14:paraId="5DBAF072" w14:textId="77777777" w:rsidR="00E30D83" w:rsidRDefault="00D170CD">
      <w:pPr>
        <w:spacing w:after="160" w:line="348" w:lineRule="auto"/>
        <w:jc w:val="both"/>
      </w:pPr>
      <w:r>
        <w:t>Competence is built in more than one way, and the Institute recognises three routes to certification. All three converge on the same examinations and the same standard. No route bypasses the foundation or the ethics component, and the experience each requires is assessed, logged, and verified, not merely asserted.</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00"/>
        <w:gridCol w:w="3400"/>
        <w:gridCol w:w="4060"/>
      </w:tblGrid>
      <w:tr w:rsidR="00E30D83" w14:paraId="38C28793" w14:textId="77777777">
        <w:tblPrEx>
          <w:tblCellMar>
            <w:top w:w="0" w:type="dxa"/>
            <w:bottom w:w="0" w:type="dxa"/>
          </w:tblCellMar>
        </w:tblPrEx>
        <w:trPr>
          <w:tblHeader/>
        </w:trPr>
        <w:tc>
          <w:tcPr>
            <w:tcW w:w="1900" w:type="dxa"/>
            <w:shd w:val="clear" w:color="auto" w:fill="1A5C2A"/>
            <w:tcMar>
              <w:top w:w="80" w:type="dxa"/>
              <w:left w:w="110" w:type="dxa"/>
              <w:bottom w:w="80" w:type="dxa"/>
              <w:right w:w="110" w:type="dxa"/>
            </w:tcMar>
          </w:tcPr>
          <w:p w14:paraId="67A72219" w14:textId="77777777" w:rsidR="00E30D83" w:rsidRDefault="00D170CD">
            <w:r>
              <w:rPr>
                <w:b/>
                <w:bCs/>
                <w:color w:val="FFFFFF"/>
                <w:sz w:val="19"/>
                <w:szCs w:val="19"/>
              </w:rPr>
              <w:t>Route</w:t>
            </w:r>
          </w:p>
        </w:tc>
        <w:tc>
          <w:tcPr>
            <w:tcW w:w="3400" w:type="dxa"/>
            <w:shd w:val="clear" w:color="auto" w:fill="1A5C2A"/>
            <w:tcMar>
              <w:top w:w="80" w:type="dxa"/>
              <w:left w:w="110" w:type="dxa"/>
              <w:bottom w:w="80" w:type="dxa"/>
              <w:right w:w="110" w:type="dxa"/>
            </w:tcMar>
          </w:tcPr>
          <w:p w14:paraId="11D40D60" w14:textId="77777777" w:rsidR="00E30D83" w:rsidRDefault="00D170CD">
            <w:r>
              <w:rPr>
                <w:b/>
                <w:bCs/>
                <w:color w:val="FFFFFF"/>
                <w:sz w:val="19"/>
                <w:szCs w:val="19"/>
              </w:rPr>
              <w:t>For whom</w:t>
            </w:r>
          </w:p>
        </w:tc>
        <w:tc>
          <w:tcPr>
            <w:tcW w:w="4060" w:type="dxa"/>
            <w:shd w:val="clear" w:color="auto" w:fill="1A5C2A"/>
            <w:tcMar>
              <w:top w:w="80" w:type="dxa"/>
              <w:left w:w="110" w:type="dxa"/>
              <w:bottom w:w="80" w:type="dxa"/>
              <w:right w:w="110" w:type="dxa"/>
            </w:tcMar>
          </w:tcPr>
          <w:p w14:paraId="0F11CBC2" w14:textId="77777777" w:rsidR="00E30D83" w:rsidRDefault="00D170CD">
            <w:r>
              <w:rPr>
                <w:b/>
                <w:bCs/>
                <w:color w:val="FFFFFF"/>
                <w:sz w:val="19"/>
                <w:szCs w:val="19"/>
              </w:rPr>
              <w:t>Requirement</w:t>
            </w:r>
          </w:p>
        </w:tc>
      </w:tr>
      <w:tr w:rsidR="00E30D83" w14:paraId="1B1E77D2" w14:textId="77777777">
        <w:tblPrEx>
          <w:tblCellMar>
            <w:top w:w="0" w:type="dxa"/>
            <w:bottom w:w="0" w:type="dxa"/>
          </w:tblCellMar>
        </w:tblPrEx>
        <w:tc>
          <w:tcPr>
            <w:tcW w:w="1900" w:type="dxa"/>
            <w:shd w:val="clear" w:color="auto" w:fill="EAF1EC"/>
            <w:tcMar>
              <w:top w:w="70" w:type="dxa"/>
              <w:left w:w="110" w:type="dxa"/>
              <w:bottom w:w="70" w:type="dxa"/>
              <w:right w:w="110" w:type="dxa"/>
            </w:tcMar>
          </w:tcPr>
          <w:p w14:paraId="19D7F1CA" w14:textId="77777777" w:rsidR="00E30D83" w:rsidRDefault="00D170CD">
            <w:pPr>
              <w:spacing w:line="264" w:lineRule="auto"/>
            </w:pPr>
            <w:r>
              <w:rPr>
                <w:b/>
                <w:bCs/>
                <w:sz w:val="19"/>
                <w:szCs w:val="19"/>
              </w:rPr>
              <w:t>Professional route</w:t>
            </w:r>
          </w:p>
        </w:tc>
        <w:tc>
          <w:tcPr>
            <w:tcW w:w="3400" w:type="dxa"/>
            <w:shd w:val="clear" w:color="auto" w:fill="EAF1EC"/>
            <w:tcMar>
              <w:top w:w="70" w:type="dxa"/>
              <w:left w:w="110" w:type="dxa"/>
              <w:bottom w:w="70" w:type="dxa"/>
              <w:right w:w="110" w:type="dxa"/>
            </w:tcMar>
          </w:tcPr>
          <w:p w14:paraId="0C638EA1" w14:textId="77777777" w:rsidR="00E30D83" w:rsidRDefault="00D170CD">
            <w:pPr>
              <w:spacing w:line="264" w:lineRule="auto"/>
            </w:pPr>
            <w:r>
              <w:rPr>
                <w:sz w:val="19"/>
                <w:szCs w:val="19"/>
              </w:rPr>
              <w:t>Established practitioners from cognate fields: engineering, surveying, audit, law, project management, forensic accounting.</w:t>
            </w:r>
          </w:p>
        </w:tc>
        <w:tc>
          <w:tcPr>
            <w:tcW w:w="4060" w:type="dxa"/>
            <w:shd w:val="clear" w:color="auto" w:fill="EAF1EC"/>
            <w:tcMar>
              <w:top w:w="70" w:type="dxa"/>
              <w:left w:w="110" w:type="dxa"/>
              <w:bottom w:w="70" w:type="dxa"/>
              <w:right w:w="110" w:type="dxa"/>
            </w:tcMar>
          </w:tcPr>
          <w:p w14:paraId="62636B76" w14:textId="77777777" w:rsidR="00E30D83" w:rsidRDefault="00D170CD">
            <w:pPr>
              <w:spacing w:line="264" w:lineRule="auto"/>
            </w:pPr>
            <w:r>
              <w:rPr>
                <w:sz w:val="19"/>
                <w:szCs w:val="19"/>
              </w:rPr>
              <w:t>A recognised professional qualification, plus a minimum of five years’ relevant experience with at least two at a senior level, then the Institute’s examinations.</w:t>
            </w:r>
          </w:p>
        </w:tc>
      </w:tr>
      <w:tr w:rsidR="00E30D83" w14:paraId="5A15ACCD"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7AE7609E" w14:textId="77777777" w:rsidR="00E30D83" w:rsidRDefault="00D170CD">
            <w:pPr>
              <w:spacing w:line="264" w:lineRule="auto"/>
            </w:pPr>
            <w:r>
              <w:rPr>
                <w:b/>
                <w:bCs/>
                <w:sz w:val="19"/>
                <w:szCs w:val="19"/>
              </w:rPr>
              <w:t>Graduate route</w:t>
            </w:r>
          </w:p>
        </w:tc>
        <w:tc>
          <w:tcPr>
            <w:tcW w:w="3400" w:type="dxa"/>
            <w:shd w:val="clear" w:color="auto" w:fill="FFFFFF"/>
            <w:tcMar>
              <w:top w:w="70" w:type="dxa"/>
              <w:left w:w="110" w:type="dxa"/>
              <w:bottom w:w="70" w:type="dxa"/>
              <w:right w:w="110" w:type="dxa"/>
            </w:tcMar>
          </w:tcPr>
          <w:p w14:paraId="1972897B" w14:textId="77777777" w:rsidR="00E30D83" w:rsidRDefault="00D170CD">
            <w:pPr>
              <w:spacing w:line="264" w:lineRule="auto"/>
            </w:pPr>
            <w:r>
              <w:rPr>
                <w:sz w:val="19"/>
                <w:szCs w:val="19"/>
              </w:rPr>
              <w:t>Graduates in relevant disciplines entering the profession.</w:t>
            </w:r>
          </w:p>
        </w:tc>
        <w:tc>
          <w:tcPr>
            <w:tcW w:w="4060" w:type="dxa"/>
            <w:shd w:val="clear" w:color="auto" w:fill="FFFFFF"/>
            <w:tcMar>
              <w:top w:w="70" w:type="dxa"/>
              <w:left w:w="110" w:type="dxa"/>
              <w:bottom w:w="70" w:type="dxa"/>
              <w:right w:w="110" w:type="dxa"/>
            </w:tcMar>
          </w:tcPr>
          <w:p w14:paraId="5A1105BB" w14:textId="77777777" w:rsidR="00E30D83" w:rsidRDefault="00D170CD">
            <w:pPr>
              <w:spacing w:line="264" w:lineRule="auto"/>
            </w:pPr>
            <w:r>
              <w:rPr>
                <w:sz w:val="19"/>
                <w:szCs w:val="19"/>
              </w:rPr>
              <w:t xml:space="preserve">A relevant degree, plus a minimum of three </w:t>
            </w:r>
            <w:proofErr w:type="gramStart"/>
            <w:r>
              <w:rPr>
                <w:sz w:val="19"/>
                <w:szCs w:val="19"/>
              </w:rPr>
              <w:t>years’</w:t>
            </w:r>
            <w:proofErr w:type="gramEnd"/>
            <w:r>
              <w:rPr>
                <w:sz w:val="19"/>
                <w:szCs w:val="19"/>
              </w:rPr>
              <w:t xml:space="preserve"> structured and supervised experience logged against the track competencies, then the examinations.</w:t>
            </w:r>
          </w:p>
        </w:tc>
      </w:tr>
      <w:tr w:rsidR="00E30D83" w14:paraId="129CB3CB" w14:textId="77777777">
        <w:tblPrEx>
          <w:tblCellMar>
            <w:top w:w="0" w:type="dxa"/>
            <w:bottom w:w="0" w:type="dxa"/>
          </w:tblCellMar>
        </w:tblPrEx>
        <w:tc>
          <w:tcPr>
            <w:tcW w:w="1900" w:type="dxa"/>
            <w:shd w:val="clear" w:color="auto" w:fill="EAF1EC"/>
            <w:tcMar>
              <w:top w:w="70" w:type="dxa"/>
              <w:left w:w="110" w:type="dxa"/>
              <w:bottom w:w="70" w:type="dxa"/>
              <w:right w:w="110" w:type="dxa"/>
            </w:tcMar>
          </w:tcPr>
          <w:p w14:paraId="0C931476" w14:textId="77777777" w:rsidR="00E30D83" w:rsidRDefault="00D170CD">
            <w:pPr>
              <w:spacing w:line="264" w:lineRule="auto"/>
            </w:pPr>
            <w:r>
              <w:rPr>
                <w:b/>
                <w:bCs/>
                <w:sz w:val="19"/>
                <w:szCs w:val="19"/>
              </w:rPr>
              <w:t>Experience route</w:t>
            </w:r>
          </w:p>
        </w:tc>
        <w:tc>
          <w:tcPr>
            <w:tcW w:w="3400" w:type="dxa"/>
            <w:shd w:val="clear" w:color="auto" w:fill="EAF1EC"/>
            <w:tcMar>
              <w:top w:w="70" w:type="dxa"/>
              <w:left w:w="110" w:type="dxa"/>
              <w:bottom w:w="70" w:type="dxa"/>
              <w:right w:w="110" w:type="dxa"/>
            </w:tcMar>
          </w:tcPr>
          <w:p w14:paraId="01849A22" w14:textId="77777777" w:rsidR="00E30D83" w:rsidRDefault="00D170CD">
            <w:pPr>
              <w:spacing w:line="264" w:lineRule="auto"/>
            </w:pPr>
            <w:r>
              <w:rPr>
                <w:sz w:val="19"/>
                <w:szCs w:val="19"/>
              </w:rPr>
              <w:t>Skilled practitioners without a formal cognate qualification but with substantial demonstrable practice.</w:t>
            </w:r>
          </w:p>
        </w:tc>
        <w:tc>
          <w:tcPr>
            <w:tcW w:w="4060" w:type="dxa"/>
            <w:shd w:val="clear" w:color="auto" w:fill="EAF1EC"/>
            <w:tcMar>
              <w:top w:w="70" w:type="dxa"/>
              <w:left w:w="110" w:type="dxa"/>
              <w:bottom w:w="70" w:type="dxa"/>
              <w:right w:w="110" w:type="dxa"/>
            </w:tcMar>
          </w:tcPr>
          <w:p w14:paraId="5719C4B8" w14:textId="77777777" w:rsidR="00E30D83" w:rsidRDefault="00D170CD">
            <w:pPr>
              <w:spacing w:line="264" w:lineRule="auto"/>
            </w:pPr>
            <w:r>
              <w:rPr>
                <w:sz w:val="19"/>
                <w:szCs w:val="19"/>
              </w:rPr>
              <w:t>A minimum of eight years’ relevant experience, a portfolio of work assessed by the Institute, then the full examination sequence.</w:t>
            </w:r>
          </w:p>
        </w:tc>
      </w:tr>
    </w:tbl>
    <w:p w14:paraId="20AA35BC" w14:textId="77777777" w:rsidR="00E30D83" w:rsidRDefault="00E30D83">
      <w:pPr>
        <w:spacing w:after="40"/>
      </w:pPr>
    </w:p>
    <w:p w14:paraId="3CDC2F9C" w14:textId="77777777" w:rsidR="00E30D83" w:rsidRDefault="00D170CD">
      <w:pPr>
        <w:spacing w:after="160" w:line="348" w:lineRule="auto"/>
        <w:jc w:val="both"/>
      </w:pPr>
      <w:r>
        <w:t xml:space="preserve">Experience is logged </w:t>
      </w:r>
      <w:proofErr w:type="gramStart"/>
      <w:r>
        <w:t>against</w:t>
      </w:r>
      <w:proofErr w:type="gramEnd"/>
      <w:r>
        <w:t xml:space="preserve"> the published competencies of the track and verified by the Institute, with reference to a candidate’s employers or clients where appropriate, before any credential is conferred. The stated minima are thresholds, not entitlements: meeting the years does not by itself satisfy the requirement if the logged competencies are not demonstrated.</w:t>
      </w:r>
    </w:p>
    <w:p w14:paraId="661B43FE" w14:textId="77777777" w:rsidR="00E30D83" w:rsidRDefault="00D170CD">
      <w:r>
        <w:br w:type="page"/>
      </w:r>
    </w:p>
    <w:p w14:paraId="3F0C5CB0" w14:textId="77777777" w:rsidR="00E30D83" w:rsidRDefault="00D170CD">
      <w:pPr>
        <w:pStyle w:val="Heading1"/>
        <w:spacing w:before="320" w:after="160"/>
      </w:pPr>
      <w:r>
        <w:lastRenderedPageBreak/>
        <w:t>Part Seven  |  Examination Regulations</w:t>
      </w:r>
    </w:p>
    <w:p w14:paraId="584C979D" w14:textId="77777777" w:rsidR="00E30D83" w:rsidRDefault="00E30D83">
      <w:pPr>
        <w:pBdr>
          <w:bottom w:val="single" w:sz="8" w:space="1" w:color="C47B0B"/>
        </w:pBdr>
        <w:spacing w:before="60" w:after="160"/>
      </w:pPr>
    </w:p>
    <w:p w14:paraId="0D614D69" w14:textId="77777777" w:rsidR="00E30D83" w:rsidRDefault="00D170CD">
      <w:pPr>
        <w:spacing w:after="160" w:line="348" w:lineRule="auto"/>
        <w:jc w:val="both"/>
      </w:pPr>
      <w:r>
        <w:t>The examinations are owned and moderated by the Education and Examinations Committee. The regulations below govern how they are sat, marked, and appealed. They exist to make the standard consistent and the process fair.</w:t>
      </w:r>
    </w:p>
    <w:p w14:paraId="68E373C8" w14:textId="77777777" w:rsidR="00E30D83" w:rsidRDefault="00D170CD">
      <w:pPr>
        <w:pStyle w:val="Heading2"/>
        <w:spacing w:before="260" w:after="120"/>
      </w:pPr>
      <w:r>
        <w:t>7.1  Sitting the examinations</w:t>
      </w:r>
    </w:p>
    <w:p w14:paraId="78DDBA29" w14:textId="77777777" w:rsidR="00E30D83" w:rsidRDefault="00D170CD">
      <w:pPr>
        <w:pStyle w:val="ListParagraph"/>
        <w:numPr>
          <w:ilvl w:val="0"/>
          <w:numId w:val="2"/>
        </w:numPr>
        <w:spacing w:after="100" w:line="340" w:lineRule="auto"/>
        <w:jc w:val="both"/>
      </w:pPr>
      <w:r>
        <w:t xml:space="preserve">Candidates must pass all three foundation papers before </w:t>
      </w:r>
      <w:proofErr w:type="gramStart"/>
      <w:r>
        <w:t>sitting</w:t>
      </w:r>
      <w:proofErr w:type="gramEnd"/>
      <w:r>
        <w:t xml:space="preserve"> any track paper.</w:t>
      </w:r>
    </w:p>
    <w:p w14:paraId="6D3BB66C" w14:textId="77777777" w:rsidR="00E30D83" w:rsidRDefault="00D170CD">
      <w:pPr>
        <w:pStyle w:val="ListParagraph"/>
        <w:numPr>
          <w:ilvl w:val="0"/>
          <w:numId w:val="2"/>
        </w:numPr>
        <w:spacing w:after="100" w:line="340" w:lineRule="auto"/>
        <w:jc w:val="both"/>
      </w:pPr>
      <w:r>
        <w:t>The two written papers and the competency assessment of a track may be attempted in any order once the foundation is complete.</w:t>
      </w:r>
    </w:p>
    <w:p w14:paraId="26D22D12" w14:textId="77777777" w:rsidR="00E30D83" w:rsidRDefault="00D170CD">
      <w:pPr>
        <w:pStyle w:val="ListParagraph"/>
        <w:numPr>
          <w:ilvl w:val="0"/>
          <w:numId w:val="2"/>
        </w:numPr>
        <w:spacing w:after="100" w:line="340" w:lineRule="auto"/>
        <w:jc w:val="both"/>
      </w:pPr>
      <w:r>
        <w:t>Examinations are held at published diets during the year, at approved centres or under approved supervised conditions.</w:t>
      </w:r>
    </w:p>
    <w:p w14:paraId="6817CB4D" w14:textId="77777777" w:rsidR="00E30D83" w:rsidRDefault="00D170CD">
      <w:pPr>
        <w:pStyle w:val="Heading2"/>
        <w:spacing w:before="260" w:after="120"/>
      </w:pPr>
      <w:r>
        <w:t>7.2  Marking and results</w:t>
      </w:r>
    </w:p>
    <w:p w14:paraId="73DF38EA" w14:textId="77777777" w:rsidR="00E30D83" w:rsidRDefault="00D170CD">
      <w:pPr>
        <w:pStyle w:val="ListParagraph"/>
        <w:numPr>
          <w:ilvl w:val="0"/>
          <w:numId w:val="2"/>
        </w:numPr>
        <w:spacing w:after="100" w:line="340" w:lineRule="auto"/>
        <w:jc w:val="both"/>
      </w:pPr>
      <w:r>
        <w:t>Each paper is marked to a published marking scheme and moderated before results are confirmed.</w:t>
      </w:r>
    </w:p>
    <w:p w14:paraId="55975115" w14:textId="77777777" w:rsidR="00E30D83" w:rsidRDefault="00D170CD">
      <w:pPr>
        <w:pStyle w:val="ListParagraph"/>
        <w:numPr>
          <w:ilvl w:val="0"/>
          <w:numId w:val="2"/>
        </w:numPr>
        <w:spacing w:after="100" w:line="340" w:lineRule="auto"/>
        <w:jc w:val="both"/>
      </w:pPr>
      <w:r>
        <w:t>The pass mark is fifty per cent for each paper, except Professional Ethics and Independence, which requires sixty per cent.</w:t>
      </w:r>
    </w:p>
    <w:p w14:paraId="290E7802" w14:textId="77777777" w:rsidR="00E30D83" w:rsidRDefault="00D170CD">
      <w:pPr>
        <w:pStyle w:val="ListParagraph"/>
        <w:numPr>
          <w:ilvl w:val="0"/>
          <w:numId w:val="2"/>
        </w:numPr>
        <w:spacing w:after="100" w:line="340" w:lineRule="auto"/>
        <w:jc w:val="both"/>
      </w:pPr>
      <w:r>
        <w:t>A mark of seventy per cent or above is recorded as a distinction.</w:t>
      </w:r>
    </w:p>
    <w:p w14:paraId="2B1EB55A" w14:textId="77777777" w:rsidR="00E30D83" w:rsidRDefault="00D170CD">
      <w:pPr>
        <w:pStyle w:val="Heading2"/>
        <w:spacing w:before="260" w:after="120"/>
      </w:pPr>
      <w:r>
        <w:t xml:space="preserve">7.3  </w:t>
      </w:r>
      <w:proofErr w:type="spellStart"/>
      <w:r>
        <w:t>Resits</w:t>
      </w:r>
      <w:proofErr w:type="spellEnd"/>
      <w:r>
        <w:t xml:space="preserve"> and time limits</w:t>
      </w:r>
    </w:p>
    <w:p w14:paraId="54200241" w14:textId="77777777" w:rsidR="00E30D83" w:rsidRDefault="00D170CD">
      <w:pPr>
        <w:pStyle w:val="ListParagraph"/>
        <w:numPr>
          <w:ilvl w:val="0"/>
          <w:numId w:val="2"/>
        </w:numPr>
        <w:spacing w:after="100" w:line="340" w:lineRule="auto"/>
        <w:jc w:val="both"/>
      </w:pPr>
      <w:r>
        <w:t xml:space="preserve">A failed paper may be </w:t>
      </w:r>
      <w:proofErr w:type="spellStart"/>
      <w:r>
        <w:t>resat</w:t>
      </w:r>
      <w:proofErr w:type="spellEnd"/>
      <w:r>
        <w:t>. A candidate is permitted four attempts at any single paper.</w:t>
      </w:r>
    </w:p>
    <w:p w14:paraId="6B03592B" w14:textId="77777777" w:rsidR="00E30D83" w:rsidRDefault="00D170CD">
      <w:pPr>
        <w:pStyle w:val="ListParagraph"/>
        <w:numPr>
          <w:ilvl w:val="0"/>
          <w:numId w:val="2"/>
        </w:numPr>
        <w:spacing w:after="100" w:line="340" w:lineRule="auto"/>
        <w:jc w:val="both"/>
      </w:pPr>
      <w:r>
        <w:t xml:space="preserve">All examinations for </w:t>
      </w:r>
      <w:proofErr w:type="gramStart"/>
      <w:r>
        <w:t>a credential</w:t>
      </w:r>
      <w:proofErr w:type="gramEnd"/>
      <w:r>
        <w:t xml:space="preserve"> must be completed within five years of the first paper passed.</w:t>
      </w:r>
    </w:p>
    <w:p w14:paraId="7A80B37D" w14:textId="77777777" w:rsidR="00E30D83" w:rsidRDefault="00D170CD">
      <w:pPr>
        <w:pStyle w:val="ListParagraph"/>
        <w:numPr>
          <w:ilvl w:val="0"/>
          <w:numId w:val="2"/>
        </w:numPr>
        <w:spacing w:after="100" w:line="340" w:lineRule="auto"/>
        <w:jc w:val="both"/>
      </w:pPr>
      <w:r>
        <w:t>A candidate who exhausts their attempts or exceeds the time limit may apply to the Committee to begin again, stating what has changed.</w:t>
      </w:r>
    </w:p>
    <w:p w14:paraId="3672BFC4" w14:textId="77777777" w:rsidR="00E30D83" w:rsidRDefault="00D170CD">
      <w:pPr>
        <w:pStyle w:val="Heading2"/>
        <w:spacing w:before="260" w:after="120"/>
      </w:pPr>
      <w:r>
        <w:t>7.4  Integrity and conduct</w:t>
      </w:r>
    </w:p>
    <w:p w14:paraId="6B3397B2" w14:textId="77777777" w:rsidR="00E30D83" w:rsidRDefault="00D170CD">
      <w:pPr>
        <w:spacing w:after="160" w:line="348" w:lineRule="auto"/>
        <w:jc w:val="both"/>
      </w:pPr>
      <w:r>
        <w:t>The examinations test the candidate and no one else. Any misconduct in an examination, including collusion, impersonation, or misrepresentation in a competency assessment or experience log, is a disciplinary matter under the code of professional conduct and may bar a candidate from certification. A credential obtained through misrepresentation is withdrawn.</w:t>
      </w:r>
    </w:p>
    <w:p w14:paraId="354F6B2B" w14:textId="77777777" w:rsidR="00E30D83" w:rsidRDefault="00D170CD">
      <w:r>
        <w:lastRenderedPageBreak/>
        <w:br w:type="page"/>
      </w:r>
    </w:p>
    <w:p w14:paraId="42CF32DA" w14:textId="77777777" w:rsidR="00E30D83" w:rsidRDefault="00D170CD">
      <w:pPr>
        <w:pStyle w:val="Heading1"/>
        <w:spacing w:before="320" w:after="160"/>
      </w:pPr>
      <w:r>
        <w:lastRenderedPageBreak/>
        <w:t>Part Eight  |  Continuing Professional Development</w:t>
      </w:r>
    </w:p>
    <w:p w14:paraId="21DEB40F" w14:textId="77777777" w:rsidR="00E30D83" w:rsidRDefault="00E30D83">
      <w:pPr>
        <w:pBdr>
          <w:bottom w:val="single" w:sz="8" w:space="1" w:color="C47B0B"/>
        </w:pBdr>
        <w:spacing w:before="60" w:after="160"/>
      </w:pPr>
    </w:p>
    <w:p w14:paraId="77AE5546" w14:textId="77777777" w:rsidR="00E30D83" w:rsidRDefault="00D170CD">
      <w:pPr>
        <w:spacing w:after="160" w:line="348" w:lineRule="auto"/>
        <w:jc w:val="both"/>
      </w:pPr>
      <w:r>
        <w:t>A credential certifies competence at the point it is earned. Continuing professional development keeps it current. Every certified member maintains CPD for as long as they hold a designation, and a credential unsupported by maintained development lapses.</w:t>
      </w:r>
    </w:p>
    <w:p w14:paraId="760A569D" w14:textId="77777777" w:rsidR="00E30D83" w:rsidRDefault="00D170CD">
      <w:pPr>
        <w:pStyle w:val="Heading2"/>
        <w:spacing w:before="260" w:after="120"/>
      </w:pPr>
      <w:r>
        <w:t>8.1  The annual requirement</w:t>
      </w:r>
    </w:p>
    <w:p w14:paraId="05A9AC5D" w14:textId="77777777" w:rsidR="00E30D83" w:rsidRDefault="00D170CD">
      <w:pPr>
        <w:pStyle w:val="ListParagraph"/>
        <w:numPr>
          <w:ilvl w:val="0"/>
          <w:numId w:val="2"/>
        </w:numPr>
        <w:spacing w:after="100" w:line="340" w:lineRule="auto"/>
        <w:jc w:val="both"/>
      </w:pPr>
      <w:r>
        <w:t>Every certified member completes a minimum of thirty-five hours of CPD in each year.</w:t>
      </w:r>
    </w:p>
    <w:p w14:paraId="594631D8" w14:textId="77777777" w:rsidR="00E30D83" w:rsidRDefault="00D170CD">
      <w:pPr>
        <w:pStyle w:val="ListParagraph"/>
        <w:numPr>
          <w:ilvl w:val="0"/>
          <w:numId w:val="2"/>
        </w:numPr>
        <w:spacing w:after="100" w:line="340" w:lineRule="auto"/>
        <w:jc w:val="both"/>
      </w:pPr>
      <w:r>
        <w:t>At least twenty of those hours must be structured: courses, examined study, formal seminars, or equivalent assessed activity.</w:t>
      </w:r>
    </w:p>
    <w:p w14:paraId="74F2FEF0" w14:textId="77777777" w:rsidR="00E30D83" w:rsidRDefault="00D170CD">
      <w:pPr>
        <w:pStyle w:val="ListParagraph"/>
        <w:numPr>
          <w:ilvl w:val="0"/>
          <w:numId w:val="2"/>
        </w:numPr>
        <w:spacing w:after="100" w:line="340" w:lineRule="auto"/>
        <w:jc w:val="both"/>
      </w:pPr>
      <w:r>
        <w:t>The balance may be self-directed: reading, research, mentoring, or the preparation of professional material.</w:t>
      </w:r>
    </w:p>
    <w:p w14:paraId="292B245E" w14:textId="77777777" w:rsidR="00E30D83" w:rsidRDefault="00D170CD">
      <w:pPr>
        <w:pStyle w:val="ListParagraph"/>
        <w:numPr>
          <w:ilvl w:val="0"/>
          <w:numId w:val="2"/>
        </w:numPr>
        <w:spacing w:after="100" w:line="340" w:lineRule="auto"/>
        <w:jc w:val="both"/>
      </w:pPr>
      <w:r>
        <w:t xml:space="preserve">A member holding more than one designation maintains development across each domain they </w:t>
      </w:r>
      <w:proofErr w:type="spellStart"/>
      <w:r>
        <w:t>practise</w:t>
      </w:r>
      <w:proofErr w:type="spellEnd"/>
      <w:r>
        <w:t xml:space="preserve"> in, within the same annual quantum.</w:t>
      </w:r>
    </w:p>
    <w:p w14:paraId="771EE244" w14:textId="77777777" w:rsidR="00E30D83" w:rsidRDefault="00D170CD">
      <w:pPr>
        <w:pStyle w:val="Heading2"/>
        <w:spacing w:before="260" w:after="120"/>
      </w:pPr>
      <w:r>
        <w:t>8.2  Recording and audit</w:t>
      </w:r>
    </w:p>
    <w:p w14:paraId="76DB4CC7" w14:textId="77777777" w:rsidR="00E30D83" w:rsidRDefault="00D170CD">
      <w:pPr>
        <w:pStyle w:val="ListParagraph"/>
        <w:numPr>
          <w:ilvl w:val="0"/>
          <w:numId w:val="2"/>
        </w:numPr>
        <w:spacing w:after="100" w:line="340" w:lineRule="auto"/>
        <w:jc w:val="both"/>
      </w:pPr>
      <w:r>
        <w:t>Members record their CPD annually in the form the Institute publishes, retaining evidence of the activity claimed.</w:t>
      </w:r>
    </w:p>
    <w:p w14:paraId="561D54B8" w14:textId="77777777" w:rsidR="00E30D83" w:rsidRDefault="00D170CD">
      <w:pPr>
        <w:pStyle w:val="ListParagraph"/>
        <w:numPr>
          <w:ilvl w:val="0"/>
          <w:numId w:val="2"/>
        </w:numPr>
        <w:spacing w:after="100" w:line="340" w:lineRule="auto"/>
        <w:jc w:val="both"/>
      </w:pPr>
      <w:r>
        <w:t xml:space="preserve">The Institute audits a sample of records each year. A member selected for audit provides evidence of the </w:t>
      </w:r>
      <w:proofErr w:type="gramStart"/>
      <w:r>
        <w:t>CPD declared</w:t>
      </w:r>
      <w:proofErr w:type="gramEnd"/>
      <w:r>
        <w:t>.</w:t>
      </w:r>
    </w:p>
    <w:p w14:paraId="3E47FC5F" w14:textId="77777777" w:rsidR="00E30D83" w:rsidRDefault="00D170CD">
      <w:pPr>
        <w:pStyle w:val="ListParagraph"/>
        <w:numPr>
          <w:ilvl w:val="0"/>
          <w:numId w:val="2"/>
        </w:numPr>
        <w:spacing w:after="100" w:line="340" w:lineRule="auto"/>
        <w:jc w:val="both"/>
      </w:pPr>
      <w:r>
        <w:t xml:space="preserve">A member who fails to meet the requirement, or to satisfy an audit, is given a defined period to remedy the shortfall. A credential not brought back into good standing lapses, and the right to </w:t>
      </w:r>
      <w:proofErr w:type="spellStart"/>
      <w:r>
        <w:t>practise</w:t>
      </w:r>
      <w:proofErr w:type="spellEnd"/>
      <w:r>
        <w:t xml:space="preserve"> under the designation is suspended until it is restored.</w:t>
      </w:r>
    </w:p>
    <w:p w14:paraId="6AA9A712" w14:textId="77777777" w:rsidR="00E30D83" w:rsidRDefault="00D170CD">
      <w:r>
        <w:br w:type="page"/>
      </w:r>
    </w:p>
    <w:p w14:paraId="097B4039" w14:textId="77777777" w:rsidR="00E30D83" w:rsidRDefault="00D170CD">
      <w:pPr>
        <w:pStyle w:val="Heading1"/>
        <w:spacing w:before="320" w:after="160"/>
      </w:pPr>
      <w:r>
        <w:lastRenderedPageBreak/>
        <w:t>Part Nine  |  Progression to Chartered</w:t>
      </w:r>
    </w:p>
    <w:p w14:paraId="585B86A6" w14:textId="77777777" w:rsidR="00E30D83" w:rsidRDefault="00E30D83">
      <w:pPr>
        <w:pBdr>
          <w:bottom w:val="single" w:sz="8" w:space="1" w:color="C47B0B"/>
        </w:pBdr>
        <w:spacing w:before="60" w:after="160"/>
      </w:pPr>
    </w:p>
    <w:p w14:paraId="4A497422" w14:textId="77777777" w:rsidR="00E30D83" w:rsidRDefault="00D170CD">
      <w:pPr>
        <w:spacing w:after="160" w:line="348" w:lineRule="auto"/>
        <w:jc w:val="both"/>
      </w:pPr>
      <w:r>
        <w:t>Chartered status is the senior professional standing that sits above the Certified designations. It is not a further examination. It is conferred on members of sustained experience and distinction, assessed against published criteria, and, as set out in the Organisational Profile, only once the Institute holds the chartering authority that entitles it to award the title.</w:t>
      </w:r>
    </w:p>
    <w:tbl>
      <w:tblPr>
        <w:tblW w:w="9360" w:type="dxa"/>
        <w:tblBorders>
          <w:top w:val="single" w:sz="2" w:space="0" w:color="C47B0B"/>
          <w:left w:val="single" w:sz="18" w:space="0" w:color="C47B0B"/>
          <w:bottom w:val="single" w:sz="2" w:space="0" w:color="C47B0B"/>
          <w:right w:val="single" w:sz="2" w:space="0" w:color="C47B0B"/>
        </w:tblBorders>
        <w:tblCellMar>
          <w:left w:w="10" w:type="dxa"/>
          <w:right w:w="10" w:type="dxa"/>
        </w:tblCellMar>
        <w:tblLook w:val="04A0" w:firstRow="1" w:lastRow="0" w:firstColumn="1" w:lastColumn="0" w:noHBand="0" w:noVBand="1"/>
      </w:tblPr>
      <w:tblGrid>
        <w:gridCol w:w="9360"/>
      </w:tblGrid>
      <w:tr w:rsidR="00E30D83" w14:paraId="452A4CD7" w14:textId="77777777">
        <w:tblPrEx>
          <w:tblCellMar>
            <w:top w:w="0" w:type="dxa"/>
            <w:bottom w:w="0" w:type="dxa"/>
          </w:tblCellMar>
        </w:tblPrEx>
        <w:tc>
          <w:tcPr>
            <w:tcW w:w="9360" w:type="dxa"/>
            <w:shd w:val="clear" w:color="auto" w:fill="FBF3E6"/>
            <w:tcMar>
              <w:top w:w="140" w:type="dxa"/>
              <w:left w:w="180" w:type="dxa"/>
              <w:bottom w:w="140" w:type="dxa"/>
              <w:right w:w="180" w:type="dxa"/>
            </w:tcMar>
          </w:tcPr>
          <w:p w14:paraId="7EF9106B" w14:textId="77777777" w:rsidR="00E30D83" w:rsidRDefault="00D170CD">
            <w:pPr>
              <w:spacing w:after="80"/>
            </w:pPr>
            <w:r>
              <w:rPr>
                <w:b/>
                <w:bCs/>
                <w:color w:val="C47B0B"/>
              </w:rPr>
              <w:t>A condition, stated plainly</w:t>
            </w:r>
          </w:p>
          <w:p w14:paraId="33F7D16F" w14:textId="77777777" w:rsidR="00E30D83" w:rsidRDefault="00D170CD">
            <w:pPr>
              <w:spacing w:line="340" w:lineRule="auto"/>
              <w:jc w:val="both"/>
            </w:pPr>
            <w:r>
              <w:rPr>
                <w:sz w:val="22"/>
                <w:szCs w:val="22"/>
              </w:rPr>
              <w:t>The Institute will confer Chartered designations only once it holds the necessary chartering authority, whether by statutory recognition, an Act, or an equivalent instrument. Until that point the criteria below define who will be eligible, and the Institute certifies rather than charters.</w:t>
            </w:r>
          </w:p>
        </w:tc>
      </w:tr>
    </w:tbl>
    <w:p w14:paraId="02D2B2D2" w14:textId="77777777" w:rsidR="00E30D83" w:rsidRDefault="00E30D83">
      <w:pPr>
        <w:spacing w:after="40"/>
      </w:pPr>
    </w:p>
    <w:p w14:paraId="6822C62D" w14:textId="77777777" w:rsidR="00E30D83" w:rsidRDefault="00D170CD">
      <w:pPr>
        <w:pStyle w:val="Heading2"/>
        <w:spacing w:before="260" w:after="120"/>
      </w:pPr>
      <w:r>
        <w:t>9.1  Eligibility criteria</w:t>
      </w:r>
    </w:p>
    <w:p w14:paraId="1919ACC8" w14:textId="77777777" w:rsidR="00E30D83" w:rsidRDefault="00D170CD">
      <w:pPr>
        <w:spacing w:after="160" w:line="348" w:lineRule="auto"/>
        <w:jc w:val="both"/>
      </w:pPr>
      <w:r>
        <w:t>When Chartered status becomes available, progression from Certified to Chartered will rest on assessed evidence against the following criteria.</w:t>
      </w:r>
    </w:p>
    <w:p w14:paraId="09062583" w14:textId="77777777" w:rsidR="00E30D83" w:rsidRDefault="00D170CD">
      <w:pPr>
        <w:pStyle w:val="ListParagraph"/>
        <w:numPr>
          <w:ilvl w:val="0"/>
          <w:numId w:val="2"/>
        </w:numPr>
        <w:spacing w:after="100" w:line="340" w:lineRule="auto"/>
        <w:jc w:val="both"/>
      </w:pPr>
      <w:r>
        <w:t>A minimum of five years’ practice at a senior level after certification in the relevant track.</w:t>
      </w:r>
    </w:p>
    <w:p w14:paraId="4BD9D68D" w14:textId="77777777" w:rsidR="00E30D83" w:rsidRDefault="00D170CD">
      <w:pPr>
        <w:pStyle w:val="ListParagraph"/>
        <w:numPr>
          <w:ilvl w:val="0"/>
          <w:numId w:val="2"/>
        </w:numPr>
        <w:spacing w:after="100" w:line="340" w:lineRule="auto"/>
        <w:jc w:val="both"/>
      </w:pPr>
      <w:r>
        <w:t>A record of responsibility for significant engagements in the domain, evidenced and referenced.</w:t>
      </w:r>
    </w:p>
    <w:p w14:paraId="7F08AF64" w14:textId="77777777" w:rsidR="00E30D83" w:rsidRDefault="00D170CD">
      <w:pPr>
        <w:pStyle w:val="ListParagraph"/>
        <w:numPr>
          <w:ilvl w:val="0"/>
          <w:numId w:val="2"/>
        </w:numPr>
        <w:spacing w:after="100" w:line="340" w:lineRule="auto"/>
        <w:jc w:val="both"/>
      </w:pPr>
      <w:r>
        <w:t xml:space="preserve">Continuing professional development maintained without </w:t>
      </w:r>
      <w:proofErr w:type="gramStart"/>
      <w:r>
        <w:t>lapse</w:t>
      </w:r>
      <w:proofErr w:type="gramEnd"/>
      <w:r>
        <w:t xml:space="preserve"> across the qualifying period.</w:t>
      </w:r>
    </w:p>
    <w:p w14:paraId="0B3D9D2C" w14:textId="77777777" w:rsidR="00E30D83" w:rsidRDefault="00D170CD">
      <w:pPr>
        <w:pStyle w:val="ListParagraph"/>
        <w:numPr>
          <w:ilvl w:val="0"/>
          <w:numId w:val="2"/>
        </w:numPr>
        <w:spacing w:after="100" w:line="340" w:lineRule="auto"/>
        <w:jc w:val="both"/>
      </w:pPr>
      <w:r>
        <w:t>Unbroken adherence to the code of professional conduct, with no unresolved disciplinary finding.</w:t>
      </w:r>
    </w:p>
    <w:p w14:paraId="55C34E9D" w14:textId="77777777" w:rsidR="00E30D83" w:rsidRDefault="00D170CD">
      <w:pPr>
        <w:pStyle w:val="Heading2"/>
        <w:spacing w:before="260" w:after="120"/>
      </w:pPr>
      <w:r>
        <w:t>9.2  Assessment</w:t>
      </w:r>
    </w:p>
    <w:p w14:paraId="40ABCEA0" w14:textId="77777777" w:rsidR="00E30D83" w:rsidRDefault="00D170CD">
      <w:pPr>
        <w:spacing w:after="160" w:line="348" w:lineRule="auto"/>
        <w:jc w:val="both"/>
      </w:pPr>
      <w:r>
        <w:t>Eligibility is assessed on a professional practice submission, in which the member sets out their senior practice and reference engagements, examined by a peer review panel, with a professional interview where the panel requires it. Chartered status, once conferred, is held only for as long as the underlying conditions of practice, development, and conduct continue to be met.</w:t>
      </w:r>
    </w:p>
    <w:p w14:paraId="1A22B80E" w14:textId="77777777" w:rsidR="00E30D83" w:rsidRDefault="00E30D83">
      <w:pPr>
        <w:pBdr>
          <w:bottom w:val="single" w:sz="8" w:space="1" w:color="C47B0B"/>
        </w:pBdr>
        <w:spacing w:before="60" w:after="160"/>
      </w:pPr>
    </w:p>
    <w:p w14:paraId="40FBA217" w14:textId="77777777" w:rsidR="00E30D83" w:rsidRDefault="00D170CD">
      <w:pPr>
        <w:spacing w:before="160"/>
      </w:pPr>
      <w:r>
        <w:rPr>
          <w:b/>
          <w:bCs/>
          <w:sz w:val="20"/>
          <w:szCs w:val="20"/>
        </w:rPr>
        <w:t>African Institute of Project Assurance and Forensics (AIPAF)</w:t>
      </w:r>
    </w:p>
    <w:p w14:paraId="10861E41" w14:textId="77777777" w:rsidR="00E30D83" w:rsidRDefault="00D170CD">
      <w:r>
        <w:rPr>
          <w:color w:val="4D4D4D"/>
          <w:sz w:val="19"/>
          <w:szCs w:val="19"/>
        </w:rPr>
        <w:lastRenderedPageBreak/>
        <w:t>Credential Specification and Examination Framework  •  Edition 2026</w:t>
      </w:r>
    </w:p>
    <w:sectPr w:rsidR="00E30D83">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2B11" w14:textId="77777777" w:rsidR="00D170CD" w:rsidRDefault="00D170CD">
      <w:r>
        <w:separator/>
      </w:r>
    </w:p>
  </w:endnote>
  <w:endnote w:type="continuationSeparator" w:id="0">
    <w:p w14:paraId="2D0165A0" w14:textId="77777777" w:rsidR="00D170CD" w:rsidRDefault="00D17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9F5B" w14:textId="77777777" w:rsidR="00E30D83" w:rsidRDefault="00D170CD">
    <w:pPr>
      <w:pBdr>
        <w:top w:val="single" w:sz="4" w:space="4" w:color="C47B0B"/>
      </w:pBdr>
      <w:jc w:val="center"/>
    </w:pPr>
    <w:r>
      <w:rPr>
        <w:color w:val="4D4D4D"/>
        <w:sz w:val="15"/>
        <w:szCs w:val="15"/>
      </w:rPr>
      <w:t xml:space="preserve">AIPAF  •  Credential Specification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EA20AB">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BF6C" w14:textId="77777777" w:rsidR="00D170CD" w:rsidRDefault="00D170CD">
      <w:r>
        <w:separator/>
      </w:r>
    </w:p>
  </w:footnote>
  <w:footnote w:type="continuationSeparator" w:id="0">
    <w:p w14:paraId="3750BE1D" w14:textId="77777777" w:rsidR="00D170CD" w:rsidRDefault="00D17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0FC8" w14:textId="77777777" w:rsidR="00E30D83" w:rsidRDefault="00D170CD">
    <w:pPr>
      <w:pBdr>
        <w:bottom w:val="single" w:sz="4" w:space="4" w:color="C47B0B"/>
      </w:pBdr>
      <w:jc w:val="right"/>
    </w:pPr>
    <w:r>
      <w:rPr>
        <w:b/>
        <w:bCs/>
        <w:color w:val="1A5C2A"/>
        <w:sz w:val="15"/>
        <w:szCs w:val="15"/>
      </w:rPr>
      <w:t>AIPAF Credential Specification and Examination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86D"/>
    <w:multiLevelType w:val="hybridMultilevel"/>
    <w:tmpl w:val="31945BD2"/>
    <w:lvl w:ilvl="0" w:tplc="02FAABFA">
      <w:start w:val="1"/>
      <w:numFmt w:val="bullet"/>
      <w:lvlText w:val="●"/>
      <w:lvlJc w:val="left"/>
      <w:pPr>
        <w:ind w:left="720" w:hanging="360"/>
      </w:pPr>
    </w:lvl>
    <w:lvl w:ilvl="1" w:tplc="21C61756">
      <w:start w:val="1"/>
      <w:numFmt w:val="bullet"/>
      <w:lvlText w:val="○"/>
      <w:lvlJc w:val="left"/>
      <w:pPr>
        <w:ind w:left="1440" w:hanging="360"/>
      </w:pPr>
    </w:lvl>
    <w:lvl w:ilvl="2" w:tplc="A86482D4">
      <w:start w:val="1"/>
      <w:numFmt w:val="bullet"/>
      <w:lvlText w:val="■"/>
      <w:lvlJc w:val="left"/>
      <w:pPr>
        <w:ind w:left="2160" w:hanging="360"/>
      </w:pPr>
    </w:lvl>
    <w:lvl w:ilvl="3" w:tplc="70D4F59A">
      <w:start w:val="1"/>
      <w:numFmt w:val="bullet"/>
      <w:lvlText w:val="●"/>
      <w:lvlJc w:val="left"/>
      <w:pPr>
        <w:ind w:left="2880" w:hanging="360"/>
      </w:pPr>
    </w:lvl>
    <w:lvl w:ilvl="4" w:tplc="AD3EA774">
      <w:start w:val="1"/>
      <w:numFmt w:val="bullet"/>
      <w:lvlText w:val="○"/>
      <w:lvlJc w:val="left"/>
      <w:pPr>
        <w:ind w:left="3600" w:hanging="360"/>
      </w:pPr>
    </w:lvl>
    <w:lvl w:ilvl="5" w:tplc="7916C696">
      <w:start w:val="1"/>
      <w:numFmt w:val="bullet"/>
      <w:lvlText w:val="■"/>
      <w:lvlJc w:val="left"/>
      <w:pPr>
        <w:ind w:left="4320" w:hanging="360"/>
      </w:pPr>
    </w:lvl>
    <w:lvl w:ilvl="6" w:tplc="E2DA874C">
      <w:start w:val="1"/>
      <w:numFmt w:val="bullet"/>
      <w:lvlText w:val="●"/>
      <w:lvlJc w:val="left"/>
      <w:pPr>
        <w:ind w:left="5040" w:hanging="360"/>
      </w:pPr>
    </w:lvl>
    <w:lvl w:ilvl="7" w:tplc="E368D214">
      <w:start w:val="1"/>
      <w:numFmt w:val="bullet"/>
      <w:lvlText w:val="●"/>
      <w:lvlJc w:val="left"/>
      <w:pPr>
        <w:ind w:left="5760" w:hanging="360"/>
      </w:pPr>
    </w:lvl>
    <w:lvl w:ilvl="8" w:tplc="E17E35C2">
      <w:start w:val="1"/>
      <w:numFmt w:val="bullet"/>
      <w:lvlText w:val="●"/>
      <w:lvlJc w:val="left"/>
      <w:pPr>
        <w:ind w:left="6480" w:hanging="360"/>
      </w:pPr>
    </w:lvl>
  </w:abstractNum>
  <w:abstractNum w:abstractNumId="1" w15:restartNumberingAfterBreak="0">
    <w:nsid w:val="78104DFF"/>
    <w:multiLevelType w:val="hybridMultilevel"/>
    <w:tmpl w:val="CC8E2092"/>
    <w:lvl w:ilvl="0" w:tplc="D3CCF810">
      <w:start w:val="1"/>
      <w:numFmt w:val="bullet"/>
      <w:lvlText w:val="•"/>
      <w:lvlJc w:val="left"/>
      <w:pPr>
        <w:ind w:left="360" w:hanging="220"/>
      </w:pPr>
      <w:rPr>
        <w:color w:val="C47B0B"/>
      </w:rPr>
    </w:lvl>
    <w:lvl w:ilvl="1" w:tplc="40905C08">
      <w:numFmt w:val="decimal"/>
      <w:lvlText w:val=""/>
      <w:lvlJc w:val="left"/>
    </w:lvl>
    <w:lvl w:ilvl="2" w:tplc="0970671A">
      <w:numFmt w:val="decimal"/>
      <w:lvlText w:val=""/>
      <w:lvlJc w:val="left"/>
    </w:lvl>
    <w:lvl w:ilvl="3" w:tplc="C310BFD4">
      <w:numFmt w:val="decimal"/>
      <w:lvlText w:val=""/>
      <w:lvlJc w:val="left"/>
    </w:lvl>
    <w:lvl w:ilvl="4" w:tplc="BA026AE2">
      <w:numFmt w:val="decimal"/>
      <w:lvlText w:val=""/>
      <w:lvlJc w:val="left"/>
    </w:lvl>
    <w:lvl w:ilvl="5" w:tplc="EE0AA286">
      <w:numFmt w:val="decimal"/>
      <w:lvlText w:val=""/>
      <w:lvlJc w:val="left"/>
    </w:lvl>
    <w:lvl w:ilvl="6" w:tplc="6DAE1920">
      <w:numFmt w:val="decimal"/>
      <w:lvlText w:val=""/>
      <w:lvlJc w:val="left"/>
    </w:lvl>
    <w:lvl w:ilvl="7" w:tplc="1FBE14CA">
      <w:numFmt w:val="decimal"/>
      <w:lvlText w:val=""/>
      <w:lvlJc w:val="left"/>
    </w:lvl>
    <w:lvl w:ilvl="8" w:tplc="FBA8FCFE">
      <w:numFmt w:val="decimal"/>
      <w:lvlText w:val=""/>
      <w:lvlJc w:val="left"/>
    </w:lvl>
  </w:abstractNum>
  <w:num w:numId="1" w16cid:durableId="248077087">
    <w:abstractNumId w:val="0"/>
    <w:lvlOverride w:ilvl="0">
      <w:startOverride w:val="1"/>
    </w:lvlOverride>
  </w:num>
  <w:num w:numId="2" w16cid:durableId="1643734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D83"/>
    <w:rsid w:val="008B04FB"/>
    <w:rsid w:val="00D170CD"/>
    <w:rsid w:val="00E30D83"/>
    <w:rsid w:val="00EA2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084F"/>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C47B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3721</Words>
  <Characters>21211</Characters>
  <Application>Microsoft Office Word</Application>
  <DocSecurity>0</DocSecurity>
  <Lines>176</Lines>
  <Paragraphs>49</Paragraphs>
  <ScaleCrop>false</ScaleCrop>
  <Company/>
  <LinksUpToDate>false</LinksUpToDate>
  <CharactersWithSpaces>24883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Credential Specification and Examination Framework</dc:title>
  <dc:creator>Prof Degi</dc:creator>
  <cp:lastModifiedBy>Prof. De-Graft Owusu-Manu</cp:lastModifiedBy>
  <cp:revision>2</cp:revision>
  <dcterms:created xsi:type="dcterms:W3CDTF">2026-07-09T03:07:00Z</dcterms:created>
  <dcterms:modified xsi:type="dcterms:W3CDTF">2026-07-09T03:07:00Z</dcterms:modified>
</cp:coreProperties>
</file>