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23B8A" w14:textId="77777777" w:rsidR="009827A5" w:rsidRDefault="009827A5">
      <w:pPr>
        <w:jc w:val="center"/>
      </w:pPr>
      <w:bookmarkStart w:id="0" w:name="_heading=h.gjdgxs" w:colFirst="0" w:colLast="0"/>
      <w:bookmarkEnd w:id="0"/>
    </w:p>
    <w:p w14:paraId="311326A1" w14:textId="77777777" w:rsidR="009827A5" w:rsidRDefault="009827A5">
      <w:pPr>
        <w:jc w:val="center"/>
      </w:pPr>
    </w:p>
    <w:p w14:paraId="46BDADF4" w14:textId="77777777" w:rsidR="009827A5" w:rsidRDefault="009827A5">
      <w:pPr>
        <w:jc w:val="center"/>
      </w:pPr>
    </w:p>
    <w:p w14:paraId="75C73DB5" w14:textId="77777777" w:rsidR="009827A5" w:rsidRDefault="00F25635">
      <w:pPr>
        <w:jc w:val="center"/>
      </w:pPr>
      <w:r>
        <w:rPr>
          <w:noProof/>
        </w:rPr>
        <w:drawing>
          <wp:inline distT="0" distB="0" distL="0" distR="0" wp14:anchorId="7425B8D8" wp14:editId="66312450">
            <wp:extent cx="2747963" cy="1285906"/>
            <wp:effectExtent l="0" t="0" r="0" b="0"/>
            <wp:docPr id="146" name="image2.png" descr="Image result for smu"/>
            <wp:cNvGraphicFramePr/>
            <a:graphic xmlns:a="http://schemas.openxmlformats.org/drawingml/2006/main">
              <a:graphicData uri="http://schemas.openxmlformats.org/drawingml/2006/picture">
                <pic:pic xmlns:pic="http://schemas.openxmlformats.org/drawingml/2006/picture">
                  <pic:nvPicPr>
                    <pic:cNvPr id="0" name="image2.png" descr="Image result for smu"/>
                    <pic:cNvPicPr preferRelativeResize="0"/>
                  </pic:nvPicPr>
                  <pic:blipFill>
                    <a:blip r:embed="rId8"/>
                    <a:srcRect/>
                    <a:stretch>
                      <a:fillRect/>
                    </a:stretch>
                  </pic:blipFill>
                  <pic:spPr>
                    <a:xfrm>
                      <a:off x="0" y="0"/>
                      <a:ext cx="2747963" cy="1285906"/>
                    </a:xfrm>
                    <a:prstGeom prst="rect">
                      <a:avLst/>
                    </a:prstGeom>
                    <a:ln/>
                  </pic:spPr>
                </pic:pic>
              </a:graphicData>
            </a:graphic>
          </wp:inline>
        </w:drawing>
      </w:r>
    </w:p>
    <w:p w14:paraId="7797414F" w14:textId="77777777" w:rsidR="009827A5" w:rsidRDefault="00F25635">
      <w:pPr>
        <w:pBdr>
          <w:top w:val="nil"/>
          <w:left w:val="nil"/>
          <w:bottom w:val="nil"/>
          <w:right w:val="nil"/>
          <w:between w:val="nil"/>
        </w:pBdr>
        <w:spacing w:after="0" w:line="240" w:lineRule="auto"/>
        <w:jc w:val="center"/>
        <w:rPr>
          <w:b/>
          <w:color w:val="000000"/>
          <w:sz w:val="44"/>
          <w:szCs w:val="44"/>
        </w:rPr>
      </w:pPr>
      <w:r>
        <w:rPr>
          <w:b/>
          <w:color w:val="000000"/>
          <w:sz w:val="44"/>
          <w:szCs w:val="44"/>
        </w:rPr>
        <w:t>ISSS610 Applied Machine Learning</w:t>
      </w:r>
    </w:p>
    <w:p w14:paraId="00B17DF2" w14:textId="77777777" w:rsidR="009827A5" w:rsidRDefault="009827A5">
      <w:pPr>
        <w:pBdr>
          <w:top w:val="nil"/>
          <w:left w:val="nil"/>
          <w:bottom w:val="nil"/>
          <w:right w:val="nil"/>
          <w:between w:val="nil"/>
        </w:pBdr>
        <w:spacing w:after="0" w:line="240" w:lineRule="auto"/>
        <w:jc w:val="center"/>
        <w:rPr>
          <w:color w:val="000000"/>
          <w:sz w:val="44"/>
          <w:szCs w:val="44"/>
        </w:rPr>
      </w:pPr>
    </w:p>
    <w:p w14:paraId="34396556" w14:textId="77777777" w:rsidR="009827A5" w:rsidRDefault="009827A5">
      <w:pPr>
        <w:pBdr>
          <w:top w:val="nil"/>
          <w:left w:val="nil"/>
          <w:bottom w:val="nil"/>
          <w:right w:val="nil"/>
          <w:between w:val="nil"/>
        </w:pBdr>
        <w:spacing w:after="0" w:line="240" w:lineRule="auto"/>
        <w:jc w:val="center"/>
        <w:rPr>
          <w:color w:val="000000"/>
          <w:sz w:val="44"/>
          <w:szCs w:val="44"/>
        </w:rPr>
      </w:pPr>
    </w:p>
    <w:p w14:paraId="18F16578" w14:textId="77777777" w:rsidR="009827A5" w:rsidRDefault="00F25635">
      <w:pPr>
        <w:tabs>
          <w:tab w:val="left" w:pos="3360"/>
        </w:tabs>
        <w:jc w:val="center"/>
        <w:rPr>
          <w:b/>
          <w:smallCaps/>
          <w:sz w:val="48"/>
          <w:szCs w:val="48"/>
        </w:rPr>
      </w:pPr>
      <w:bookmarkStart w:id="1" w:name="_heading=h.30j0zll" w:colFirst="0" w:colLast="0"/>
      <w:bookmarkEnd w:id="1"/>
      <w:r>
        <w:rPr>
          <w:b/>
          <w:smallCaps/>
          <w:sz w:val="48"/>
          <w:szCs w:val="48"/>
        </w:rPr>
        <w:t>Predicting Conversion From Google Merchandise Store</w:t>
      </w:r>
    </w:p>
    <w:p w14:paraId="7FCE67AC" w14:textId="77777777" w:rsidR="009827A5" w:rsidRDefault="00F25635">
      <w:pPr>
        <w:tabs>
          <w:tab w:val="left" w:pos="3360"/>
        </w:tabs>
        <w:jc w:val="center"/>
        <w:rPr>
          <w:b/>
          <w:sz w:val="44"/>
          <w:szCs w:val="44"/>
        </w:rPr>
      </w:pPr>
      <w:r>
        <w:rPr>
          <w:b/>
          <w:sz w:val="44"/>
          <w:szCs w:val="44"/>
        </w:rPr>
        <w:t>Project Report</w:t>
      </w:r>
    </w:p>
    <w:p w14:paraId="2C6C2716" w14:textId="77777777" w:rsidR="009827A5" w:rsidRDefault="009827A5">
      <w:pPr>
        <w:tabs>
          <w:tab w:val="left" w:pos="3360"/>
        </w:tabs>
        <w:jc w:val="center"/>
        <w:rPr>
          <w:sz w:val="40"/>
          <w:szCs w:val="40"/>
        </w:rPr>
      </w:pPr>
    </w:p>
    <w:p w14:paraId="4C2440F2" w14:textId="77777777" w:rsidR="009827A5" w:rsidRDefault="00F25635">
      <w:pPr>
        <w:tabs>
          <w:tab w:val="left" w:pos="3360"/>
        </w:tabs>
        <w:jc w:val="center"/>
        <w:rPr>
          <w:sz w:val="32"/>
          <w:szCs w:val="32"/>
        </w:rPr>
      </w:pPr>
      <w:r>
        <w:rPr>
          <w:sz w:val="32"/>
          <w:szCs w:val="32"/>
        </w:rPr>
        <w:t>By</w:t>
      </w:r>
      <w:r>
        <w:rPr>
          <w:sz w:val="40"/>
          <w:szCs w:val="40"/>
        </w:rPr>
        <w:t xml:space="preserve">: </w:t>
      </w:r>
      <w:r>
        <w:rPr>
          <w:sz w:val="32"/>
          <w:szCs w:val="32"/>
        </w:rPr>
        <w:t>Group 5</w:t>
      </w:r>
    </w:p>
    <w:p w14:paraId="25DC6878" w14:textId="77777777" w:rsidR="009827A5" w:rsidRDefault="00F25635">
      <w:pPr>
        <w:tabs>
          <w:tab w:val="left" w:pos="3360"/>
        </w:tabs>
        <w:spacing w:line="240" w:lineRule="auto"/>
        <w:jc w:val="center"/>
        <w:rPr>
          <w:color w:val="494C4E"/>
          <w:highlight w:val="white"/>
        </w:rPr>
      </w:pPr>
      <w:r>
        <w:rPr>
          <w:color w:val="494C4E"/>
          <w:highlight w:val="white"/>
        </w:rPr>
        <w:t>LIM SI LING EVELYN</w:t>
      </w:r>
    </w:p>
    <w:p w14:paraId="13A0944B" w14:textId="77777777" w:rsidR="009827A5" w:rsidRDefault="00F25635">
      <w:pPr>
        <w:tabs>
          <w:tab w:val="left" w:pos="3360"/>
        </w:tabs>
        <w:spacing w:line="240" w:lineRule="auto"/>
        <w:jc w:val="center"/>
        <w:rPr>
          <w:color w:val="494C4E"/>
          <w:highlight w:val="white"/>
        </w:rPr>
      </w:pPr>
      <w:r>
        <w:rPr>
          <w:color w:val="494C4E"/>
          <w:highlight w:val="white"/>
        </w:rPr>
        <w:t>LEE MENG YONG</w:t>
      </w:r>
    </w:p>
    <w:p w14:paraId="1265CCC7" w14:textId="77777777" w:rsidR="009827A5" w:rsidRDefault="00F25635">
      <w:pPr>
        <w:tabs>
          <w:tab w:val="left" w:pos="3360"/>
        </w:tabs>
        <w:spacing w:line="240" w:lineRule="auto"/>
        <w:jc w:val="center"/>
        <w:rPr>
          <w:color w:val="494C4E"/>
          <w:highlight w:val="white"/>
        </w:rPr>
      </w:pPr>
      <w:r>
        <w:rPr>
          <w:color w:val="494C4E"/>
          <w:highlight w:val="white"/>
        </w:rPr>
        <w:t>JIANG NAN</w:t>
      </w:r>
    </w:p>
    <w:p w14:paraId="666DA55D" w14:textId="77777777" w:rsidR="009827A5" w:rsidRDefault="00F25635">
      <w:pPr>
        <w:tabs>
          <w:tab w:val="left" w:pos="3360"/>
        </w:tabs>
        <w:spacing w:line="240" w:lineRule="auto"/>
        <w:jc w:val="center"/>
        <w:rPr>
          <w:color w:val="494C4E"/>
          <w:highlight w:val="white"/>
        </w:rPr>
      </w:pPr>
      <w:r>
        <w:rPr>
          <w:color w:val="494C4E"/>
          <w:highlight w:val="white"/>
        </w:rPr>
        <w:t>HO WEIWEN DESMOND</w:t>
      </w:r>
    </w:p>
    <w:p w14:paraId="176DCE09" w14:textId="77777777" w:rsidR="009827A5" w:rsidRDefault="009827A5">
      <w:pPr>
        <w:tabs>
          <w:tab w:val="left" w:pos="3360"/>
        </w:tabs>
        <w:rPr>
          <w:sz w:val="40"/>
          <w:szCs w:val="40"/>
        </w:rPr>
      </w:pPr>
    </w:p>
    <w:p w14:paraId="6A85DC4D" w14:textId="77777777" w:rsidR="009827A5" w:rsidRDefault="00F25635">
      <w:pPr>
        <w:tabs>
          <w:tab w:val="left" w:pos="3360"/>
        </w:tabs>
        <w:jc w:val="center"/>
        <w:rPr>
          <w:b/>
          <w:sz w:val="32"/>
          <w:szCs w:val="32"/>
        </w:rPr>
        <w:sectPr w:rsidR="009827A5">
          <w:headerReference w:type="default" r:id="rId9"/>
          <w:footerReference w:type="default" r:id="rId10"/>
          <w:footerReference w:type="first" r:id="rId11"/>
          <w:pgSz w:w="12240" w:h="15840"/>
          <w:pgMar w:top="1440" w:right="1440" w:bottom="1170" w:left="1440" w:header="720" w:footer="720" w:gutter="0"/>
          <w:pgNumType w:start="1"/>
          <w:cols w:space="720" w:equalWidth="0">
            <w:col w:w="9360"/>
          </w:cols>
          <w:titlePg/>
        </w:sectPr>
      </w:pPr>
      <w:r>
        <w:rPr>
          <w:b/>
          <w:sz w:val="32"/>
          <w:szCs w:val="32"/>
        </w:rPr>
        <w:t>13 August 2019</w:t>
      </w:r>
    </w:p>
    <w:p w14:paraId="2C61562F" w14:textId="77777777" w:rsidR="009827A5" w:rsidRDefault="00F25635">
      <w:pPr>
        <w:pStyle w:val="Heading1"/>
        <w:ind w:left="0" w:firstLine="0"/>
        <w:rPr>
          <w:rFonts w:ascii="Calibri" w:eastAsia="Calibri" w:hAnsi="Calibri" w:cs="Calibri"/>
        </w:rPr>
      </w:pPr>
      <w:bookmarkStart w:id="2" w:name="_heading=h.jpviyc4o42im" w:colFirst="0" w:colLast="0"/>
      <w:bookmarkEnd w:id="2"/>
      <w:r>
        <w:rPr>
          <w:rFonts w:ascii="Calibri" w:eastAsia="Calibri" w:hAnsi="Calibri" w:cs="Calibri"/>
        </w:rPr>
        <w:lastRenderedPageBreak/>
        <w:t>Motivation</w:t>
      </w:r>
    </w:p>
    <w:p w14:paraId="2D34053E" w14:textId="77777777" w:rsidR="009827A5" w:rsidRDefault="00F25635">
      <w:pPr>
        <w:pBdr>
          <w:top w:val="nil"/>
          <w:left w:val="nil"/>
          <w:bottom w:val="nil"/>
          <w:right w:val="nil"/>
          <w:between w:val="nil"/>
        </w:pBdr>
        <w:rPr>
          <w:sz w:val="22"/>
          <w:szCs w:val="22"/>
        </w:rPr>
      </w:pPr>
      <w:r>
        <w:rPr>
          <w:sz w:val="22"/>
          <w:szCs w:val="22"/>
        </w:rPr>
        <w:t>According to a joint report published by Temasek Holdings and Google</w:t>
      </w:r>
      <w:r>
        <w:rPr>
          <w:sz w:val="22"/>
          <w:szCs w:val="22"/>
          <w:vertAlign w:val="superscript"/>
        </w:rPr>
        <w:footnoteReference w:id="1"/>
      </w:r>
      <w:r>
        <w:rPr>
          <w:sz w:val="22"/>
          <w:szCs w:val="22"/>
        </w:rPr>
        <w:t xml:space="preserve">, South-East Asia e-commerce have hit an inflection point in 2018 and is projected to grow to a market size of USD 102 Billion by the year 2025. This reflects a </w:t>
      </w:r>
      <w:proofErr w:type="gramStart"/>
      <w:r>
        <w:rPr>
          <w:sz w:val="22"/>
          <w:szCs w:val="22"/>
        </w:rPr>
        <w:t>1,900 growth</w:t>
      </w:r>
      <w:proofErr w:type="gramEnd"/>
      <w:r>
        <w:rPr>
          <w:sz w:val="22"/>
          <w:szCs w:val="22"/>
        </w:rPr>
        <w:t xml:space="preserve"> percent versu</w:t>
      </w:r>
      <w:r>
        <w:rPr>
          <w:sz w:val="22"/>
          <w:szCs w:val="22"/>
        </w:rPr>
        <w:t>s overall 2015 e-commerce market size of USD 5 Billion.</w:t>
      </w:r>
    </w:p>
    <w:p w14:paraId="3FB9EFE5" w14:textId="77777777" w:rsidR="009827A5" w:rsidRDefault="00F25635">
      <w:pPr>
        <w:pBdr>
          <w:top w:val="nil"/>
          <w:left w:val="nil"/>
          <w:bottom w:val="nil"/>
          <w:right w:val="nil"/>
          <w:between w:val="nil"/>
        </w:pBdr>
        <w:rPr>
          <w:sz w:val="22"/>
          <w:szCs w:val="22"/>
        </w:rPr>
      </w:pPr>
      <w:r>
        <w:rPr>
          <w:sz w:val="22"/>
          <w:szCs w:val="22"/>
        </w:rPr>
        <w:t xml:space="preserve">One of the main challenges facing e-commerce companies is to understand customers’ online journey and their intention to purchase. According to </w:t>
      </w:r>
      <w:proofErr w:type="spellStart"/>
      <w:r>
        <w:rPr>
          <w:sz w:val="22"/>
          <w:szCs w:val="22"/>
        </w:rPr>
        <w:t>Invesp</w:t>
      </w:r>
      <w:proofErr w:type="spellEnd"/>
      <w:r>
        <w:rPr>
          <w:sz w:val="22"/>
          <w:szCs w:val="22"/>
          <w:vertAlign w:val="superscript"/>
        </w:rPr>
        <w:footnoteReference w:id="2"/>
      </w:r>
      <w:r>
        <w:rPr>
          <w:sz w:val="22"/>
          <w:szCs w:val="22"/>
        </w:rPr>
        <w:t>, the average conversion rate of E-commerce websi</w:t>
      </w:r>
      <w:r>
        <w:rPr>
          <w:sz w:val="22"/>
          <w:szCs w:val="22"/>
        </w:rPr>
        <w:t>te is 2.86% in Q2 2018. Every percentage point increase in conversion would greatly improve the overall revenue. By understanding customers’ online journey through the massive amount of data collected through web/app clickstream data, the company could for</w:t>
      </w:r>
      <w:r>
        <w:rPr>
          <w:sz w:val="22"/>
          <w:szCs w:val="22"/>
        </w:rPr>
        <w:t>mulate different strategies to each target group in order to maximize conversion and revenue, such as sending targeted ads or notification with promo codes.</w:t>
      </w:r>
    </w:p>
    <w:p w14:paraId="5B34EBE5" w14:textId="77777777" w:rsidR="009827A5" w:rsidRDefault="00F25635">
      <w:pPr>
        <w:pBdr>
          <w:top w:val="nil"/>
          <w:left w:val="nil"/>
          <w:bottom w:val="nil"/>
          <w:right w:val="nil"/>
          <w:between w:val="nil"/>
        </w:pBdr>
        <w:rPr>
          <w:sz w:val="22"/>
          <w:szCs w:val="22"/>
        </w:rPr>
      </w:pPr>
      <w:r>
        <w:rPr>
          <w:sz w:val="22"/>
          <w:szCs w:val="22"/>
        </w:rPr>
        <w:t xml:space="preserve">In this project, we will use Google Merchandise Store clickstream data from Google </w:t>
      </w:r>
      <w:proofErr w:type="spellStart"/>
      <w:r>
        <w:rPr>
          <w:sz w:val="22"/>
          <w:szCs w:val="22"/>
        </w:rPr>
        <w:t>Bigquery</w:t>
      </w:r>
      <w:proofErr w:type="spellEnd"/>
      <w:r>
        <w:rPr>
          <w:sz w:val="22"/>
          <w:szCs w:val="22"/>
        </w:rPr>
        <w:t xml:space="preserve"> from th</w:t>
      </w:r>
      <w:r>
        <w:rPr>
          <w:sz w:val="22"/>
          <w:szCs w:val="22"/>
        </w:rPr>
        <w:t>e date range of 1 November 2016 to 30 July 2017. This project aims to build a machine learning algorithm to predict which visitors will make a purchase in the next 7 days.</w:t>
      </w:r>
    </w:p>
    <w:p w14:paraId="184AA9E1" w14:textId="77777777" w:rsidR="009827A5" w:rsidRDefault="00F25635">
      <w:pPr>
        <w:pStyle w:val="Heading1"/>
        <w:ind w:left="0" w:firstLine="0"/>
        <w:rPr>
          <w:rFonts w:ascii="Calibri" w:eastAsia="Calibri" w:hAnsi="Calibri" w:cs="Calibri"/>
        </w:rPr>
      </w:pPr>
      <w:bookmarkStart w:id="3" w:name="_heading=h.zd38a6536vcl" w:colFirst="0" w:colLast="0"/>
      <w:bookmarkEnd w:id="3"/>
      <w:r>
        <w:rPr>
          <w:rFonts w:ascii="Calibri" w:eastAsia="Calibri" w:hAnsi="Calibri" w:cs="Calibri"/>
        </w:rPr>
        <w:t>Data Source</w:t>
      </w:r>
    </w:p>
    <w:p w14:paraId="0363CF9E" w14:textId="77777777" w:rsidR="009827A5" w:rsidRDefault="00F25635">
      <w:pPr>
        <w:pBdr>
          <w:top w:val="nil"/>
          <w:left w:val="nil"/>
          <w:bottom w:val="nil"/>
          <w:right w:val="nil"/>
          <w:between w:val="nil"/>
        </w:pBdr>
        <w:rPr>
          <w:sz w:val="22"/>
          <w:szCs w:val="22"/>
        </w:rPr>
      </w:pPr>
      <w:r>
        <w:rPr>
          <w:sz w:val="22"/>
          <w:szCs w:val="22"/>
        </w:rPr>
        <w:t>The dataset from Google Merchandise Store’s Google Analytics contains 33</w:t>
      </w:r>
      <w:r>
        <w:rPr>
          <w:sz w:val="22"/>
          <w:szCs w:val="22"/>
        </w:rPr>
        <w:t xml:space="preserve">8 variables and is publicly available in Google </w:t>
      </w:r>
      <w:proofErr w:type="spellStart"/>
      <w:r>
        <w:rPr>
          <w:sz w:val="22"/>
          <w:szCs w:val="22"/>
        </w:rPr>
        <w:t>Bigquery</w:t>
      </w:r>
      <w:proofErr w:type="spellEnd"/>
      <w:r>
        <w:rPr>
          <w:sz w:val="22"/>
          <w:szCs w:val="22"/>
          <w:vertAlign w:val="superscript"/>
        </w:rPr>
        <w:footnoteReference w:id="3"/>
      </w:r>
      <w:r>
        <w:rPr>
          <w:sz w:val="22"/>
          <w:szCs w:val="22"/>
        </w:rPr>
        <w:t xml:space="preserve">. The dataset is nested at three different levels, 1. sessions level, 2. hits level, 3. product hits level. </w:t>
      </w:r>
    </w:p>
    <w:p w14:paraId="2720A0B0" w14:textId="77777777" w:rsidR="009827A5" w:rsidRDefault="00F25635">
      <w:pPr>
        <w:pBdr>
          <w:top w:val="nil"/>
          <w:left w:val="nil"/>
          <w:bottom w:val="nil"/>
          <w:right w:val="nil"/>
          <w:between w:val="nil"/>
        </w:pBdr>
        <w:rPr>
          <w:sz w:val="22"/>
          <w:szCs w:val="22"/>
        </w:rPr>
      </w:pPr>
      <w:r>
        <w:rPr>
          <w:sz w:val="22"/>
          <w:szCs w:val="22"/>
        </w:rPr>
        <w:t xml:space="preserve">To extract the dataset, we </w:t>
      </w:r>
      <w:proofErr w:type="gramStart"/>
      <w:r>
        <w:rPr>
          <w:sz w:val="22"/>
          <w:szCs w:val="22"/>
        </w:rPr>
        <w:t>have to</w:t>
      </w:r>
      <w:proofErr w:type="gramEnd"/>
      <w:r>
        <w:rPr>
          <w:sz w:val="22"/>
          <w:szCs w:val="22"/>
        </w:rPr>
        <w:t xml:space="preserve"> first create a Google Cloud Platform account. After whi</w:t>
      </w:r>
      <w:r>
        <w:rPr>
          <w:sz w:val="22"/>
          <w:szCs w:val="22"/>
        </w:rPr>
        <w:t xml:space="preserve">ch, the dataset can be extracted by incorporating SQL queries into the python codes in Google </w:t>
      </w:r>
      <w:proofErr w:type="spellStart"/>
      <w:r>
        <w:rPr>
          <w:sz w:val="22"/>
          <w:szCs w:val="22"/>
        </w:rPr>
        <w:t>Colab</w:t>
      </w:r>
      <w:proofErr w:type="spellEnd"/>
      <w:r>
        <w:rPr>
          <w:sz w:val="22"/>
          <w:szCs w:val="22"/>
        </w:rPr>
        <w:t xml:space="preserve">. </w:t>
      </w:r>
    </w:p>
    <w:p w14:paraId="29C153EF" w14:textId="77777777" w:rsidR="009827A5" w:rsidRDefault="00F25635">
      <w:pPr>
        <w:pBdr>
          <w:top w:val="nil"/>
          <w:left w:val="nil"/>
          <w:bottom w:val="nil"/>
          <w:right w:val="nil"/>
          <w:between w:val="nil"/>
        </w:pBdr>
        <w:rPr>
          <w:sz w:val="22"/>
          <w:szCs w:val="22"/>
        </w:rPr>
      </w:pPr>
      <w:r>
        <w:rPr>
          <w:sz w:val="22"/>
          <w:szCs w:val="22"/>
        </w:rPr>
        <w:t>One point to note is that the target variable (transaction) is highly imbalanced with only 3.9% of the non-bounce sessions making a transaction.</w:t>
      </w:r>
    </w:p>
    <w:p w14:paraId="78BDC30D" w14:textId="77777777" w:rsidR="009827A5" w:rsidRDefault="00F25635">
      <w:pPr>
        <w:pStyle w:val="Heading1"/>
        <w:ind w:left="0" w:firstLine="0"/>
        <w:rPr>
          <w:rFonts w:ascii="Calibri" w:eastAsia="Calibri" w:hAnsi="Calibri" w:cs="Calibri"/>
        </w:rPr>
      </w:pPr>
      <w:bookmarkStart w:id="4" w:name="_heading=h.vro840jds6v9" w:colFirst="0" w:colLast="0"/>
      <w:bookmarkEnd w:id="4"/>
      <w:r>
        <w:rPr>
          <w:rFonts w:ascii="Calibri" w:eastAsia="Calibri" w:hAnsi="Calibri" w:cs="Calibri"/>
        </w:rPr>
        <w:t>Analytica</w:t>
      </w:r>
      <w:r>
        <w:rPr>
          <w:rFonts w:ascii="Calibri" w:eastAsia="Calibri" w:hAnsi="Calibri" w:cs="Calibri"/>
        </w:rPr>
        <w:t>l Question</w:t>
      </w:r>
    </w:p>
    <w:p w14:paraId="22F0B1A6" w14:textId="77777777" w:rsidR="009827A5" w:rsidRDefault="00F25635">
      <w:pPr>
        <w:pBdr>
          <w:top w:val="nil"/>
          <w:left w:val="nil"/>
          <w:bottom w:val="nil"/>
          <w:right w:val="nil"/>
          <w:between w:val="nil"/>
        </w:pBdr>
        <w:rPr>
          <w:sz w:val="22"/>
          <w:szCs w:val="22"/>
        </w:rPr>
      </w:pPr>
      <w:r>
        <w:rPr>
          <w:sz w:val="22"/>
          <w:szCs w:val="22"/>
        </w:rPr>
        <w:t>In order to extract meaningful data from the dataset, it is important to first understand and hypothesis what features will be important to predict transaction and concurrently, derive a meaningful analytical and business question. We tinkered w</w:t>
      </w:r>
      <w:r>
        <w:rPr>
          <w:sz w:val="22"/>
          <w:szCs w:val="22"/>
        </w:rPr>
        <w:t xml:space="preserve">ith two analytical questions before arriving at the final one. </w:t>
      </w:r>
    </w:p>
    <w:p w14:paraId="06DC04C0" w14:textId="77777777" w:rsidR="009827A5" w:rsidRDefault="00F25635">
      <w:pPr>
        <w:numPr>
          <w:ilvl w:val="0"/>
          <w:numId w:val="1"/>
        </w:numPr>
        <w:pBdr>
          <w:top w:val="nil"/>
          <w:left w:val="nil"/>
          <w:bottom w:val="nil"/>
          <w:right w:val="nil"/>
          <w:between w:val="nil"/>
        </w:pBdr>
        <w:spacing w:after="0"/>
        <w:rPr>
          <w:sz w:val="22"/>
          <w:szCs w:val="22"/>
        </w:rPr>
      </w:pPr>
      <w:r>
        <w:rPr>
          <w:b/>
          <w:sz w:val="22"/>
          <w:szCs w:val="22"/>
        </w:rPr>
        <w:t>Analytical Question 1</w:t>
      </w:r>
      <w:r>
        <w:rPr>
          <w:sz w:val="22"/>
          <w:szCs w:val="22"/>
        </w:rPr>
        <w:t>: Predicting if customers will make a purchase in period B, using data from period A</w:t>
      </w:r>
    </w:p>
    <w:p w14:paraId="41AEEC40" w14:textId="77777777" w:rsidR="009827A5" w:rsidRDefault="00F25635">
      <w:pPr>
        <w:pBdr>
          <w:top w:val="nil"/>
          <w:left w:val="nil"/>
          <w:bottom w:val="nil"/>
          <w:right w:val="nil"/>
          <w:between w:val="nil"/>
        </w:pBdr>
        <w:spacing w:after="0"/>
        <w:rPr>
          <w:sz w:val="22"/>
          <w:szCs w:val="22"/>
        </w:rPr>
      </w:pPr>
      <w:r>
        <w:rPr>
          <w:sz w:val="22"/>
          <w:szCs w:val="22"/>
        </w:rPr>
        <w:t xml:space="preserve">This analytics question is not viable as only 0.03% of customers who have activities in period A transact in period B (most customers will transact in the day itself). This leaves us with insufficient target variable to create a meaningful model. </w:t>
      </w:r>
    </w:p>
    <w:p w14:paraId="6EAA3D6C" w14:textId="77777777" w:rsidR="009827A5" w:rsidRDefault="00F25635">
      <w:pPr>
        <w:pBdr>
          <w:top w:val="nil"/>
          <w:left w:val="nil"/>
          <w:bottom w:val="nil"/>
          <w:right w:val="nil"/>
          <w:between w:val="nil"/>
        </w:pBdr>
        <w:spacing w:after="0"/>
        <w:ind w:left="720"/>
        <w:jc w:val="center"/>
        <w:rPr>
          <w:sz w:val="22"/>
          <w:szCs w:val="22"/>
        </w:rPr>
      </w:pPr>
      <w:r>
        <w:rPr>
          <w:noProof/>
          <w:sz w:val="22"/>
          <w:szCs w:val="22"/>
        </w:rPr>
        <w:lastRenderedPageBreak/>
        <w:drawing>
          <wp:inline distT="114300" distB="114300" distL="114300" distR="114300" wp14:anchorId="064AF5FF" wp14:editId="04CBDE74">
            <wp:extent cx="1666875" cy="331533"/>
            <wp:effectExtent l="0" t="0" r="0" b="0"/>
            <wp:docPr id="1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666875" cy="331533"/>
                    </a:xfrm>
                    <a:prstGeom prst="rect">
                      <a:avLst/>
                    </a:prstGeom>
                    <a:ln/>
                  </pic:spPr>
                </pic:pic>
              </a:graphicData>
            </a:graphic>
          </wp:inline>
        </w:drawing>
      </w:r>
    </w:p>
    <w:p w14:paraId="140340D6" w14:textId="77777777" w:rsidR="009827A5" w:rsidRDefault="00F25635">
      <w:pPr>
        <w:numPr>
          <w:ilvl w:val="0"/>
          <w:numId w:val="1"/>
        </w:numPr>
        <w:pBdr>
          <w:top w:val="nil"/>
          <w:left w:val="nil"/>
          <w:bottom w:val="nil"/>
          <w:right w:val="nil"/>
          <w:between w:val="nil"/>
        </w:pBdr>
        <w:spacing w:after="0"/>
        <w:rPr>
          <w:sz w:val="22"/>
          <w:szCs w:val="22"/>
        </w:rPr>
      </w:pPr>
      <w:r>
        <w:rPr>
          <w:b/>
          <w:sz w:val="22"/>
          <w:szCs w:val="22"/>
        </w:rPr>
        <w:t>Analyt</w:t>
      </w:r>
      <w:r>
        <w:rPr>
          <w:b/>
          <w:sz w:val="22"/>
          <w:szCs w:val="22"/>
        </w:rPr>
        <w:t>ical Question 2</w:t>
      </w:r>
      <w:r>
        <w:rPr>
          <w:sz w:val="22"/>
          <w:szCs w:val="22"/>
        </w:rPr>
        <w:t>: Predicting if customers will make a purchase in period A, using data from period A</w:t>
      </w:r>
    </w:p>
    <w:p w14:paraId="5BDB1B18" w14:textId="77777777" w:rsidR="009827A5" w:rsidRDefault="00F25635">
      <w:pPr>
        <w:pBdr>
          <w:top w:val="nil"/>
          <w:left w:val="nil"/>
          <w:bottom w:val="nil"/>
          <w:right w:val="nil"/>
          <w:between w:val="nil"/>
        </w:pBdr>
        <w:spacing w:after="0"/>
        <w:rPr>
          <w:sz w:val="22"/>
          <w:szCs w:val="22"/>
        </w:rPr>
      </w:pPr>
      <w:r>
        <w:rPr>
          <w:sz w:val="22"/>
          <w:szCs w:val="22"/>
        </w:rPr>
        <w:t>While this analytical question is a viable machine learning problem, the model built have very little business impact as business do not need a model to kno</w:t>
      </w:r>
      <w:r>
        <w:rPr>
          <w:sz w:val="22"/>
          <w:szCs w:val="22"/>
        </w:rPr>
        <w:t xml:space="preserve">w who transact/did not transact. </w:t>
      </w:r>
    </w:p>
    <w:p w14:paraId="7FAB6140" w14:textId="77777777" w:rsidR="009827A5" w:rsidRDefault="00F25635">
      <w:pPr>
        <w:pBdr>
          <w:top w:val="nil"/>
          <w:left w:val="nil"/>
          <w:bottom w:val="nil"/>
          <w:right w:val="nil"/>
          <w:between w:val="nil"/>
        </w:pBdr>
        <w:spacing w:after="0"/>
        <w:jc w:val="center"/>
        <w:rPr>
          <w:sz w:val="22"/>
          <w:szCs w:val="22"/>
        </w:rPr>
      </w:pPr>
      <w:r>
        <w:rPr>
          <w:noProof/>
          <w:sz w:val="22"/>
          <w:szCs w:val="22"/>
        </w:rPr>
        <w:drawing>
          <wp:inline distT="114300" distB="114300" distL="114300" distR="114300" wp14:anchorId="1C21BF11" wp14:editId="55ABA81F">
            <wp:extent cx="885825" cy="558550"/>
            <wp:effectExtent l="0" t="0" r="0" b="0"/>
            <wp:docPr id="1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885825" cy="558550"/>
                    </a:xfrm>
                    <a:prstGeom prst="rect">
                      <a:avLst/>
                    </a:prstGeom>
                    <a:ln/>
                  </pic:spPr>
                </pic:pic>
              </a:graphicData>
            </a:graphic>
          </wp:inline>
        </w:drawing>
      </w:r>
    </w:p>
    <w:p w14:paraId="6CBEC5EA" w14:textId="77777777" w:rsidR="009827A5" w:rsidRDefault="00F25635">
      <w:pPr>
        <w:numPr>
          <w:ilvl w:val="0"/>
          <w:numId w:val="1"/>
        </w:numPr>
        <w:pBdr>
          <w:top w:val="nil"/>
          <w:left w:val="nil"/>
          <w:bottom w:val="nil"/>
          <w:right w:val="nil"/>
          <w:between w:val="nil"/>
        </w:pBdr>
        <w:spacing w:after="0"/>
        <w:rPr>
          <w:sz w:val="22"/>
          <w:szCs w:val="22"/>
        </w:rPr>
      </w:pPr>
      <w:r>
        <w:rPr>
          <w:b/>
          <w:sz w:val="22"/>
          <w:szCs w:val="22"/>
        </w:rPr>
        <w:t>Analytical Question 3</w:t>
      </w:r>
      <w:r>
        <w:rPr>
          <w:sz w:val="22"/>
          <w:szCs w:val="22"/>
        </w:rPr>
        <w:t>: Predict if customers will make a purchase in the next 7 days, using past data</w:t>
      </w:r>
    </w:p>
    <w:p w14:paraId="6DBB90F9" w14:textId="77777777" w:rsidR="009827A5" w:rsidRDefault="00F25635">
      <w:pPr>
        <w:pBdr>
          <w:top w:val="nil"/>
          <w:left w:val="nil"/>
          <w:bottom w:val="nil"/>
          <w:right w:val="nil"/>
          <w:between w:val="nil"/>
        </w:pBdr>
        <w:spacing w:after="0"/>
        <w:rPr>
          <w:sz w:val="22"/>
          <w:szCs w:val="22"/>
        </w:rPr>
      </w:pPr>
      <w:r>
        <w:rPr>
          <w:sz w:val="22"/>
          <w:szCs w:val="22"/>
        </w:rPr>
        <w:t xml:space="preserve">Finally, we settled on this analytical question, which is a workable machine learning problem with business value. </w:t>
      </w:r>
    </w:p>
    <w:p w14:paraId="4FB5A11C" w14:textId="77777777" w:rsidR="009827A5" w:rsidRDefault="00F25635">
      <w:pPr>
        <w:pBdr>
          <w:top w:val="nil"/>
          <w:left w:val="nil"/>
          <w:bottom w:val="nil"/>
          <w:right w:val="nil"/>
          <w:between w:val="nil"/>
        </w:pBdr>
        <w:spacing w:after="0"/>
        <w:jc w:val="center"/>
      </w:pPr>
      <w:r>
        <w:rPr>
          <w:noProof/>
        </w:rPr>
        <w:drawing>
          <wp:inline distT="114300" distB="114300" distL="114300" distR="114300" wp14:anchorId="355D88E6" wp14:editId="6059BF03">
            <wp:extent cx="1357313" cy="644723"/>
            <wp:effectExtent l="0" t="0" r="0" b="0"/>
            <wp:docPr id="1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57313" cy="644723"/>
                    </a:xfrm>
                    <a:prstGeom prst="rect">
                      <a:avLst/>
                    </a:prstGeom>
                    <a:ln/>
                  </pic:spPr>
                </pic:pic>
              </a:graphicData>
            </a:graphic>
          </wp:inline>
        </w:drawing>
      </w:r>
    </w:p>
    <w:p w14:paraId="05F2845F" w14:textId="77777777" w:rsidR="009827A5" w:rsidRDefault="00F25635">
      <w:pPr>
        <w:pStyle w:val="Heading1"/>
        <w:pBdr>
          <w:top w:val="nil"/>
          <w:left w:val="nil"/>
          <w:bottom w:val="nil"/>
          <w:right w:val="nil"/>
          <w:between w:val="nil"/>
        </w:pBdr>
        <w:ind w:left="0" w:firstLine="0"/>
      </w:pPr>
      <w:bookmarkStart w:id="5" w:name="_heading=h.1jy6z61wzxip" w:colFirst="0" w:colLast="0"/>
      <w:bookmarkEnd w:id="5"/>
      <w:r>
        <w:t>Dataset</w:t>
      </w:r>
    </w:p>
    <w:p w14:paraId="43CCD1C8" w14:textId="77777777" w:rsidR="009827A5" w:rsidRDefault="00F25635">
      <w:pPr>
        <w:pBdr>
          <w:top w:val="nil"/>
          <w:left w:val="nil"/>
          <w:bottom w:val="nil"/>
          <w:right w:val="nil"/>
          <w:between w:val="nil"/>
        </w:pBdr>
        <w:rPr>
          <w:sz w:val="22"/>
          <w:szCs w:val="22"/>
        </w:rPr>
      </w:pPr>
      <w:r>
        <w:rPr>
          <w:sz w:val="22"/>
          <w:szCs w:val="22"/>
        </w:rPr>
        <w:t>While the dataset contains a very large number of variables (338), we realized that most of the variables are either too granular or not relevant to the task. Using the AIDA (Awareness-Interest-Desire-Action)</w:t>
      </w:r>
      <w:r>
        <w:rPr>
          <w:sz w:val="22"/>
          <w:szCs w:val="22"/>
          <w:vertAlign w:val="superscript"/>
        </w:rPr>
        <w:footnoteReference w:id="4"/>
      </w:r>
      <w:r>
        <w:rPr>
          <w:sz w:val="22"/>
          <w:szCs w:val="22"/>
        </w:rPr>
        <w:t xml:space="preserve"> model as reference, we are convinced that a pu</w:t>
      </w:r>
      <w:r>
        <w:rPr>
          <w:sz w:val="22"/>
          <w:szCs w:val="22"/>
        </w:rPr>
        <w:t xml:space="preserve">rchase decision is usually made over several days, and hence, short-term and long-term behavior of visitors will play an important part in conversion. </w:t>
      </w:r>
    </w:p>
    <w:p w14:paraId="2398B203" w14:textId="77777777" w:rsidR="009827A5" w:rsidRDefault="00F25635">
      <w:pPr>
        <w:pBdr>
          <w:top w:val="nil"/>
          <w:left w:val="nil"/>
          <w:bottom w:val="nil"/>
          <w:right w:val="nil"/>
          <w:between w:val="nil"/>
        </w:pBdr>
        <w:rPr>
          <w:sz w:val="22"/>
          <w:szCs w:val="22"/>
        </w:rPr>
      </w:pPr>
      <w:r>
        <w:rPr>
          <w:sz w:val="22"/>
          <w:szCs w:val="22"/>
        </w:rPr>
        <w:t>We settled on the short-term/long-term dataset architecture which include variables from the visitors’ s</w:t>
      </w:r>
      <w:r>
        <w:rPr>
          <w:sz w:val="22"/>
          <w:szCs w:val="22"/>
        </w:rPr>
        <w:t xml:space="preserve">ession today, short-term behavior, long-term behavior, and using the 7 days forward looking conversion as the target variables. </w:t>
      </w:r>
      <w:r>
        <w:rPr>
          <w:noProof/>
        </w:rPr>
        <w:drawing>
          <wp:anchor distT="0" distB="0" distL="114300" distR="114300" simplePos="0" relativeHeight="251658240" behindDoc="0" locked="0" layoutInCell="1" hidden="0" allowOverlap="1" wp14:anchorId="6E01BFA9" wp14:editId="5422B3F9">
            <wp:simplePos x="0" y="0"/>
            <wp:positionH relativeFrom="column">
              <wp:posOffset>2512060</wp:posOffset>
            </wp:positionH>
            <wp:positionV relativeFrom="paragraph">
              <wp:posOffset>80645</wp:posOffset>
            </wp:positionV>
            <wp:extent cx="3677970" cy="1785938"/>
            <wp:effectExtent l="0" t="0" r="0" b="0"/>
            <wp:wrapSquare wrapText="bothSides" distT="0" distB="0" distL="114300" distR="114300"/>
            <wp:docPr id="15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677970" cy="1785938"/>
                    </a:xfrm>
                    <a:prstGeom prst="rect">
                      <a:avLst/>
                    </a:prstGeom>
                    <a:ln/>
                  </pic:spPr>
                </pic:pic>
              </a:graphicData>
            </a:graphic>
          </wp:anchor>
        </w:drawing>
      </w:r>
    </w:p>
    <w:p w14:paraId="33F1D417" w14:textId="77777777" w:rsidR="009827A5" w:rsidRDefault="00F25635">
      <w:pPr>
        <w:rPr>
          <w:sz w:val="22"/>
          <w:szCs w:val="22"/>
        </w:rPr>
      </w:pPr>
      <w:r>
        <w:rPr>
          <w:sz w:val="22"/>
          <w:szCs w:val="22"/>
        </w:rPr>
        <w:t xml:space="preserve">To create the dataset, we joined four different aggregations (Target, Today, Short-Term </w:t>
      </w:r>
      <w:proofErr w:type="spellStart"/>
      <w:r>
        <w:rPr>
          <w:sz w:val="22"/>
          <w:szCs w:val="22"/>
        </w:rPr>
        <w:t>Behaviour</w:t>
      </w:r>
      <w:proofErr w:type="spellEnd"/>
      <w:r>
        <w:rPr>
          <w:sz w:val="22"/>
          <w:szCs w:val="22"/>
        </w:rPr>
        <w:t xml:space="preserve">, Long-Term </w:t>
      </w:r>
      <w:proofErr w:type="spellStart"/>
      <w:r>
        <w:rPr>
          <w:sz w:val="22"/>
          <w:szCs w:val="22"/>
        </w:rPr>
        <w:t>Behaviour</w:t>
      </w:r>
      <w:proofErr w:type="spellEnd"/>
      <w:r>
        <w:rPr>
          <w:sz w:val="22"/>
          <w:szCs w:val="22"/>
        </w:rPr>
        <w:t>) togeth</w:t>
      </w:r>
      <w:r>
        <w:rPr>
          <w:sz w:val="22"/>
          <w:szCs w:val="22"/>
        </w:rPr>
        <w:t>er `</w:t>
      </w:r>
      <w:proofErr w:type="spellStart"/>
      <w:r>
        <w:rPr>
          <w:sz w:val="22"/>
          <w:szCs w:val="22"/>
        </w:rPr>
        <w:t>fullvisitorid</w:t>
      </w:r>
      <w:proofErr w:type="spellEnd"/>
      <w:r>
        <w:rPr>
          <w:sz w:val="22"/>
          <w:szCs w:val="22"/>
        </w:rPr>
        <w:t xml:space="preserve">` and `date` as identifier. </w:t>
      </w:r>
      <w:r>
        <w:rPr>
          <w:noProof/>
          <w:sz w:val="22"/>
          <w:szCs w:val="22"/>
        </w:rPr>
        <w:drawing>
          <wp:inline distT="114300" distB="114300" distL="114300" distR="114300" wp14:anchorId="525F41C8" wp14:editId="2B6B65D5">
            <wp:extent cx="5943600" cy="901700"/>
            <wp:effectExtent l="0" t="0" r="0" b="0"/>
            <wp:docPr id="1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901700"/>
                    </a:xfrm>
                    <a:prstGeom prst="rect">
                      <a:avLst/>
                    </a:prstGeom>
                    <a:ln/>
                  </pic:spPr>
                </pic:pic>
              </a:graphicData>
            </a:graphic>
          </wp:inline>
        </w:drawing>
      </w:r>
    </w:p>
    <w:p w14:paraId="5F623645" w14:textId="77777777" w:rsidR="009827A5" w:rsidRDefault="00F25635">
      <w:pPr>
        <w:rPr>
          <w:sz w:val="22"/>
          <w:szCs w:val="22"/>
        </w:rPr>
      </w:pPr>
      <w:r>
        <w:rPr>
          <w:noProof/>
          <w:sz w:val="22"/>
          <w:szCs w:val="22"/>
        </w:rPr>
        <w:lastRenderedPageBreak/>
        <w:drawing>
          <wp:inline distT="114300" distB="114300" distL="114300" distR="114300" wp14:anchorId="522E5D7E" wp14:editId="57C57EB1">
            <wp:extent cx="5943600" cy="1181100"/>
            <wp:effectExtent l="0" t="0" r="0" b="0"/>
            <wp:docPr id="1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1181100"/>
                    </a:xfrm>
                    <a:prstGeom prst="rect">
                      <a:avLst/>
                    </a:prstGeom>
                    <a:ln/>
                  </pic:spPr>
                </pic:pic>
              </a:graphicData>
            </a:graphic>
          </wp:inline>
        </w:drawing>
      </w:r>
    </w:p>
    <w:p w14:paraId="55C8CC95" w14:textId="77777777" w:rsidR="009827A5" w:rsidRDefault="00F25635">
      <w:pPr>
        <w:rPr>
          <w:sz w:val="22"/>
          <w:szCs w:val="22"/>
        </w:rPr>
      </w:pPr>
      <w:r>
        <w:rPr>
          <w:sz w:val="22"/>
          <w:szCs w:val="22"/>
        </w:rPr>
        <w:t xml:space="preserve">The dataset is then divided into train/validation and test dataset with two different time periods. </w:t>
      </w:r>
    </w:p>
    <w:p w14:paraId="135D4FF7" w14:textId="77777777" w:rsidR="009827A5" w:rsidRDefault="00F25635">
      <w:pPr>
        <w:rPr>
          <w:sz w:val="22"/>
          <w:szCs w:val="22"/>
        </w:rPr>
      </w:pPr>
      <w:r>
        <w:rPr>
          <w:sz w:val="22"/>
          <w:szCs w:val="22"/>
        </w:rPr>
        <w:t>Train / Validation set: 1 March 2017 to 30 May 2017</w:t>
      </w:r>
    </w:p>
    <w:p w14:paraId="7DD1766B" w14:textId="77777777" w:rsidR="009827A5" w:rsidRDefault="00F25635">
      <w:pPr>
        <w:rPr>
          <w:sz w:val="22"/>
          <w:szCs w:val="22"/>
        </w:rPr>
      </w:pPr>
      <w:r>
        <w:rPr>
          <w:sz w:val="22"/>
          <w:szCs w:val="22"/>
        </w:rPr>
        <w:t>Test set: 1 June 2017 to 30 June</w:t>
      </w:r>
    </w:p>
    <w:p w14:paraId="67B8CFD8" w14:textId="77777777" w:rsidR="009827A5" w:rsidRDefault="00F25635">
      <w:pPr>
        <w:pStyle w:val="Heading1"/>
        <w:ind w:left="0" w:firstLine="0"/>
        <w:rPr>
          <w:rFonts w:ascii="Calibri" w:eastAsia="Calibri" w:hAnsi="Calibri" w:cs="Calibri"/>
        </w:rPr>
      </w:pPr>
      <w:bookmarkStart w:id="6" w:name="_heading=h.pqow4ofh9ubf" w:colFirst="0" w:colLast="0"/>
      <w:bookmarkEnd w:id="6"/>
      <w:r>
        <w:rPr>
          <w:rFonts w:ascii="Calibri" w:eastAsia="Calibri" w:hAnsi="Calibri" w:cs="Calibri"/>
        </w:rPr>
        <w:t>Data Pre-processing</w:t>
      </w:r>
    </w:p>
    <w:p w14:paraId="380A7DBE" w14:textId="77777777" w:rsidR="009827A5" w:rsidRDefault="00F25635">
      <w:pPr>
        <w:pBdr>
          <w:top w:val="nil"/>
          <w:left w:val="nil"/>
          <w:bottom w:val="nil"/>
          <w:right w:val="nil"/>
          <w:between w:val="nil"/>
        </w:pBdr>
        <w:rPr>
          <w:sz w:val="22"/>
          <w:szCs w:val="22"/>
        </w:rPr>
      </w:pPr>
      <w:r>
        <w:rPr>
          <w:sz w:val="22"/>
          <w:szCs w:val="22"/>
        </w:rPr>
        <w:t>U</w:t>
      </w:r>
      <w:r>
        <w:rPr>
          <w:sz w:val="22"/>
          <w:szCs w:val="22"/>
        </w:rPr>
        <w:t>nder Data exploratory, it was noted only 3.9% of the customers in the training/validation data will make a purchase in the next 7 days which is relatively low.</w:t>
      </w:r>
    </w:p>
    <w:p w14:paraId="0586A790" w14:textId="77777777" w:rsidR="009827A5" w:rsidRDefault="00F25635">
      <w:pPr>
        <w:pBdr>
          <w:top w:val="nil"/>
          <w:left w:val="nil"/>
          <w:bottom w:val="nil"/>
          <w:right w:val="nil"/>
          <w:between w:val="nil"/>
        </w:pBdr>
        <w:rPr>
          <w:sz w:val="22"/>
          <w:szCs w:val="22"/>
        </w:rPr>
      </w:pPr>
      <w:r>
        <w:rPr>
          <w:sz w:val="22"/>
          <w:szCs w:val="22"/>
        </w:rPr>
        <w:t>As part of feature engineering, some categorical variables which have many classes were regroupe</w:t>
      </w:r>
      <w:r>
        <w:rPr>
          <w:sz w:val="22"/>
          <w:szCs w:val="22"/>
        </w:rPr>
        <w:t>d to reduce the computational time required for classification models as the matrix will be sparse after encoding. Data pre-processing was performed on three of such variables – ‘date’, ‘</w:t>
      </w:r>
      <w:proofErr w:type="spellStart"/>
      <w:r>
        <w:rPr>
          <w:sz w:val="22"/>
          <w:szCs w:val="22"/>
        </w:rPr>
        <w:t>operatingsystem</w:t>
      </w:r>
      <w:proofErr w:type="spellEnd"/>
      <w:r>
        <w:rPr>
          <w:sz w:val="22"/>
          <w:szCs w:val="22"/>
        </w:rPr>
        <w:t>’ and ‘</w:t>
      </w:r>
      <w:proofErr w:type="spellStart"/>
      <w:r>
        <w:rPr>
          <w:sz w:val="22"/>
          <w:szCs w:val="22"/>
        </w:rPr>
        <w:t>source_today</w:t>
      </w:r>
      <w:proofErr w:type="spellEnd"/>
      <w:r>
        <w:rPr>
          <w:sz w:val="22"/>
          <w:szCs w:val="22"/>
        </w:rPr>
        <w:t>’. ‘date’ was changed from dd/mm/</w:t>
      </w:r>
      <w:proofErr w:type="spellStart"/>
      <w:r>
        <w:rPr>
          <w:sz w:val="22"/>
          <w:szCs w:val="22"/>
        </w:rPr>
        <w:t>yy</w:t>
      </w:r>
      <w:proofErr w:type="spellEnd"/>
      <w:r>
        <w:rPr>
          <w:sz w:val="22"/>
          <w:szCs w:val="22"/>
        </w:rPr>
        <w:t xml:space="preserve"> format to mm/</w:t>
      </w:r>
      <w:proofErr w:type="spellStart"/>
      <w:r>
        <w:rPr>
          <w:sz w:val="22"/>
          <w:szCs w:val="22"/>
        </w:rPr>
        <w:t>yy</w:t>
      </w:r>
      <w:proofErr w:type="spellEnd"/>
      <w:r>
        <w:rPr>
          <w:sz w:val="22"/>
          <w:szCs w:val="22"/>
        </w:rPr>
        <w:t xml:space="preserve"> format. ‘</w:t>
      </w:r>
      <w:proofErr w:type="spellStart"/>
      <w:r>
        <w:rPr>
          <w:sz w:val="22"/>
          <w:szCs w:val="22"/>
        </w:rPr>
        <w:t>operatingsystem</w:t>
      </w:r>
      <w:proofErr w:type="spellEnd"/>
      <w:r>
        <w:rPr>
          <w:sz w:val="22"/>
          <w:szCs w:val="22"/>
        </w:rPr>
        <w:t>’ variable was regrouped into Windows, Macintosh, Android, iOS, Linux, Chrome OS (top 5 categories which account for most of the records) and the rest were classified as others. Similarly, ‘</w:t>
      </w:r>
      <w:proofErr w:type="spellStart"/>
      <w:r>
        <w:rPr>
          <w:sz w:val="22"/>
          <w:szCs w:val="22"/>
        </w:rPr>
        <w:t>source_today</w:t>
      </w:r>
      <w:proofErr w:type="spellEnd"/>
      <w:r>
        <w:rPr>
          <w:sz w:val="22"/>
          <w:szCs w:val="22"/>
        </w:rPr>
        <w:t>’ variable wa</w:t>
      </w:r>
      <w:r>
        <w:rPr>
          <w:sz w:val="22"/>
          <w:szCs w:val="22"/>
        </w:rPr>
        <w:t xml:space="preserve">s regrouped into direct, partners, </w:t>
      </w:r>
      <w:proofErr w:type="spellStart"/>
      <w:r>
        <w:rPr>
          <w:sz w:val="22"/>
          <w:szCs w:val="22"/>
        </w:rPr>
        <w:t>youtube</w:t>
      </w:r>
      <w:proofErr w:type="spellEnd"/>
      <w:r>
        <w:rPr>
          <w:sz w:val="22"/>
          <w:szCs w:val="22"/>
        </w:rPr>
        <w:t xml:space="preserve">, google, </w:t>
      </w:r>
      <w:proofErr w:type="spellStart"/>
      <w:r>
        <w:rPr>
          <w:sz w:val="22"/>
          <w:szCs w:val="22"/>
        </w:rPr>
        <w:t>facebook</w:t>
      </w:r>
      <w:proofErr w:type="spellEnd"/>
      <w:r>
        <w:rPr>
          <w:sz w:val="22"/>
          <w:szCs w:val="22"/>
        </w:rPr>
        <w:t xml:space="preserve"> and the rest as others.  This helps to reduce on dimensionality.</w:t>
      </w:r>
    </w:p>
    <w:p w14:paraId="19D6E202" w14:textId="77777777" w:rsidR="009827A5" w:rsidRDefault="00F25635">
      <w:pPr>
        <w:pBdr>
          <w:top w:val="nil"/>
          <w:left w:val="nil"/>
          <w:bottom w:val="nil"/>
          <w:right w:val="nil"/>
          <w:between w:val="nil"/>
        </w:pBdr>
        <w:rPr>
          <w:sz w:val="22"/>
          <w:szCs w:val="22"/>
        </w:rPr>
      </w:pPr>
      <w:r>
        <w:rPr>
          <w:sz w:val="22"/>
          <w:szCs w:val="22"/>
        </w:rPr>
        <w:t>Another variable ‘</w:t>
      </w:r>
      <w:proofErr w:type="spellStart"/>
      <w:r>
        <w:rPr>
          <w:sz w:val="22"/>
          <w:szCs w:val="22"/>
        </w:rPr>
        <w:t>keyword_today</w:t>
      </w:r>
      <w:proofErr w:type="spellEnd"/>
      <w:r>
        <w:rPr>
          <w:sz w:val="22"/>
          <w:szCs w:val="22"/>
        </w:rPr>
        <w:t xml:space="preserve">’ has 436 categories (including null) and due to the free text nature, it is difficult to classify </w:t>
      </w:r>
      <w:r>
        <w:rPr>
          <w:sz w:val="22"/>
          <w:szCs w:val="22"/>
        </w:rPr>
        <w:t xml:space="preserve">based on top few categories. Topic Modelling on </w:t>
      </w:r>
      <w:proofErr w:type="spellStart"/>
      <w:r>
        <w:rPr>
          <w:sz w:val="22"/>
          <w:szCs w:val="22"/>
        </w:rPr>
        <w:t>keyword_today</w:t>
      </w:r>
      <w:proofErr w:type="spellEnd"/>
      <w:r>
        <w:rPr>
          <w:sz w:val="22"/>
          <w:szCs w:val="22"/>
        </w:rPr>
        <w:t xml:space="preserve"> was performed using Latent Dirichlet Allocation (LDA) and with the aim to uncover similar topic clusters and reduce the dimensionality of this column. </w:t>
      </w:r>
    </w:p>
    <w:p w14:paraId="63A91E06" w14:textId="77777777" w:rsidR="009827A5" w:rsidRDefault="00F25635">
      <w:pPr>
        <w:pBdr>
          <w:top w:val="nil"/>
          <w:left w:val="nil"/>
          <w:bottom w:val="nil"/>
          <w:right w:val="nil"/>
          <w:between w:val="nil"/>
        </w:pBdr>
        <w:rPr>
          <w:sz w:val="22"/>
          <w:szCs w:val="22"/>
        </w:rPr>
      </w:pPr>
      <w:r>
        <w:rPr>
          <w:sz w:val="22"/>
          <w:szCs w:val="22"/>
        </w:rPr>
        <w:t>LDA is a generative probabilistic three-le</w:t>
      </w:r>
      <w:r>
        <w:rPr>
          <w:sz w:val="22"/>
          <w:szCs w:val="22"/>
        </w:rPr>
        <w:t xml:space="preserve">vel Bayesian model in which documents are </w:t>
      </w:r>
      <w:proofErr w:type="spellStart"/>
      <w:r>
        <w:rPr>
          <w:sz w:val="22"/>
          <w:szCs w:val="22"/>
        </w:rPr>
        <w:t>characterised</w:t>
      </w:r>
      <w:proofErr w:type="spellEnd"/>
      <w:r>
        <w:rPr>
          <w:sz w:val="22"/>
          <w:szCs w:val="22"/>
        </w:rPr>
        <w:t xml:space="preserve"> by random mixture over latent topics which follows Dirichlet distribution and each topic has a probability distribution over a set of words. The column was pre-processed by </w:t>
      </w:r>
      <w:proofErr w:type="spellStart"/>
      <w:r>
        <w:rPr>
          <w:sz w:val="22"/>
          <w:szCs w:val="22"/>
        </w:rPr>
        <w:t>tokenisation</w:t>
      </w:r>
      <w:proofErr w:type="spellEnd"/>
      <w:r>
        <w:rPr>
          <w:sz w:val="22"/>
          <w:szCs w:val="22"/>
        </w:rPr>
        <w:t>, case-</w:t>
      </w:r>
      <w:proofErr w:type="spellStart"/>
      <w:r>
        <w:rPr>
          <w:sz w:val="22"/>
          <w:szCs w:val="22"/>
        </w:rPr>
        <w:t>normalis</w:t>
      </w:r>
      <w:r>
        <w:rPr>
          <w:sz w:val="22"/>
          <w:szCs w:val="22"/>
        </w:rPr>
        <w:t>ation</w:t>
      </w:r>
      <w:proofErr w:type="spellEnd"/>
      <w:r>
        <w:rPr>
          <w:sz w:val="22"/>
          <w:szCs w:val="22"/>
        </w:rPr>
        <w:t>, keeping of alphabets using regular expression, removal of stopwords with NLTK’s stopwords and feature selection by removing words which have low frequencies (i.e. potential typo).</w:t>
      </w:r>
      <w:r>
        <w:rPr>
          <w:noProof/>
        </w:rPr>
        <w:drawing>
          <wp:anchor distT="0" distB="0" distL="0" distR="0" simplePos="0" relativeHeight="251659264" behindDoc="0" locked="0" layoutInCell="1" hidden="0" allowOverlap="1" wp14:anchorId="4E9A36EC" wp14:editId="0D39E7C9">
            <wp:simplePos x="0" y="0"/>
            <wp:positionH relativeFrom="column">
              <wp:posOffset>3849542</wp:posOffset>
            </wp:positionH>
            <wp:positionV relativeFrom="paragraph">
              <wp:posOffset>966007</wp:posOffset>
            </wp:positionV>
            <wp:extent cx="2700184" cy="1721594"/>
            <wp:effectExtent l="0" t="0" r="0" b="0"/>
            <wp:wrapSquare wrapText="bothSides" distT="0" distB="0" distL="0" distR="0"/>
            <wp:docPr id="158" name="image6.png" descr="C:\Users\evelyn\AppData\Local\Microsoft\Windows\INetCache\Content.MSO\3A09EA45.tmp"/>
            <wp:cNvGraphicFramePr/>
            <a:graphic xmlns:a="http://schemas.openxmlformats.org/drawingml/2006/main">
              <a:graphicData uri="http://schemas.openxmlformats.org/drawingml/2006/picture">
                <pic:pic xmlns:pic="http://schemas.openxmlformats.org/drawingml/2006/picture">
                  <pic:nvPicPr>
                    <pic:cNvPr id="0" name="image6.png" descr="C:\Users\evelyn\AppData\Local\Microsoft\Windows\INetCache\Content.MSO\3A09EA45.tmp"/>
                    <pic:cNvPicPr preferRelativeResize="0"/>
                  </pic:nvPicPr>
                  <pic:blipFill>
                    <a:blip r:embed="rId18"/>
                    <a:srcRect/>
                    <a:stretch>
                      <a:fillRect/>
                    </a:stretch>
                  </pic:blipFill>
                  <pic:spPr>
                    <a:xfrm>
                      <a:off x="0" y="0"/>
                      <a:ext cx="2700184" cy="1721594"/>
                    </a:xfrm>
                    <a:prstGeom prst="rect">
                      <a:avLst/>
                    </a:prstGeom>
                    <a:ln/>
                  </pic:spPr>
                </pic:pic>
              </a:graphicData>
            </a:graphic>
          </wp:anchor>
        </w:drawing>
      </w:r>
    </w:p>
    <w:p w14:paraId="69F1A7F7" w14:textId="77777777" w:rsidR="009827A5" w:rsidRDefault="00F25635">
      <w:pPr>
        <w:pBdr>
          <w:top w:val="nil"/>
          <w:left w:val="nil"/>
          <w:bottom w:val="nil"/>
          <w:right w:val="nil"/>
          <w:between w:val="nil"/>
        </w:pBdr>
        <w:rPr>
          <w:sz w:val="22"/>
          <w:szCs w:val="22"/>
        </w:rPr>
      </w:pPr>
      <w:r>
        <w:rPr>
          <w:sz w:val="22"/>
          <w:szCs w:val="22"/>
        </w:rPr>
        <w:t xml:space="preserve">Elbow method was used based on log-likelihood (figure on the right) </w:t>
      </w:r>
      <w:r>
        <w:rPr>
          <w:sz w:val="22"/>
          <w:szCs w:val="22"/>
        </w:rPr>
        <w:t xml:space="preserve">to determine the optimal number of clusters and 5 clusters were selected. An examination of the results show that the topic clusters are online targeting, t-shirts and stickers, google merchandise store and </w:t>
      </w:r>
      <w:proofErr w:type="spellStart"/>
      <w:r>
        <w:rPr>
          <w:sz w:val="22"/>
          <w:szCs w:val="22"/>
        </w:rPr>
        <w:t>youtube</w:t>
      </w:r>
      <w:proofErr w:type="spellEnd"/>
      <w:r>
        <w:rPr>
          <w:sz w:val="22"/>
          <w:szCs w:val="22"/>
        </w:rPr>
        <w:t>. There are two clusters which are related</w:t>
      </w:r>
      <w:r>
        <w:rPr>
          <w:sz w:val="22"/>
          <w:szCs w:val="22"/>
        </w:rPr>
        <w:t xml:space="preserve"> to google merchandise store. The top words for each cluster can be found in appendix I. These reduced the number of categories from 436 to 5. </w:t>
      </w:r>
    </w:p>
    <w:p w14:paraId="76C59C1F" w14:textId="77777777" w:rsidR="009827A5" w:rsidRDefault="00F25635">
      <w:pPr>
        <w:pBdr>
          <w:top w:val="nil"/>
          <w:left w:val="nil"/>
          <w:bottom w:val="nil"/>
          <w:right w:val="nil"/>
          <w:between w:val="nil"/>
        </w:pBdr>
        <w:rPr>
          <w:sz w:val="22"/>
          <w:szCs w:val="22"/>
        </w:rPr>
      </w:pPr>
      <w:r>
        <w:rPr>
          <w:sz w:val="22"/>
          <w:szCs w:val="22"/>
        </w:rPr>
        <w:lastRenderedPageBreak/>
        <w:t>As many of the columns seem to have 0 values, Principal Component Analysis (PCA) was performed on the 23 continu</w:t>
      </w:r>
      <w:r>
        <w:rPr>
          <w:sz w:val="22"/>
          <w:szCs w:val="22"/>
        </w:rPr>
        <w:t xml:space="preserve">ous variables to further reduce the dimensionality.  </w:t>
      </w:r>
      <w:r>
        <w:rPr>
          <w:color w:val="1D1F22"/>
          <w:sz w:val="22"/>
          <w:szCs w:val="22"/>
          <w:highlight w:val="white"/>
        </w:rPr>
        <w:t>Minka’s MLE was used and the optimal number of components to keep was given as 19.</w:t>
      </w:r>
    </w:p>
    <w:p w14:paraId="160358F6" w14:textId="77777777" w:rsidR="009827A5" w:rsidRDefault="00F25635">
      <w:pPr>
        <w:pBdr>
          <w:top w:val="nil"/>
          <w:left w:val="nil"/>
          <w:bottom w:val="nil"/>
          <w:right w:val="nil"/>
          <w:between w:val="nil"/>
        </w:pBdr>
      </w:pPr>
      <w:r>
        <w:rPr>
          <w:sz w:val="22"/>
          <w:szCs w:val="22"/>
        </w:rPr>
        <w:t xml:space="preserve">Encoding was performed on the categorical variables to convert them into dummy variables and minmax scaling was used to </w:t>
      </w:r>
      <w:r>
        <w:rPr>
          <w:sz w:val="22"/>
          <w:szCs w:val="22"/>
        </w:rPr>
        <w:t>scale the data into range of 0 to 1. Train/Validation dataset was split into 70% train and 30% validation for binary classification.</w:t>
      </w:r>
    </w:p>
    <w:p w14:paraId="1978870C" w14:textId="77777777" w:rsidR="009827A5" w:rsidRDefault="00F25635">
      <w:pPr>
        <w:pStyle w:val="Heading1"/>
        <w:ind w:left="0" w:firstLine="0"/>
        <w:rPr>
          <w:rFonts w:ascii="Calibri" w:eastAsia="Calibri" w:hAnsi="Calibri" w:cs="Calibri"/>
        </w:rPr>
      </w:pPr>
      <w:r>
        <w:rPr>
          <w:rFonts w:ascii="Calibri" w:eastAsia="Calibri" w:hAnsi="Calibri" w:cs="Calibri"/>
        </w:rPr>
        <w:t>Performance Metrics</w:t>
      </w:r>
    </w:p>
    <w:p w14:paraId="3FE19B3F" w14:textId="77777777" w:rsidR="009827A5" w:rsidRDefault="00F25635">
      <w:pPr>
        <w:pBdr>
          <w:top w:val="nil"/>
          <w:left w:val="nil"/>
          <w:bottom w:val="nil"/>
          <w:right w:val="nil"/>
          <w:between w:val="nil"/>
        </w:pBdr>
        <w:rPr>
          <w:sz w:val="22"/>
          <w:szCs w:val="22"/>
        </w:rPr>
      </w:pPr>
      <w:r>
        <w:rPr>
          <w:sz w:val="22"/>
          <w:szCs w:val="22"/>
        </w:rPr>
        <w:t>With the assumption that marketing cost for online marketing is relatively low versus the potential rev</w:t>
      </w:r>
      <w:r>
        <w:rPr>
          <w:sz w:val="22"/>
          <w:szCs w:val="22"/>
        </w:rPr>
        <w:t>enue made, classification models were evaluated based on F2-score. F2-score is a modification of F1-score where it considers both precision and recall in the measurement, but implicit computation will give a higher weightage to recall measure, i.e. the abi</w:t>
      </w:r>
      <w:r>
        <w:rPr>
          <w:sz w:val="22"/>
          <w:szCs w:val="22"/>
        </w:rPr>
        <w:t xml:space="preserve">lity for the model to be able to capture as many potential customers as possible. </w:t>
      </w:r>
    </w:p>
    <w:p w14:paraId="4D0D8917" w14:textId="77777777" w:rsidR="009827A5" w:rsidRDefault="00F25635">
      <w:pPr>
        <w:pBdr>
          <w:top w:val="nil"/>
          <w:left w:val="nil"/>
          <w:bottom w:val="nil"/>
          <w:right w:val="nil"/>
          <w:between w:val="nil"/>
        </w:pBdr>
        <w:rPr>
          <w:sz w:val="22"/>
          <w:szCs w:val="22"/>
        </w:rPr>
      </w:pPr>
      <m:oMath>
        <m:r>
          <w:rPr>
            <w:rFonts w:ascii="Cambria Math" w:eastAsia="Cambria Math" w:hAnsi="Cambria Math" w:cs="Cambria Math"/>
            <w:sz w:val="22"/>
            <w:szCs w:val="22"/>
          </w:rPr>
          <m:t>precision</m:t>
        </m:r>
        <m:r>
          <w:rPr>
            <w:rFonts w:ascii="Cambria Math" w:eastAsia="Cambria Math" w:hAnsi="Cambria Math" w:cs="Cambria Math"/>
            <w:sz w:val="22"/>
            <w:szCs w:val="22"/>
          </w:rPr>
          <m:t>=</m:t>
        </m:r>
        <m:f>
          <m:fPr>
            <m:ctrlPr>
              <w:rPr>
                <w:rFonts w:ascii="Cambria Math" w:eastAsia="Cambria Math" w:hAnsi="Cambria Math" w:cs="Cambria Math"/>
                <w:sz w:val="22"/>
                <w:szCs w:val="22"/>
              </w:rPr>
            </m:ctrlPr>
          </m:fPr>
          <m:num>
            <m:r>
              <w:rPr>
                <w:rFonts w:ascii="Cambria Math" w:eastAsia="Cambria Math" w:hAnsi="Cambria Math" w:cs="Cambria Math"/>
                <w:sz w:val="22"/>
                <w:szCs w:val="22"/>
              </w:rPr>
              <m:t>true</m:t>
            </m:r>
            <m:r>
              <w:rPr>
                <w:rFonts w:ascii="Cambria Math" w:eastAsia="Cambria Math" w:hAnsi="Cambria Math" w:cs="Cambria Math"/>
                <w:sz w:val="22"/>
                <w:szCs w:val="22"/>
              </w:rPr>
              <m:t xml:space="preserve"> </m:t>
            </m:r>
            <m:r>
              <w:rPr>
                <w:rFonts w:ascii="Cambria Math" w:eastAsia="Cambria Math" w:hAnsi="Cambria Math" w:cs="Cambria Math"/>
                <w:sz w:val="22"/>
                <w:szCs w:val="22"/>
              </w:rPr>
              <m:t>positive</m:t>
            </m:r>
          </m:num>
          <m:den>
            <m:r>
              <w:rPr>
                <w:rFonts w:ascii="Cambria Math" w:eastAsia="Cambria Math" w:hAnsi="Cambria Math" w:cs="Cambria Math"/>
                <w:sz w:val="22"/>
                <w:szCs w:val="22"/>
              </w:rPr>
              <m:t>true</m:t>
            </m:r>
            <m:r>
              <w:rPr>
                <w:rFonts w:ascii="Cambria Math" w:eastAsia="Cambria Math" w:hAnsi="Cambria Math" w:cs="Cambria Math"/>
                <w:sz w:val="22"/>
                <w:szCs w:val="22"/>
              </w:rPr>
              <m:t xml:space="preserve"> </m:t>
            </m:r>
            <m:r>
              <w:rPr>
                <w:rFonts w:ascii="Cambria Math" w:eastAsia="Cambria Math" w:hAnsi="Cambria Math" w:cs="Cambria Math"/>
                <w:sz w:val="22"/>
                <w:szCs w:val="22"/>
              </w:rPr>
              <m:t>positive</m:t>
            </m:r>
            <m:r>
              <w:rPr>
                <w:rFonts w:ascii="Cambria Math" w:eastAsia="Cambria Math" w:hAnsi="Cambria Math" w:cs="Cambria Math"/>
                <w:sz w:val="22"/>
                <w:szCs w:val="22"/>
              </w:rPr>
              <m:t>+</m:t>
            </m:r>
            <m:r>
              <w:rPr>
                <w:rFonts w:ascii="Cambria Math" w:eastAsia="Cambria Math" w:hAnsi="Cambria Math" w:cs="Cambria Math"/>
                <w:sz w:val="22"/>
                <w:szCs w:val="22"/>
              </w:rPr>
              <m:t>false</m:t>
            </m:r>
            <m:r>
              <w:rPr>
                <w:rFonts w:ascii="Cambria Math" w:eastAsia="Cambria Math" w:hAnsi="Cambria Math" w:cs="Cambria Math"/>
                <w:sz w:val="22"/>
                <w:szCs w:val="22"/>
              </w:rPr>
              <m:t xml:space="preserve"> </m:t>
            </m:r>
            <m:r>
              <w:rPr>
                <w:rFonts w:ascii="Cambria Math" w:eastAsia="Cambria Math" w:hAnsi="Cambria Math" w:cs="Cambria Math"/>
                <w:sz w:val="22"/>
                <w:szCs w:val="22"/>
              </w:rPr>
              <m:t>positive</m:t>
            </m:r>
          </m:den>
        </m:f>
      </m:oMath>
      <w:r>
        <w:rPr>
          <w:sz w:val="22"/>
          <w:szCs w:val="22"/>
        </w:rPr>
        <w:t xml:space="preserve">  </w:t>
      </w:r>
      <m:oMath>
        <m:r>
          <w:rPr>
            <w:rFonts w:ascii="Cambria Math" w:eastAsia="Cambria Math" w:hAnsi="Cambria Math" w:cs="Cambria Math"/>
            <w:sz w:val="22"/>
            <w:szCs w:val="22"/>
          </w:rPr>
          <m:t xml:space="preserve">      </m:t>
        </m:r>
        <m:r>
          <w:rPr>
            <w:rFonts w:ascii="Cambria Math" w:eastAsia="Cambria Math" w:hAnsi="Cambria Math" w:cs="Cambria Math"/>
            <w:sz w:val="22"/>
            <w:szCs w:val="22"/>
          </w:rPr>
          <m:t>recall</m:t>
        </m:r>
        <m:r>
          <w:rPr>
            <w:rFonts w:ascii="Cambria Math" w:eastAsia="Cambria Math" w:hAnsi="Cambria Math" w:cs="Cambria Math"/>
            <w:sz w:val="22"/>
            <w:szCs w:val="22"/>
          </w:rPr>
          <m:t>=</m:t>
        </m:r>
        <m:f>
          <m:fPr>
            <m:ctrlPr>
              <w:rPr>
                <w:rFonts w:ascii="Cambria Math" w:eastAsia="Cambria Math" w:hAnsi="Cambria Math" w:cs="Cambria Math"/>
                <w:sz w:val="22"/>
                <w:szCs w:val="22"/>
              </w:rPr>
            </m:ctrlPr>
          </m:fPr>
          <m:num>
            <m:r>
              <w:rPr>
                <w:rFonts w:ascii="Cambria Math" w:eastAsia="Cambria Math" w:hAnsi="Cambria Math" w:cs="Cambria Math"/>
                <w:sz w:val="22"/>
                <w:szCs w:val="22"/>
              </w:rPr>
              <m:t>true</m:t>
            </m:r>
            <m:r>
              <w:rPr>
                <w:rFonts w:ascii="Cambria Math" w:eastAsia="Cambria Math" w:hAnsi="Cambria Math" w:cs="Cambria Math"/>
                <w:sz w:val="22"/>
                <w:szCs w:val="22"/>
              </w:rPr>
              <m:t xml:space="preserve"> </m:t>
            </m:r>
            <m:r>
              <w:rPr>
                <w:rFonts w:ascii="Cambria Math" w:eastAsia="Cambria Math" w:hAnsi="Cambria Math" w:cs="Cambria Math"/>
                <w:sz w:val="22"/>
                <w:szCs w:val="22"/>
              </w:rPr>
              <m:t>positive</m:t>
            </m:r>
          </m:num>
          <m:den>
            <m:r>
              <w:rPr>
                <w:rFonts w:ascii="Cambria Math" w:eastAsia="Cambria Math" w:hAnsi="Cambria Math" w:cs="Cambria Math"/>
                <w:sz w:val="22"/>
                <w:szCs w:val="22"/>
              </w:rPr>
              <m:t>true</m:t>
            </m:r>
            <m:r>
              <w:rPr>
                <w:rFonts w:ascii="Cambria Math" w:eastAsia="Cambria Math" w:hAnsi="Cambria Math" w:cs="Cambria Math"/>
                <w:sz w:val="22"/>
                <w:szCs w:val="22"/>
              </w:rPr>
              <m:t xml:space="preserve"> </m:t>
            </m:r>
            <m:r>
              <w:rPr>
                <w:rFonts w:ascii="Cambria Math" w:eastAsia="Cambria Math" w:hAnsi="Cambria Math" w:cs="Cambria Math"/>
                <w:sz w:val="22"/>
                <w:szCs w:val="22"/>
              </w:rPr>
              <m:t>positive</m:t>
            </m:r>
            <m:r>
              <w:rPr>
                <w:rFonts w:ascii="Cambria Math" w:eastAsia="Cambria Math" w:hAnsi="Cambria Math" w:cs="Cambria Math"/>
                <w:sz w:val="22"/>
                <w:szCs w:val="22"/>
              </w:rPr>
              <m:t>+</m:t>
            </m:r>
            <m:r>
              <w:rPr>
                <w:rFonts w:ascii="Cambria Math" w:eastAsia="Cambria Math" w:hAnsi="Cambria Math" w:cs="Cambria Math"/>
                <w:sz w:val="22"/>
                <w:szCs w:val="22"/>
              </w:rPr>
              <m:t>fa</m:t>
            </m:r>
            <m:r>
              <w:rPr>
                <w:rFonts w:ascii="Cambria Math" w:eastAsia="Cambria Math" w:hAnsi="Cambria Math" w:cs="Cambria Math"/>
                <w:sz w:val="22"/>
                <w:szCs w:val="22"/>
              </w:rPr>
              <m:t>lse</m:t>
            </m:r>
            <m:r>
              <w:rPr>
                <w:rFonts w:ascii="Cambria Math" w:eastAsia="Cambria Math" w:hAnsi="Cambria Math" w:cs="Cambria Math"/>
                <w:sz w:val="22"/>
                <w:szCs w:val="22"/>
              </w:rPr>
              <m:t xml:space="preserve"> </m:t>
            </m:r>
            <m:r>
              <w:rPr>
                <w:rFonts w:ascii="Cambria Math" w:eastAsia="Cambria Math" w:hAnsi="Cambria Math" w:cs="Cambria Math"/>
                <w:sz w:val="22"/>
                <w:szCs w:val="22"/>
              </w:rPr>
              <m:t>negative</m:t>
            </m:r>
          </m:den>
        </m:f>
      </m:oMath>
    </w:p>
    <w:p w14:paraId="1B5122F4" w14:textId="77777777" w:rsidR="009827A5" w:rsidRDefault="00F25635">
      <w:pPr>
        <w:pBdr>
          <w:top w:val="nil"/>
          <w:left w:val="nil"/>
          <w:bottom w:val="nil"/>
          <w:right w:val="nil"/>
          <w:between w:val="nil"/>
        </w:pBdr>
        <w:rPr>
          <w:sz w:val="22"/>
          <w:szCs w:val="22"/>
        </w:rPr>
      </w:pPr>
      <w:r>
        <w:rPr>
          <w:sz w:val="22"/>
          <w:szCs w:val="22"/>
        </w:rPr>
        <w:t xml:space="preserve">General formula of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F</m:t>
            </m:r>
          </m:e>
          <m:sub>
            <m:r>
              <w:rPr>
                <w:rFonts w:ascii="Cambria Math" w:eastAsia="Cambria Math" w:hAnsi="Cambria Math" w:cs="Cambria Math"/>
                <w:sz w:val="22"/>
                <w:szCs w:val="22"/>
              </w:rPr>
              <m:t>β</m:t>
            </m:r>
          </m:sub>
        </m:sSub>
        <m:r>
          <w:rPr>
            <w:rFonts w:ascii="Cambria Math" w:eastAsia="Cambria Math" w:hAnsi="Cambria Math" w:cs="Cambria Math"/>
            <w:sz w:val="22"/>
            <w:szCs w:val="22"/>
          </w:rPr>
          <m:t xml:space="preserve"> </m:t>
        </m:r>
      </m:oMath>
      <w:r>
        <w:rPr>
          <w:sz w:val="22"/>
          <w:szCs w:val="22"/>
        </w:rPr>
        <w:t>measure:</w:t>
      </w:r>
    </w:p>
    <w:p w14:paraId="12B6BE30" w14:textId="77777777" w:rsidR="009827A5" w:rsidRDefault="00F25635">
      <w:pPr>
        <w:pBdr>
          <w:top w:val="nil"/>
          <w:left w:val="nil"/>
          <w:bottom w:val="nil"/>
          <w:right w:val="nil"/>
          <w:between w:val="nil"/>
        </w:pBdr>
        <w:rPr>
          <w:sz w:val="22"/>
          <w:szCs w:val="22"/>
        </w:rPr>
      </w:pP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F</m:t>
            </m:r>
          </m:e>
          <m:sub>
            <m:r>
              <w:rPr>
                <w:rFonts w:ascii="Cambria Math" w:eastAsia="Cambria Math" w:hAnsi="Cambria Math" w:cs="Cambria Math"/>
                <w:sz w:val="22"/>
                <w:szCs w:val="22"/>
              </w:rPr>
              <m:t>β</m:t>
            </m:r>
          </m:sub>
        </m:sSub>
        <m:r>
          <w:rPr>
            <w:rFonts w:ascii="Cambria Math" w:eastAsia="Cambria Math" w:hAnsi="Cambria Math" w:cs="Cambria Math"/>
            <w:sz w:val="22"/>
            <w:szCs w:val="22"/>
          </w:rPr>
          <m:t>=(1+</m:t>
        </m:r>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β</m:t>
            </m:r>
          </m:e>
          <m:sup>
            <m:r>
              <w:rPr>
                <w:rFonts w:ascii="Cambria Math" w:eastAsia="Cambria Math" w:hAnsi="Cambria Math" w:cs="Cambria Math"/>
                <w:sz w:val="22"/>
                <w:szCs w:val="22"/>
              </w:rPr>
              <m:t>2</m:t>
            </m:r>
          </m:sup>
        </m:sSup>
        <m:r>
          <w:rPr>
            <w:rFonts w:ascii="Cambria Math" w:eastAsia="Cambria Math" w:hAnsi="Cambria Math" w:cs="Cambria Math"/>
            <w:sz w:val="22"/>
            <w:szCs w:val="22"/>
          </w:rPr>
          <m:t>)</m:t>
        </m:r>
        <m:f>
          <m:fPr>
            <m:ctrlPr>
              <w:rPr>
                <w:rFonts w:ascii="Cambria Math" w:eastAsia="Cambria Math" w:hAnsi="Cambria Math" w:cs="Cambria Math"/>
                <w:sz w:val="22"/>
                <w:szCs w:val="22"/>
              </w:rPr>
            </m:ctrlPr>
          </m:fPr>
          <m:num>
            <m:r>
              <w:rPr>
                <w:rFonts w:ascii="Cambria Math" w:eastAsia="Cambria Math" w:hAnsi="Cambria Math" w:cs="Cambria Math"/>
                <w:sz w:val="22"/>
                <w:szCs w:val="22"/>
              </w:rPr>
              <m:t>precision</m:t>
            </m:r>
            <m:r>
              <w:rPr>
                <w:rFonts w:ascii="Cambria Math" w:eastAsia="Cambria Math" w:hAnsi="Cambria Math" w:cs="Cambria Math"/>
                <w:sz w:val="22"/>
                <w:szCs w:val="22"/>
              </w:rPr>
              <m:t>∙</m:t>
            </m:r>
            <m:r>
              <w:rPr>
                <w:rFonts w:ascii="Cambria Math" w:eastAsia="Cambria Math" w:hAnsi="Cambria Math" w:cs="Cambria Math"/>
                <w:sz w:val="22"/>
                <w:szCs w:val="22"/>
              </w:rPr>
              <m:t>recall</m:t>
            </m:r>
          </m:num>
          <m:den>
            <m:d>
              <m:dPr>
                <m:ctrlPr>
                  <w:rPr>
                    <w:rFonts w:ascii="Cambria Math" w:eastAsia="Cambria Math" w:hAnsi="Cambria Math" w:cs="Cambria Math"/>
                    <w:sz w:val="22"/>
                    <w:szCs w:val="22"/>
                  </w:rPr>
                </m:ctrlPr>
              </m:dPr>
              <m:e>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β</m:t>
                    </m:r>
                  </m:e>
                  <m:sup>
                    <m:r>
                      <w:rPr>
                        <w:rFonts w:ascii="Cambria Math" w:eastAsia="Cambria Math" w:hAnsi="Cambria Math" w:cs="Cambria Math"/>
                        <w:sz w:val="22"/>
                        <w:szCs w:val="22"/>
                      </w:rPr>
                      <m:t>2</m:t>
                    </m:r>
                  </m:sup>
                </m:sSup>
                <m:r>
                  <w:rPr>
                    <w:rFonts w:ascii="Cambria Math" w:eastAsia="Cambria Math" w:hAnsi="Cambria Math" w:cs="Cambria Math"/>
                    <w:sz w:val="22"/>
                    <w:szCs w:val="22"/>
                  </w:rPr>
                  <m:t>∙</m:t>
                </m:r>
                <m:r>
                  <w:rPr>
                    <w:rFonts w:ascii="Cambria Math" w:eastAsia="Cambria Math" w:hAnsi="Cambria Math" w:cs="Cambria Math"/>
                    <w:sz w:val="22"/>
                    <w:szCs w:val="22"/>
                  </w:rPr>
                  <m:t>precision</m:t>
                </m:r>
              </m:e>
            </m:d>
            <m:r>
              <w:rPr>
                <w:rFonts w:ascii="Cambria Math" w:eastAsia="Cambria Math" w:hAnsi="Cambria Math" w:cs="Cambria Math"/>
                <w:sz w:val="22"/>
                <w:szCs w:val="22"/>
              </w:rPr>
              <m:t>+</m:t>
            </m:r>
            <m:r>
              <w:rPr>
                <w:rFonts w:ascii="Cambria Math" w:eastAsia="Cambria Math" w:hAnsi="Cambria Math" w:cs="Cambria Math"/>
                <w:sz w:val="22"/>
                <w:szCs w:val="22"/>
              </w:rPr>
              <m:t>recall</m:t>
            </m:r>
          </m:den>
        </m:f>
      </m:oMath>
      <w:r>
        <w:rPr>
          <w:sz w:val="22"/>
          <w:szCs w:val="22"/>
        </w:rPr>
        <w:t xml:space="preserve"> where </w:t>
      </w:r>
      <m:oMath>
        <m:r>
          <w:rPr>
            <w:rFonts w:ascii="Cambria Math" w:eastAsia="Cambria Math" w:hAnsi="Cambria Math" w:cs="Cambria Math"/>
            <w:sz w:val="22"/>
            <w:szCs w:val="22"/>
          </w:rPr>
          <m:t>β</m:t>
        </m:r>
        <m:r>
          <w:rPr>
            <w:rFonts w:ascii="Cambria Math" w:eastAsia="Cambria Math" w:hAnsi="Cambria Math" w:cs="Cambria Math"/>
            <w:sz w:val="22"/>
            <w:szCs w:val="22"/>
          </w:rPr>
          <m:t>=2</m:t>
        </m:r>
      </m:oMath>
      <w:r>
        <w:rPr>
          <w:sz w:val="22"/>
          <w:szCs w:val="22"/>
        </w:rPr>
        <w:t xml:space="preserve"> for this project</w:t>
      </w:r>
    </w:p>
    <w:p w14:paraId="07AAFF39" w14:textId="77777777" w:rsidR="009827A5" w:rsidRDefault="00F25635">
      <w:pPr>
        <w:pStyle w:val="Heading1"/>
        <w:rPr>
          <w:rFonts w:ascii="Calibri" w:eastAsia="Calibri" w:hAnsi="Calibri" w:cs="Calibri"/>
        </w:rPr>
      </w:pPr>
      <w:r>
        <w:rPr>
          <w:rFonts w:ascii="Calibri" w:eastAsia="Calibri" w:hAnsi="Calibri" w:cs="Calibri"/>
        </w:rPr>
        <w:t>Model Performance</w:t>
      </w:r>
    </w:p>
    <w:p w14:paraId="460DE1A2" w14:textId="77777777" w:rsidR="009827A5" w:rsidRDefault="00F25635">
      <w:pPr>
        <w:pBdr>
          <w:top w:val="nil"/>
          <w:left w:val="nil"/>
          <w:bottom w:val="nil"/>
          <w:right w:val="nil"/>
          <w:between w:val="nil"/>
        </w:pBdr>
        <w:rPr>
          <w:sz w:val="22"/>
          <w:szCs w:val="22"/>
        </w:rPr>
      </w:pPr>
      <w:r>
        <w:rPr>
          <w:sz w:val="22"/>
          <w:szCs w:val="22"/>
        </w:rPr>
        <w:t>Five binary classification models – Logistic Regression, Random Forest, Adaptive Boosting, Light Gradient Boosting and Multi-layer Perceptron (Neural Network), and two outlier detection models – One Class SVM and Isolation Forest, were used for this projec</w:t>
      </w:r>
      <w:r>
        <w:rPr>
          <w:sz w:val="22"/>
          <w:szCs w:val="22"/>
        </w:rPr>
        <w:t>t. For binary classification, k-stratified cross validation was used to avoid biasness and overfitting of the training data and randomized search was performed using a range of parameters to select the parameters which optimizes F2-score for each classific</w:t>
      </w:r>
      <w:r>
        <w:rPr>
          <w:sz w:val="22"/>
          <w:szCs w:val="22"/>
        </w:rPr>
        <w:t xml:space="preserve">ation method (hyperparameter tuning). </w:t>
      </w:r>
      <w:proofErr w:type="spellStart"/>
      <w:r>
        <w:rPr>
          <w:sz w:val="22"/>
          <w:szCs w:val="22"/>
        </w:rPr>
        <w:t>Regularisation</w:t>
      </w:r>
      <w:proofErr w:type="spellEnd"/>
      <w:r>
        <w:rPr>
          <w:sz w:val="22"/>
          <w:szCs w:val="22"/>
        </w:rPr>
        <w:t xml:space="preserve"> was also used to prevent overfitting. i.e. L2 is used in logistic regression. As the conversion rate is relatively low at 3.9%, </w:t>
      </w:r>
      <w:proofErr w:type="spellStart"/>
      <w:r>
        <w:rPr>
          <w:sz w:val="22"/>
          <w:szCs w:val="22"/>
        </w:rPr>
        <w:t>undersampling</w:t>
      </w:r>
      <w:proofErr w:type="spellEnd"/>
      <w:r>
        <w:rPr>
          <w:sz w:val="22"/>
          <w:szCs w:val="22"/>
        </w:rPr>
        <w:t xml:space="preserve"> was also performed using ‘</w:t>
      </w:r>
      <w:proofErr w:type="spellStart"/>
      <w:r>
        <w:rPr>
          <w:sz w:val="22"/>
          <w:szCs w:val="22"/>
        </w:rPr>
        <w:t>RandomUnderSampler</w:t>
      </w:r>
      <w:proofErr w:type="spellEnd"/>
      <w:r>
        <w:rPr>
          <w:sz w:val="22"/>
          <w:szCs w:val="22"/>
        </w:rPr>
        <w:t xml:space="preserve">’ from </w:t>
      </w:r>
      <w:proofErr w:type="spellStart"/>
      <w:r>
        <w:rPr>
          <w:sz w:val="22"/>
          <w:szCs w:val="22"/>
        </w:rPr>
        <w:t>imblearn</w:t>
      </w:r>
      <w:proofErr w:type="spellEnd"/>
      <w:r>
        <w:rPr>
          <w:sz w:val="22"/>
          <w:szCs w:val="22"/>
        </w:rPr>
        <w:t xml:space="preserve"> p</w:t>
      </w:r>
      <w:r>
        <w:rPr>
          <w:sz w:val="22"/>
          <w:szCs w:val="22"/>
        </w:rPr>
        <w:t>ackage. The table below shows the F2 score when the models were deployed on the Test dataset (i.e. 1 June 2017 to 30 June) for the various preprocessing methods.</w:t>
      </w:r>
    </w:p>
    <w:p w14:paraId="1D95D8F9" w14:textId="77777777" w:rsidR="009827A5" w:rsidRDefault="00F25635">
      <w:pPr>
        <w:pBdr>
          <w:top w:val="nil"/>
          <w:left w:val="nil"/>
          <w:bottom w:val="nil"/>
          <w:right w:val="nil"/>
          <w:between w:val="nil"/>
        </w:pBdr>
      </w:pPr>
      <w:r>
        <w:rPr>
          <w:noProof/>
        </w:rPr>
        <w:drawing>
          <wp:inline distT="0" distB="0" distL="0" distR="0" wp14:anchorId="017DBAA7" wp14:editId="4F6E47B9">
            <wp:extent cx="5943600" cy="1195705"/>
            <wp:effectExtent l="0" t="0" r="0" b="0"/>
            <wp:docPr id="15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1195705"/>
                    </a:xfrm>
                    <a:prstGeom prst="rect">
                      <a:avLst/>
                    </a:prstGeom>
                    <a:ln/>
                  </pic:spPr>
                </pic:pic>
              </a:graphicData>
            </a:graphic>
          </wp:inline>
        </w:drawing>
      </w:r>
    </w:p>
    <w:p w14:paraId="18B1891F" w14:textId="77777777" w:rsidR="009827A5" w:rsidRDefault="00F25635">
      <w:pPr>
        <w:pStyle w:val="Heading1"/>
        <w:rPr>
          <w:rFonts w:ascii="Calibri" w:eastAsia="Calibri" w:hAnsi="Calibri" w:cs="Calibri"/>
        </w:rPr>
      </w:pPr>
      <w:r>
        <w:rPr>
          <w:rFonts w:ascii="Calibri" w:eastAsia="Calibri" w:hAnsi="Calibri" w:cs="Calibri"/>
        </w:rPr>
        <w:t>Model Evaluation</w:t>
      </w:r>
    </w:p>
    <w:p w14:paraId="6DE63ABB" w14:textId="77777777" w:rsidR="009827A5" w:rsidRDefault="00F25635">
      <w:pPr>
        <w:rPr>
          <w:sz w:val="22"/>
          <w:szCs w:val="22"/>
        </w:rPr>
      </w:pPr>
      <w:r>
        <w:rPr>
          <w:sz w:val="22"/>
          <w:szCs w:val="22"/>
        </w:rPr>
        <w:t>Random Forest with data without LDA and PCA obtained the highest F2-score for the test data out of all the combinations tried. The full results with precision, recall, accuracy, f1 and f2 scores for the Test Data can be found in appendix II. Generally, Log</w:t>
      </w:r>
      <w:r>
        <w:rPr>
          <w:sz w:val="22"/>
          <w:szCs w:val="22"/>
        </w:rPr>
        <w:t xml:space="preserve">istic Regression has the highest recall but the lowest precision </w:t>
      </w:r>
      <w:r>
        <w:rPr>
          <w:sz w:val="22"/>
          <w:szCs w:val="22"/>
        </w:rPr>
        <w:lastRenderedPageBreak/>
        <w:t>which explains for the lower F2 score for all the different data preprocessing methods. Random Forest and Adaptive Boosting did better in terms of recall while Light Gradient Boosting, a modi</w:t>
      </w:r>
      <w:r>
        <w:rPr>
          <w:sz w:val="22"/>
          <w:szCs w:val="22"/>
        </w:rPr>
        <w:t>fied version of gradient boosting which uses techniques to eliminate instances with small gradients without compromising on accuracy, and Multi-layer perceptron did better in terms of precision. Also, it was noted that for some instances, multi-layer perce</w:t>
      </w:r>
      <w:r>
        <w:rPr>
          <w:sz w:val="22"/>
          <w:szCs w:val="22"/>
        </w:rPr>
        <w:t>ptron was unable to converge in 100 iterations which might also be a reason for the poor result.</w:t>
      </w:r>
    </w:p>
    <w:p w14:paraId="34681B49" w14:textId="77777777" w:rsidR="009827A5" w:rsidRDefault="00F25635">
      <w:pPr>
        <w:rPr>
          <w:sz w:val="22"/>
          <w:szCs w:val="22"/>
        </w:rPr>
      </w:pPr>
      <w:r>
        <w:rPr>
          <w:sz w:val="22"/>
          <w:szCs w:val="22"/>
        </w:rPr>
        <w:t>The top important features from the winning models are number of hits, time on site and pageviews on the day of visit, coming from United States, number of hit</w:t>
      </w:r>
      <w:r>
        <w:rPr>
          <w:sz w:val="22"/>
          <w:szCs w:val="22"/>
        </w:rPr>
        <w:t>s in short term and long term, Macintosh operating system users, coming from direct source, using mobile device and visits in the long term. Interestingly, number of hits on the day of visit itself or during short-term and long-term periods (note that thes</w:t>
      </w:r>
      <w:r>
        <w:rPr>
          <w:sz w:val="22"/>
          <w:szCs w:val="22"/>
        </w:rPr>
        <w:t>e three periods are independent) seem to be a higher contributing factor than number of visits. Also, even though PCA helps by reducing dimensionality, the resultant vector is not very interpretable and thus might not be as useful in terms of result interp</w:t>
      </w:r>
      <w:r>
        <w:rPr>
          <w:sz w:val="22"/>
          <w:szCs w:val="22"/>
        </w:rPr>
        <w:t>retation, especially so when most of the important attributes are continuous.</w:t>
      </w:r>
    </w:p>
    <w:p w14:paraId="18EB8308" w14:textId="77777777" w:rsidR="009827A5" w:rsidRDefault="00F25635">
      <w:pPr>
        <w:pStyle w:val="Heading1"/>
        <w:rPr>
          <w:rFonts w:ascii="Calibri" w:eastAsia="Calibri" w:hAnsi="Calibri" w:cs="Calibri"/>
        </w:rPr>
      </w:pPr>
      <w:r>
        <w:rPr>
          <w:rFonts w:ascii="Calibri" w:eastAsia="Calibri" w:hAnsi="Calibri" w:cs="Calibri"/>
        </w:rPr>
        <w:t>Anomaly Detection</w:t>
      </w:r>
    </w:p>
    <w:p w14:paraId="1E0E96A3" w14:textId="77777777" w:rsidR="009827A5" w:rsidRDefault="00F25635">
      <w:pPr>
        <w:rPr>
          <w:sz w:val="22"/>
          <w:szCs w:val="22"/>
        </w:rPr>
      </w:pPr>
      <w:r>
        <w:rPr>
          <w:sz w:val="22"/>
          <w:szCs w:val="22"/>
        </w:rPr>
        <w:t>Due to the presence of imbalance of class values within the target data, whereby customers who bought items were the minority (3.9%), we wanted to investigate w</w:t>
      </w:r>
      <w:r>
        <w:rPr>
          <w:sz w:val="22"/>
          <w:szCs w:val="22"/>
        </w:rPr>
        <w:t>ho they were anomalies.</w:t>
      </w:r>
    </w:p>
    <w:p w14:paraId="30B59EB1" w14:textId="77777777" w:rsidR="009827A5" w:rsidRDefault="00F25635">
      <w:pPr>
        <w:rPr>
          <w:sz w:val="22"/>
          <w:szCs w:val="22"/>
        </w:rPr>
      </w:pPr>
      <w:r>
        <w:rPr>
          <w:sz w:val="22"/>
          <w:szCs w:val="22"/>
        </w:rPr>
        <w:t xml:space="preserve">We ran 2 anomaly detection models from </w:t>
      </w:r>
      <w:proofErr w:type="spellStart"/>
      <w:r>
        <w:rPr>
          <w:sz w:val="22"/>
          <w:szCs w:val="22"/>
        </w:rPr>
        <w:t>sklearn</w:t>
      </w:r>
      <w:proofErr w:type="spellEnd"/>
      <w:r>
        <w:rPr>
          <w:sz w:val="22"/>
          <w:szCs w:val="22"/>
        </w:rPr>
        <w:t xml:space="preserve">: </w:t>
      </w:r>
      <w:proofErr w:type="spellStart"/>
      <w:r>
        <w:rPr>
          <w:sz w:val="22"/>
          <w:szCs w:val="22"/>
        </w:rPr>
        <w:t>OneClassSVM</w:t>
      </w:r>
      <w:proofErr w:type="spellEnd"/>
      <w:r>
        <w:rPr>
          <w:sz w:val="22"/>
          <w:szCs w:val="22"/>
        </w:rPr>
        <w:t xml:space="preserve"> which is an unsupervised outlier detection model and Isolated Forest which is a semi-supervised novelty detection model.</w:t>
      </w:r>
    </w:p>
    <w:p w14:paraId="4295BDF9" w14:textId="77777777" w:rsidR="009827A5" w:rsidRDefault="00F25635">
      <w:pPr>
        <w:rPr>
          <w:sz w:val="22"/>
          <w:szCs w:val="22"/>
        </w:rPr>
      </w:pPr>
      <w:r>
        <w:rPr>
          <w:sz w:val="22"/>
          <w:szCs w:val="22"/>
        </w:rPr>
        <w:t>Anomaly detection aims to train on inlier data to o</w:t>
      </w:r>
      <w:r>
        <w:rPr>
          <w:sz w:val="22"/>
          <w:szCs w:val="22"/>
        </w:rPr>
        <w:t>btain a model that can predict outliers. In our context, inliers are those customers that did not purchase anything (y=0) and outliers are those that made a purchase (y=1).</w:t>
      </w:r>
    </w:p>
    <w:p w14:paraId="05A5D2DA" w14:textId="77777777" w:rsidR="009827A5" w:rsidRDefault="00F25635">
      <w:pPr>
        <w:rPr>
          <w:sz w:val="22"/>
          <w:szCs w:val="22"/>
        </w:rPr>
      </w:pPr>
      <w:r>
        <w:rPr>
          <w:sz w:val="22"/>
          <w:szCs w:val="22"/>
        </w:rPr>
        <w:t>For the training data for anomaly detection, we combined training and validation se</w:t>
      </w:r>
      <w:r>
        <w:rPr>
          <w:sz w:val="22"/>
          <w:szCs w:val="22"/>
        </w:rPr>
        <w:t>t together and took the rows where y=0. Validation set was included as we thought more data would be better for the model. For the predict data for anomaly detection, we used test data where y=0 and y=1. To summarize, we trained on inliers and predicted on</w:t>
      </w:r>
      <w:r>
        <w:rPr>
          <w:sz w:val="22"/>
          <w:szCs w:val="22"/>
        </w:rPr>
        <w:t xml:space="preserve"> data that added in outliers.</w:t>
      </w:r>
    </w:p>
    <w:p w14:paraId="45969D0F" w14:textId="77777777" w:rsidR="009827A5" w:rsidRDefault="00F25635">
      <w:pPr>
        <w:rPr>
          <w:sz w:val="22"/>
          <w:szCs w:val="22"/>
        </w:rPr>
      </w:pPr>
      <w:r>
        <w:rPr>
          <w:sz w:val="22"/>
          <w:szCs w:val="22"/>
        </w:rPr>
        <w:t xml:space="preserve">We did not perform anomaly detection for the </w:t>
      </w:r>
      <w:proofErr w:type="spellStart"/>
      <w:r>
        <w:rPr>
          <w:sz w:val="22"/>
          <w:szCs w:val="22"/>
        </w:rPr>
        <w:t>undersampled</w:t>
      </w:r>
      <w:proofErr w:type="spellEnd"/>
      <w:r>
        <w:rPr>
          <w:sz w:val="22"/>
          <w:szCs w:val="22"/>
        </w:rPr>
        <w:t xml:space="preserve"> data. The results were not as good as the previous models, yielding an F2 score of at most 0.149. The breakdown can be seen below, where we tried without LDA, with LDA </w:t>
      </w:r>
      <w:r>
        <w:rPr>
          <w:sz w:val="22"/>
          <w:szCs w:val="22"/>
        </w:rPr>
        <w:t xml:space="preserve">and without LDA with PCA. Furthermore, feature importance could not be extracted. It can only be extracted for linear kernels. As such we concluded that the customers who purchased were not anomalies. </w:t>
      </w:r>
    </w:p>
    <w:p w14:paraId="3E141434" w14:textId="77777777" w:rsidR="009827A5" w:rsidRDefault="00F25635">
      <w:pPr>
        <w:rPr>
          <w:sz w:val="22"/>
          <w:szCs w:val="22"/>
        </w:rPr>
      </w:pPr>
      <w:r>
        <w:rPr>
          <w:noProof/>
          <w:sz w:val="22"/>
          <w:szCs w:val="22"/>
        </w:rPr>
        <w:drawing>
          <wp:inline distT="114300" distB="114300" distL="114300" distR="114300" wp14:anchorId="54C260BE" wp14:editId="40064AD7">
            <wp:extent cx="6537960" cy="1100138"/>
            <wp:effectExtent l="0" t="0" r="0" b="0"/>
            <wp:docPr id="14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6537960" cy="1100138"/>
                    </a:xfrm>
                    <a:prstGeom prst="rect">
                      <a:avLst/>
                    </a:prstGeom>
                    <a:ln/>
                  </pic:spPr>
                </pic:pic>
              </a:graphicData>
            </a:graphic>
          </wp:inline>
        </w:drawing>
      </w:r>
    </w:p>
    <w:p w14:paraId="2357DADF" w14:textId="77777777" w:rsidR="009827A5" w:rsidRDefault="009827A5">
      <w:pPr>
        <w:ind w:firstLine="720"/>
        <w:rPr>
          <w:sz w:val="22"/>
          <w:szCs w:val="22"/>
        </w:rPr>
      </w:pPr>
    </w:p>
    <w:p w14:paraId="7C745787" w14:textId="77777777" w:rsidR="009827A5" w:rsidRDefault="00F25635">
      <w:pPr>
        <w:rPr>
          <w:sz w:val="22"/>
          <w:szCs w:val="22"/>
        </w:rPr>
      </w:pPr>
      <w:r>
        <w:rPr>
          <w:sz w:val="22"/>
          <w:szCs w:val="22"/>
        </w:rPr>
        <w:lastRenderedPageBreak/>
        <w:t>To further investigate why the anomaly detection mo</w:t>
      </w:r>
      <w:r>
        <w:rPr>
          <w:sz w:val="22"/>
          <w:szCs w:val="22"/>
        </w:rPr>
        <w:t xml:space="preserve">dels failed to work, we plotted some of the best features (which was obtained from the other models) against each other. </w:t>
      </w:r>
      <w:proofErr w:type="gramStart"/>
      <w:r>
        <w:rPr>
          <w:sz w:val="22"/>
          <w:szCs w:val="22"/>
        </w:rPr>
        <w:t>The majority of</w:t>
      </w:r>
      <w:proofErr w:type="gramEnd"/>
      <w:r>
        <w:rPr>
          <w:sz w:val="22"/>
          <w:szCs w:val="22"/>
        </w:rPr>
        <w:t xml:space="preserve"> the orange data points which represent the y=1 class, are clearly clustered together with the majority of the blue data</w:t>
      </w:r>
      <w:r>
        <w:rPr>
          <w:sz w:val="22"/>
          <w:szCs w:val="22"/>
        </w:rPr>
        <w:t xml:space="preserve"> points which represent the y=0 class. Only a small minority of the orange data are outliers. This explains why the anomaly detection model did not perform well</w:t>
      </w:r>
    </w:p>
    <w:p w14:paraId="164ED0EE" w14:textId="77777777" w:rsidR="009827A5" w:rsidRDefault="00F25635">
      <w:pPr>
        <w:jc w:val="center"/>
        <w:rPr>
          <w:sz w:val="22"/>
          <w:szCs w:val="22"/>
        </w:rPr>
      </w:pPr>
      <w:r>
        <w:rPr>
          <w:sz w:val="22"/>
          <w:szCs w:val="22"/>
        </w:rPr>
        <w:t>.</w:t>
      </w:r>
      <w:r>
        <w:rPr>
          <w:noProof/>
          <w:sz w:val="22"/>
          <w:szCs w:val="22"/>
        </w:rPr>
        <w:drawing>
          <wp:inline distT="19050" distB="19050" distL="19050" distR="19050" wp14:anchorId="4C71F093" wp14:editId="4A270268">
            <wp:extent cx="3033613" cy="1831267"/>
            <wp:effectExtent l="0" t="0" r="0" b="0"/>
            <wp:docPr id="15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033613" cy="1831267"/>
                    </a:xfrm>
                    <a:prstGeom prst="rect">
                      <a:avLst/>
                    </a:prstGeom>
                    <a:ln/>
                  </pic:spPr>
                </pic:pic>
              </a:graphicData>
            </a:graphic>
          </wp:inline>
        </w:drawing>
      </w:r>
    </w:p>
    <w:p w14:paraId="68B1E9BD" w14:textId="77777777" w:rsidR="009827A5" w:rsidRDefault="00F25635">
      <w:pPr>
        <w:pStyle w:val="Heading1"/>
        <w:rPr>
          <w:rFonts w:ascii="Calibri" w:eastAsia="Calibri" w:hAnsi="Calibri" w:cs="Calibri"/>
        </w:rPr>
      </w:pPr>
      <w:r>
        <w:rPr>
          <w:rFonts w:ascii="Calibri" w:eastAsia="Calibri" w:hAnsi="Calibri" w:cs="Calibri"/>
        </w:rPr>
        <w:t>Error Analysis</w:t>
      </w:r>
      <w:r>
        <w:rPr>
          <w:noProof/>
        </w:rPr>
        <w:drawing>
          <wp:anchor distT="114300" distB="114300" distL="114300" distR="114300" simplePos="0" relativeHeight="251660288" behindDoc="0" locked="0" layoutInCell="1" hidden="0" allowOverlap="1" wp14:anchorId="559422CD" wp14:editId="2F07F634">
            <wp:simplePos x="0" y="0"/>
            <wp:positionH relativeFrom="column">
              <wp:posOffset>3457575</wp:posOffset>
            </wp:positionH>
            <wp:positionV relativeFrom="paragraph">
              <wp:posOffset>323850</wp:posOffset>
            </wp:positionV>
            <wp:extent cx="2941680" cy="1395413"/>
            <wp:effectExtent l="0" t="0" r="0" b="0"/>
            <wp:wrapSquare wrapText="bothSides" distT="114300" distB="114300" distL="114300" distR="114300"/>
            <wp:docPr id="15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941680" cy="1395413"/>
                    </a:xfrm>
                    <a:prstGeom prst="rect">
                      <a:avLst/>
                    </a:prstGeom>
                    <a:ln/>
                  </pic:spPr>
                </pic:pic>
              </a:graphicData>
            </a:graphic>
          </wp:anchor>
        </w:drawing>
      </w:r>
    </w:p>
    <w:p w14:paraId="0C60E91B" w14:textId="77777777" w:rsidR="009827A5" w:rsidRDefault="00F25635">
      <w:pPr>
        <w:rPr>
          <w:sz w:val="22"/>
          <w:szCs w:val="22"/>
        </w:rPr>
      </w:pPr>
      <w:r>
        <w:rPr>
          <w:sz w:val="22"/>
          <w:szCs w:val="22"/>
        </w:rPr>
        <w:t>To understand how well the winning model (Random Forest without feature engi</w:t>
      </w:r>
      <w:r>
        <w:rPr>
          <w:sz w:val="22"/>
          <w:szCs w:val="22"/>
        </w:rPr>
        <w:t>neering) perform, we did an investigation on the top 10 false positive results.</w:t>
      </w:r>
    </w:p>
    <w:p w14:paraId="7CDB646E" w14:textId="77777777" w:rsidR="009827A5" w:rsidRDefault="00F25635">
      <w:pPr>
        <w:rPr>
          <w:sz w:val="22"/>
          <w:szCs w:val="22"/>
        </w:rPr>
      </w:pPr>
      <w:r>
        <w:rPr>
          <w:sz w:val="22"/>
          <w:szCs w:val="22"/>
        </w:rPr>
        <w:t xml:space="preserve">On the right shows an example of a false positive classified by the model. We observed that even though this </w:t>
      </w:r>
      <w:proofErr w:type="gramStart"/>
      <w:r>
        <w:rPr>
          <w:sz w:val="22"/>
          <w:szCs w:val="22"/>
        </w:rPr>
        <w:t>particular false</w:t>
      </w:r>
      <w:proofErr w:type="gramEnd"/>
      <w:r>
        <w:rPr>
          <w:sz w:val="22"/>
          <w:szCs w:val="22"/>
        </w:rPr>
        <w:t xml:space="preserve"> positive record is incorrectly classified, the ses</w:t>
      </w:r>
      <w:r>
        <w:rPr>
          <w:sz w:val="22"/>
          <w:szCs w:val="22"/>
        </w:rPr>
        <w:t xml:space="preserve">sion exhibited high intention to purchase, with visitor having visited the basket four times and was just a click away from completing his/her orders. </w:t>
      </w:r>
    </w:p>
    <w:p w14:paraId="07A8D5F0" w14:textId="77777777" w:rsidR="009827A5" w:rsidRDefault="00F25635">
      <w:pPr>
        <w:rPr>
          <w:sz w:val="22"/>
          <w:szCs w:val="22"/>
        </w:rPr>
      </w:pPr>
      <w:r>
        <w:rPr>
          <w:sz w:val="22"/>
          <w:szCs w:val="22"/>
        </w:rPr>
        <w:t xml:space="preserve">For the top 10 false positives, five sessions ended at the check-out page, two sessions eventually made </w:t>
      </w:r>
      <w:r>
        <w:rPr>
          <w:sz w:val="22"/>
          <w:szCs w:val="22"/>
        </w:rPr>
        <w:t xml:space="preserve">a purchase after seven days, and three sessions ended without visiting the cart. We conclude that the model works reasonably well in estimating intention to purchase. </w:t>
      </w:r>
    </w:p>
    <w:p w14:paraId="732402F8" w14:textId="77777777" w:rsidR="009827A5" w:rsidRDefault="00F25635">
      <w:pPr>
        <w:pStyle w:val="Heading1"/>
        <w:rPr>
          <w:rFonts w:ascii="Calibri" w:eastAsia="Calibri" w:hAnsi="Calibri" w:cs="Calibri"/>
          <w:color w:val="2F5496"/>
        </w:rPr>
      </w:pPr>
      <w:bookmarkStart w:id="7" w:name="_heading=h.bt4n5swv0kus" w:colFirst="0" w:colLast="0"/>
      <w:bookmarkEnd w:id="7"/>
      <w:r>
        <w:rPr>
          <w:rFonts w:ascii="Calibri" w:eastAsia="Calibri" w:hAnsi="Calibri" w:cs="Calibri"/>
        </w:rPr>
        <w:t>Business Implication</w:t>
      </w:r>
    </w:p>
    <w:p w14:paraId="4792D96E" w14:textId="77777777" w:rsidR="009827A5" w:rsidRDefault="00F25635">
      <w:pPr>
        <w:rPr>
          <w:sz w:val="22"/>
          <w:szCs w:val="22"/>
        </w:rPr>
      </w:pPr>
      <w:r>
        <w:rPr>
          <w:sz w:val="22"/>
          <w:szCs w:val="22"/>
        </w:rPr>
        <w:t xml:space="preserve">This model can give e-commerce business a </w:t>
      </w:r>
      <w:proofErr w:type="gramStart"/>
      <w:r>
        <w:rPr>
          <w:sz w:val="22"/>
          <w:szCs w:val="22"/>
        </w:rPr>
        <w:t>good insights</w:t>
      </w:r>
      <w:proofErr w:type="gramEnd"/>
      <w:r>
        <w:rPr>
          <w:sz w:val="22"/>
          <w:szCs w:val="22"/>
        </w:rPr>
        <w:t xml:space="preserve"> on who are </w:t>
      </w:r>
      <w:r>
        <w:rPr>
          <w:sz w:val="22"/>
          <w:szCs w:val="22"/>
        </w:rPr>
        <w:t xml:space="preserve">likely to make a purchase. Corresponding, business can leverage on this model to save digital marketing cost and increase revenue by sending targeted campaigns at customers. </w:t>
      </w:r>
    </w:p>
    <w:p w14:paraId="67AC3C2E" w14:textId="77777777" w:rsidR="009827A5" w:rsidRDefault="00F25635">
      <w:pPr>
        <w:rPr>
          <w:sz w:val="22"/>
          <w:szCs w:val="22"/>
        </w:rPr>
      </w:pPr>
      <w:r>
        <w:rPr>
          <w:b/>
          <w:sz w:val="22"/>
          <w:szCs w:val="22"/>
        </w:rPr>
        <w:t>Digital Marketing</w:t>
      </w:r>
      <w:r>
        <w:rPr>
          <w:sz w:val="22"/>
          <w:szCs w:val="22"/>
        </w:rPr>
        <w:t xml:space="preserve"> - With this information, businesses can narrow their targeting </w:t>
      </w:r>
      <w:r>
        <w:rPr>
          <w:sz w:val="22"/>
          <w:szCs w:val="22"/>
        </w:rPr>
        <w:t>audience for digital marketing. Instead of sending remarketing advertisements to all visitors, if business only target visitors with more than 10% likelihood of making a purchase, they can reduce the total audience size by more than 90% and eliminate unnec</w:t>
      </w:r>
      <w:r>
        <w:rPr>
          <w:sz w:val="22"/>
          <w:szCs w:val="22"/>
        </w:rPr>
        <w:t xml:space="preserve">essary marketing expenses. </w:t>
      </w:r>
    </w:p>
    <w:p w14:paraId="558DAE24" w14:textId="77777777" w:rsidR="009827A5" w:rsidRDefault="00F25635">
      <w:pPr>
        <w:rPr>
          <w:sz w:val="22"/>
          <w:szCs w:val="22"/>
        </w:rPr>
      </w:pPr>
      <w:r>
        <w:rPr>
          <w:b/>
          <w:sz w:val="22"/>
          <w:szCs w:val="22"/>
        </w:rPr>
        <w:t xml:space="preserve">Actionable data at customer level </w:t>
      </w:r>
      <w:r>
        <w:rPr>
          <w:sz w:val="22"/>
          <w:szCs w:val="22"/>
        </w:rPr>
        <w:t xml:space="preserve">- By combining this output of this model with hits level data, businesses can understand visitors’ intention and send customized offers to individual visitors. For </w:t>
      </w:r>
      <w:r>
        <w:rPr>
          <w:sz w:val="22"/>
          <w:szCs w:val="22"/>
        </w:rPr>
        <w:lastRenderedPageBreak/>
        <w:t xml:space="preserve">instance, if a visitor with a </w:t>
      </w:r>
      <w:r>
        <w:rPr>
          <w:sz w:val="22"/>
          <w:szCs w:val="22"/>
        </w:rPr>
        <w:t xml:space="preserve">high likelihood of making a purchase ended the session at checkout page, the business can send a 10% discount promo code to </w:t>
      </w:r>
      <w:proofErr w:type="gramStart"/>
      <w:r>
        <w:rPr>
          <w:sz w:val="22"/>
          <w:szCs w:val="22"/>
        </w:rPr>
        <w:t>this customers</w:t>
      </w:r>
      <w:proofErr w:type="gramEnd"/>
      <w:r>
        <w:rPr>
          <w:sz w:val="22"/>
          <w:szCs w:val="22"/>
        </w:rPr>
        <w:t xml:space="preserve"> to push the customer down the purchase funnel. </w:t>
      </w:r>
    </w:p>
    <w:p w14:paraId="375E7777" w14:textId="77777777" w:rsidR="009827A5" w:rsidRDefault="00F25635">
      <w:pPr>
        <w:pStyle w:val="Heading1"/>
        <w:rPr>
          <w:rFonts w:ascii="Calibri" w:eastAsia="Calibri" w:hAnsi="Calibri" w:cs="Calibri"/>
        </w:rPr>
      </w:pPr>
      <w:r>
        <w:rPr>
          <w:rFonts w:ascii="Calibri" w:eastAsia="Calibri" w:hAnsi="Calibri" w:cs="Calibri"/>
        </w:rPr>
        <w:t>Future Work</w:t>
      </w:r>
    </w:p>
    <w:p w14:paraId="3E19E8A5" w14:textId="304F98FD" w:rsidR="009827A5" w:rsidRDefault="00F25635">
      <w:pPr>
        <w:rPr>
          <w:sz w:val="22"/>
          <w:szCs w:val="22"/>
        </w:rPr>
      </w:pPr>
      <w:r>
        <w:rPr>
          <w:sz w:val="22"/>
          <w:szCs w:val="22"/>
        </w:rPr>
        <w:t xml:space="preserve">Some future work we could pursue is feature engineering on the time component, for e.g. analyzing whether morning, afternoon, evening or </w:t>
      </w:r>
      <w:proofErr w:type="gramStart"/>
      <w:r>
        <w:rPr>
          <w:sz w:val="22"/>
          <w:szCs w:val="22"/>
        </w:rPr>
        <w:t>night time</w:t>
      </w:r>
      <w:proofErr w:type="gramEnd"/>
      <w:r>
        <w:rPr>
          <w:sz w:val="22"/>
          <w:szCs w:val="22"/>
        </w:rPr>
        <w:t xml:space="preserve"> will affect purchases. We can also try </w:t>
      </w:r>
      <w:r w:rsidR="00BF584D">
        <w:rPr>
          <w:sz w:val="22"/>
          <w:szCs w:val="22"/>
        </w:rPr>
        <w:t>to cluster</w:t>
      </w:r>
      <w:r>
        <w:rPr>
          <w:sz w:val="22"/>
          <w:szCs w:val="22"/>
        </w:rPr>
        <w:t xml:space="preserve"> each country’s users into nationality, but that is subjec</w:t>
      </w:r>
      <w:r>
        <w:rPr>
          <w:sz w:val="22"/>
          <w:szCs w:val="22"/>
        </w:rPr>
        <w:t>ted to availability of data. As most of our work was done at a session level, further analysis on the hits level can be done</w:t>
      </w:r>
      <w:r w:rsidR="00BF584D">
        <w:rPr>
          <w:sz w:val="22"/>
          <w:szCs w:val="22"/>
        </w:rPr>
        <w:t xml:space="preserve">. </w:t>
      </w:r>
      <w:bookmarkStart w:id="8" w:name="_GoBack"/>
      <w:r w:rsidR="00BF584D">
        <w:rPr>
          <w:sz w:val="22"/>
          <w:szCs w:val="22"/>
        </w:rPr>
        <w:t>Also, we could aggregate data from hits level and attempt to incorporate user’s web journey as part of feature engineering.</w:t>
      </w:r>
      <w:bookmarkEnd w:id="8"/>
    </w:p>
    <w:p w14:paraId="02FEE8AC" w14:textId="77777777" w:rsidR="009827A5" w:rsidRDefault="009827A5"/>
    <w:p w14:paraId="0830C316" w14:textId="77777777" w:rsidR="009827A5" w:rsidRDefault="00F25635">
      <w:pPr>
        <w:pStyle w:val="Heading1"/>
        <w:rPr>
          <w:rFonts w:ascii="Calibri" w:eastAsia="Calibri" w:hAnsi="Calibri" w:cs="Calibri"/>
          <w:color w:val="2F5496"/>
        </w:rPr>
      </w:pPr>
      <w:bookmarkStart w:id="9" w:name="_heading=h.819xst3xvaoi" w:colFirst="0" w:colLast="0"/>
      <w:bookmarkEnd w:id="9"/>
      <w:r>
        <w:rPr>
          <w:rFonts w:ascii="Calibri" w:eastAsia="Calibri" w:hAnsi="Calibri" w:cs="Calibri"/>
        </w:rPr>
        <w:t>References</w:t>
      </w:r>
    </w:p>
    <w:p w14:paraId="51B8EA1A" w14:textId="77777777" w:rsidR="009827A5" w:rsidRDefault="00F25635">
      <w:pPr>
        <w:ind w:left="720"/>
        <w:rPr>
          <w:color w:val="1155CC"/>
          <w:u w:val="single"/>
        </w:rPr>
      </w:pPr>
      <w:hyperlink r:id="rId23" w:anchor="outlier-detection">
        <w:r>
          <w:rPr>
            <w:color w:val="1155CC"/>
            <w:u w:val="single"/>
          </w:rPr>
          <w:t>https://scikit-learn.org/stable/modules/outlier_detection.html#outlier-detection</w:t>
        </w:r>
      </w:hyperlink>
    </w:p>
    <w:p w14:paraId="3DF9C060" w14:textId="77777777" w:rsidR="009827A5" w:rsidRDefault="00F25635">
      <w:pPr>
        <w:ind w:left="720"/>
      </w:pPr>
      <w:hyperlink r:id="rId24">
        <w:r>
          <w:rPr>
            <w:color w:val="0563C1"/>
            <w:u w:val="single"/>
          </w:rPr>
          <w:t>https://scikit-learn.org/stable/modules/generated/sklearn.decomposition.PCA.html</w:t>
        </w:r>
      </w:hyperlink>
    </w:p>
    <w:p w14:paraId="315604BC" w14:textId="77777777" w:rsidR="009827A5" w:rsidRDefault="00F25635">
      <w:pPr>
        <w:ind w:left="720"/>
        <w:rPr>
          <w:color w:val="1155CC"/>
          <w:u w:val="single"/>
        </w:rPr>
      </w:pPr>
      <w:hyperlink r:id="rId25">
        <w:r>
          <w:rPr>
            <w:color w:val="0563C1"/>
            <w:u w:val="single"/>
          </w:rPr>
          <w:t>https://papers.nips.cc/paper/6</w:t>
        </w:r>
        <w:r>
          <w:rPr>
            <w:color w:val="0563C1"/>
            <w:u w:val="single"/>
          </w:rPr>
          <w:t>907-lightgbm-a-highly-efficient-gradient-boosting-decision-tree.pdf</w:t>
        </w:r>
      </w:hyperlink>
    </w:p>
    <w:p w14:paraId="4C005C50" w14:textId="77777777" w:rsidR="009827A5" w:rsidRDefault="009827A5">
      <w:pPr>
        <w:rPr>
          <w:color w:val="2F5496"/>
          <w:sz w:val="32"/>
          <w:szCs w:val="32"/>
        </w:rPr>
      </w:pPr>
    </w:p>
    <w:p w14:paraId="44E255DC" w14:textId="77777777" w:rsidR="009827A5" w:rsidRDefault="00F25635">
      <w:pPr>
        <w:rPr>
          <w:color w:val="2F5496"/>
          <w:sz w:val="32"/>
          <w:szCs w:val="32"/>
        </w:rPr>
      </w:pPr>
      <w:r>
        <w:br w:type="page"/>
      </w:r>
    </w:p>
    <w:p w14:paraId="3A04A8DF" w14:textId="77777777" w:rsidR="009827A5" w:rsidRDefault="00F25635">
      <w:pPr>
        <w:pStyle w:val="Heading1"/>
        <w:rPr>
          <w:rFonts w:ascii="Calibri" w:eastAsia="Calibri" w:hAnsi="Calibri" w:cs="Calibri"/>
        </w:rPr>
      </w:pPr>
      <w:r>
        <w:rPr>
          <w:rFonts w:ascii="Calibri" w:eastAsia="Calibri" w:hAnsi="Calibri" w:cs="Calibri"/>
        </w:rPr>
        <w:lastRenderedPageBreak/>
        <w:t>Appendix</w:t>
      </w:r>
    </w:p>
    <w:p w14:paraId="5FCF4595" w14:textId="77777777" w:rsidR="009827A5" w:rsidRDefault="00F25635">
      <w:pPr>
        <w:numPr>
          <w:ilvl w:val="0"/>
          <w:numId w:val="3"/>
        </w:numPr>
        <w:pBdr>
          <w:top w:val="nil"/>
          <w:left w:val="nil"/>
          <w:bottom w:val="nil"/>
          <w:right w:val="nil"/>
          <w:between w:val="nil"/>
        </w:pBdr>
      </w:pPr>
      <w:r>
        <w:rPr>
          <w:color w:val="000000"/>
        </w:rPr>
        <w:t>Top words each topic clusters</w:t>
      </w:r>
    </w:p>
    <w:p w14:paraId="2DAD456A" w14:textId="77777777" w:rsidR="009827A5" w:rsidRDefault="00F25635">
      <w:pPr>
        <w:ind w:left="360"/>
      </w:pPr>
      <w:r>
        <w:rPr>
          <w:noProof/>
        </w:rPr>
        <w:drawing>
          <wp:inline distT="0" distB="0" distL="0" distR="0" wp14:anchorId="5F7CF9A9" wp14:editId="5882C141">
            <wp:extent cx="5943600" cy="4740910"/>
            <wp:effectExtent l="0" t="0" r="0" b="0"/>
            <wp:docPr id="15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943600" cy="4740910"/>
                    </a:xfrm>
                    <a:prstGeom prst="rect">
                      <a:avLst/>
                    </a:prstGeom>
                    <a:ln/>
                  </pic:spPr>
                </pic:pic>
              </a:graphicData>
            </a:graphic>
          </wp:inline>
        </w:drawing>
      </w:r>
    </w:p>
    <w:p w14:paraId="6B4CB6A4" w14:textId="77777777" w:rsidR="009827A5" w:rsidRDefault="00F25635">
      <w:r>
        <w:br w:type="page"/>
      </w:r>
    </w:p>
    <w:p w14:paraId="7907A830" w14:textId="77777777" w:rsidR="009827A5" w:rsidRDefault="00F25635">
      <w:pPr>
        <w:numPr>
          <w:ilvl w:val="0"/>
          <w:numId w:val="3"/>
        </w:numPr>
        <w:pBdr>
          <w:top w:val="nil"/>
          <w:left w:val="nil"/>
          <w:bottom w:val="nil"/>
          <w:right w:val="nil"/>
          <w:between w:val="nil"/>
        </w:pBdr>
      </w:pPr>
      <w:r>
        <w:rPr>
          <w:color w:val="000000"/>
        </w:rPr>
        <w:lastRenderedPageBreak/>
        <w:t>Results for Classification and Anomaly Detection for various data pre-processing</w:t>
      </w:r>
    </w:p>
    <w:p w14:paraId="35CC27F5" w14:textId="77777777" w:rsidR="009827A5" w:rsidRDefault="00F25635">
      <w:pPr>
        <w:ind w:left="360"/>
      </w:pPr>
      <w:bookmarkStart w:id="10" w:name="_heading=h.1fob9te" w:colFirst="0" w:colLast="0"/>
      <w:bookmarkEnd w:id="10"/>
      <w:r>
        <w:rPr>
          <w:noProof/>
        </w:rPr>
        <w:drawing>
          <wp:inline distT="0" distB="0" distL="0" distR="0" wp14:anchorId="2B3CB3EE" wp14:editId="52CF78B8">
            <wp:extent cx="5943600" cy="5847080"/>
            <wp:effectExtent l="0" t="0" r="0" b="0"/>
            <wp:docPr id="15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943600" cy="5847080"/>
                    </a:xfrm>
                    <a:prstGeom prst="rect">
                      <a:avLst/>
                    </a:prstGeom>
                    <a:ln/>
                  </pic:spPr>
                </pic:pic>
              </a:graphicData>
            </a:graphic>
          </wp:inline>
        </w:drawing>
      </w:r>
    </w:p>
    <w:sectPr w:rsidR="009827A5">
      <w:pgSz w:w="12240" w:h="15840"/>
      <w:pgMar w:top="1440" w:right="1440" w:bottom="117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35CE5" w14:textId="77777777" w:rsidR="00F25635" w:rsidRDefault="00F25635">
      <w:pPr>
        <w:spacing w:after="0" w:line="240" w:lineRule="auto"/>
      </w:pPr>
      <w:r>
        <w:separator/>
      </w:r>
    </w:p>
  </w:endnote>
  <w:endnote w:type="continuationSeparator" w:id="0">
    <w:p w14:paraId="0461D52E" w14:textId="77777777" w:rsidR="00F25635" w:rsidRDefault="00F25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E7D5D" w14:textId="77777777" w:rsidR="009827A5" w:rsidRDefault="00F2563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BF584D">
      <w:rPr>
        <w:color w:val="000000"/>
      </w:rPr>
      <w:fldChar w:fldCharType="separate"/>
    </w:r>
    <w:r w:rsidR="00BF584D">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95729" w14:textId="77777777" w:rsidR="009827A5" w:rsidRDefault="009827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EA76D" w14:textId="77777777" w:rsidR="00F25635" w:rsidRDefault="00F25635">
      <w:pPr>
        <w:spacing w:after="0" w:line="240" w:lineRule="auto"/>
      </w:pPr>
      <w:r>
        <w:separator/>
      </w:r>
    </w:p>
  </w:footnote>
  <w:footnote w:type="continuationSeparator" w:id="0">
    <w:p w14:paraId="35DC4CD2" w14:textId="77777777" w:rsidR="00F25635" w:rsidRDefault="00F25635">
      <w:pPr>
        <w:spacing w:after="0" w:line="240" w:lineRule="auto"/>
      </w:pPr>
      <w:r>
        <w:continuationSeparator/>
      </w:r>
    </w:p>
  </w:footnote>
  <w:footnote w:id="1">
    <w:p w14:paraId="5571D611" w14:textId="77777777" w:rsidR="009827A5" w:rsidRDefault="00F25635">
      <w:pPr>
        <w:spacing w:after="0"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https://www.thinkwithgoogle.com/intl/en-apac/tools-resources/research-studies/e-conomy-sea-2018-southeast-asias-internet-economy-hits-inflecti</w:t>
        </w:r>
        <w:r>
          <w:rPr>
            <w:color w:val="1155CC"/>
            <w:sz w:val="20"/>
            <w:szCs w:val="20"/>
            <w:u w:val="single"/>
          </w:rPr>
          <w:t>on-point/</w:t>
        </w:r>
      </w:hyperlink>
    </w:p>
  </w:footnote>
  <w:footnote w:id="2">
    <w:p w14:paraId="0B2E2F08" w14:textId="77777777" w:rsidR="009827A5" w:rsidRDefault="00F25635">
      <w:pPr>
        <w:spacing w:after="0" w:line="240" w:lineRule="auto"/>
        <w:rPr>
          <w:sz w:val="20"/>
          <w:szCs w:val="20"/>
        </w:rPr>
      </w:pPr>
      <w:r>
        <w:rPr>
          <w:vertAlign w:val="superscript"/>
        </w:rPr>
        <w:footnoteRef/>
      </w:r>
      <w:r>
        <w:rPr>
          <w:sz w:val="20"/>
          <w:szCs w:val="20"/>
        </w:rPr>
        <w:t xml:space="preserve"> </w:t>
      </w:r>
      <w:hyperlink r:id="rId2">
        <w:r>
          <w:rPr>
            <w:color w:val="1155CC"/>
            <w:sz w:val="20"/>
            <w:szCs w:val="20"/>
            <w:u w:val="single"/>
          </w:rPr>
          <w:t>https://www.invespcro.com/blog/the-average-website-conversion-rate-by-industry/</w:t>
        </w:r>
      </w:hyperlink>
    </w:p>
  </w:footnote>
  <w:footnote w:id="3">
    <w:p w14:paraId="05CF0C1E" w14:textId="77777777" w:rsidR="009827A5" w:rsidRDefault="00F25635">
      <w:pPr>
        <w:spacing w:after="0" w:line="240" w:lineRule="auto"/>
        <w:rPr>
          <w:sz w:val="20"/>
          <w:szCs w:val="20"/>
        </w:rPr>
      </w:pPr>
      <w:r>
        <w:rPr>
          <w:vertAlign w:val="superscript"/>
        </w:rPr>
        <w:footnoteRef/>
      </w:r>
      <w:r>
        <w:rPr>
          <w:sz w:val="20"/>
          <w:szCs w:val="20"/>
        </w:rPr>
        <w:t xml:space="preserve"> </w:t>
      </w:r>
      <w:hyperlink r:id="rId3">
        <w:r>
          <w:rPr>
            <w:color w:val="1155CC"/>
            <w:sz w:val="20"/>
            <w:szCs w:val="20"/>
            <w:u w:val="single"/>
          </w:rPr>
          <w:t>https://bigquery.cloud.google.com/table/bigquery-</w:t>
        </w:r>
        <w:r>
          <w:rPr>
            <w:color w:val="1155CC"/>
            <w:sz w:val="20"/>
            <w:szCs w:val="20"/>
            <w:u w:val="single"/>
          </w:rPr>
          <w:t>public-data:google_analytics_sample.ga_sessions_20170801</w:t>
        </w:r>
      </w:hyperlink>
    </w:p>
  </w:footnote>
  <w:footnote w:id="4">
    <w:p w14:paraId="731095F0" w14:textId="77777777" w:rsidR="009827A5" w:rsidRDefault="00F25635">
      <w:pPr>
        <w:spacing w:after="0" w:line="240" w:lineRule="auto"/>
        <w:rPr>
          <w:sz w:val="20"/>
          <w:szCs w:val="20"/>
        </w:rPr>
      </w:pPr>
      <w:r>
        <w:rPr>
          <w:vertAlign w:val="superscript"/>
        </w:rPr>
        <w:footnoteRef/>
      </w:r>
      <w:r>
        <w:rPr>
          <w:sz w:val="20"/>
          <w:szCs w:val="20"/>
        </w:rPr>
        <w:t xml:space="preserve"> </w:t>
      </w:r>
      <w:hyperlink r:id="rId4">
        <w:r>
          <w:rPr>
            <w:color w:val="1155CC"/>
            <w:sz w:val="20"/>
            <w:szCs w:val="20"/>
            <w:u w:val="single"/>
          </w:rPr>
          <w:t>https://belvg.com/blog/what-is-aida-and-why-online-stores-need-it.html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D8F76" w14:textId="77777777" w:rsidR="009827A5" w:rsidRDefault="00F25635">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ISSS610 Applied Machine Learning</w:t>
    </w:r>
  </w:p>
  <w:p w14:paraId="6DA557F7" w14:textId="77777777" w:rsidR="009827A5" w:rsidRDefault="00F25635">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Predicting Conversion from Google Store</w:t>
    </w:r>
  </w:p>
  <w:p w14:paraId="7B2C7E1C" w14:textId="77777777" w:rsidR="009827A5" w:rsidRDefault="009827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0EB3"/>
    <w:multiLevelType w:val="multilevel"/>
    <w:tmpl w:val="5142E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8371F0"/>
    <w:multiLevelType w:val="multilevel"/>
    <w:tmpl w:val="B4C0A6A6"/>
    <w:lvl w:ilvl="0">
      <w:start w:val="1"/>
      <w:numFmt w:val="decimal"/>
      <w:pStyle w:val="Heading1"/>
      <w:lvlText w:val="%1."/>
      <w:lvlJc w:val="left"/>
      <w:pPr>
        <w:ind w:left="720" w:hanging="720"/>
      </w:pPr>
    </w:lvl>
    <w:lvl w:ilvl="1">
      <w:start w:val="1"/>
      <w:numFmt w:val="decimal"/>
      <w:pStyle w:val="Heading2"/>
      <w:lvlText w:val="%2."/>
      <w:lvlJc w:val="left"/>
      <w:pPr>
        <w:ind w:left="1440" w:hanging="720"/>
      </w:pPr>
    </w:lvl>
    <w:lvl w:ilvl="2">
      <w:start w:val="1"/>
      <w:numFmt w:val="decimal"/>
      <w:pStyle w:val="Heading3"/>
      <w:lvlText w:val="%3."/>
      <w:lvlJc w:val="left"/>
      <w:pPr>
        <w:ind w:left="2160" w:hanging="720"/>
      </w:pPr>
    </w:lvl>
    <w:lvl w:ilvl="3">
      <w:start w:val="1"/>
      <w:numFmt w:val="decimal"/>
      <w:pStyle w:val="Heading4"/>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pStyle w:val="Heading7"/>
      <w:lvlText w:val="%7."/>
      <w:lvlJc w:val="left"/>
      <w:pPr>
        <w:ind w:left="5040" w:hanging="720"/>
      </w:pPr>
    </w:lvl>
    <w:lvl w:ilvl="7">
      <w:start w:val="1"/>
      <w:numFmt w:val="decimal"/>
      <w:pStyle w:val="Heading8"/>
      <w:lvlText w:val="%8."/>
      <w:lvlJc w:val="left"/>
      <w:pPr>
        <w:ind w:left="5760" w:hanging="720"/>
      </w:pPr>
    </w:lvl>
    <w:lvl w:ilvl="8">
      <w:start w:val="1"/>
      <w:numFmt w:val="decimal"/>
      <w:pStyle w:val="Heading9"/>
      <w:lvlText w:val="%9."/>
      <w:lvlJc w:val="left"/>
      <w:pPr>
        <w:ind w:left="6480" w:hanging="720"/>
      </w:pPr>
    </w:lvl>
  </w:abstractNum>
  <w:abstractNum w:abstractNumId="2" w15:restartNumberingAfterBreak="0">
    <w:nsid w:val="642B1631"/>
    <w:multiLevelType w:val="multilevel"/>
    <w:tmpl w:val="119017F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7A5"/>
    <w:rsid w:val="009827A5"/>
    <w:rsid w:val="00BF584D"/>
    <w:rsid w:val="00F256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87D4"/>
  <w15:docId w15:val="{91410787-FA4B-4BAD-921C-D99086E9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058"/>
  </w:style>
  <w:style w:type="paragraph" w:styleId="Heading1">
    <w:name w:val="heading 1"/>
    <w:basedOn w:val="Normal"/>
    <w:next w:val="Normal"/>
    <w:link w:val="Heading1Char"/>
    <w:uiPriority w:val="9"/>
    <w:qFormat/>
    <w:rsid w:val="0070668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78B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10B8"/>
    <w:pPr>
      <w:keepNext/>
      <w:keepLines/>
      <w:numPr>
        <w:ilvl w:val="2"/>
        <w:numId w:val="2"/>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810B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10B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10B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10B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10B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10B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81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0B8"/>
  </w:style>
  <w:style w:type="paragraph" w:styleId="Footer">
    <w:name w:val="footer"/>
    <w:basedOn w:val="Normal"/>
    <w:link w:val="FooterChar"/>
    <w:uiPriority w:val="99"/>
    <w:unhideWhenUsed/>
    <w:rsid w:val="00A81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0B8"/>
  </w:style>
  <w:style w:type="paragraph" w:customStyle="1" w:styleId="Default">
    <w:name w:val="Default"/>
    <w:rsid w:val="00A810B8"/>
    <w:pPr>
      <w:autoSpaceDE w:val="0"/>
      <w:autoSpaceDN w:val="0"/>
      <w:adjustRightInd w:val="0"/>
      <w:spacing w:after="0" w:line="240" w:lineRule="auto"/>
    </w:pPr>
    <w:rPr>
      <w:color w:val="000000"/>
    </w:rPr>
  </w:style>
  <w:style w:type="character" w:customStyle="1" w:styleId="Heading1Char">
    <w:name w:val="Heading 1 Char"/>
    <w:basedOn w:val="DefaultParagraphFont"/>
    <w:link w:val="Heading1"/>
    <w:uiPriority w:val="9"/>
    <w:rsid w:val="007066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10B8"/>
    <w:pPr>
      <w:outlineLvl w:val="9"/>
    </w:pPr>
    <w:rPr>
      <w:lang w:eastAsia="en-US"/>
    </w:rPr>
  </w:style>
  <w:style w:type="character" w:customStyle="1" w:styleId="Heading2Char">
    <w:name w:val="Heading 2 Char"/>
    <w:basedOn w:val="DefaultParagraphFont"/>
    <w:link w:val="Heading2"/>
    <w:uiPriority w:val="9"/>
    <w:rsid w:val="006D78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10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10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810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10B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10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10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10B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46164C"/>
    <w:pPr>
      <w:spacing w:after="100"/>
    </w:pPr>
  </w:style>
  <w:style w:type="character" w:styleId="Hyperlink">
    <w:name w:val="Hyperlink"/>
    <w:basedOn w:val="DefaultParagraphFont"/>
    <w:uiPriority w:val="99"/>
    <w:unhideWhenUsed/>
    <w:rsid w:val="0046164C"/>
    <w:rPr>
      <w:color w:val="0563C1" w:themeColor="hyperlink"/>
      <w:u w:val="single"/>
    </w:rPr>
  </w:style>
  <w:style w:type="paragraph" w:styleId="TOC2">
    <w:name w:val="toc 2"/>
    <w:basedOn w:val="Normal"/>
    <w:next w:val="Normal"/>
    <w:autoRedefine/>
    <w:uiPriority w:val="39"/>
    <w:unhideWhenUsed/>
    <w:rsid w:val="00FE6058"/>
    <w:pPr>
      <w:spacing w:after="100"/>
      <w:ind w:left="220"/>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E1497D"/>
    <w:rPr>
      <w:color w:val="808080"/>
      <w:shd w:val="clear" w:color="auto" w:fill="E6E6E6"/>
    </w:rPr>
  </w:style>
  <w:style w:type="paragraph" w:styleId="TOC3">
    <w:name w:val="toc 3"/>
    <w:basedOn w:val="Normal"/>
    <w:next w:val="Normal"/>
    <w:autoRedefine/>
    <w:uiPriority w:val="39"/>
    <w:unhideWhenUsed/>
    <w:rsid w:val="005D2B1D"/>
    <w:pPr>
      <w:spacing w:after="100"/>
      <w:ind w:left="480"/>
    </w:pPr>
  </w:style>
  <w:style w:type="character" w:styleId="FollowedHyperlink">
    <w:name w:val="FollowedHyperlink"/>
    <w:basedOn w:val="DefaultParagraphFont"/>
    <w:uiPriority w:val="99"/>
    <w:semiHidden/>
    <w:unhideWhenUsed/>
    <w:rsid w:val="00A01F9D"/>
    <w:rPr>
      <w:color w:val="954F72" w:themeColor="followedHyperlink"/>
      <w:u w:val="single"/>
    </w:rPr>
  </w:style>
  <w:style w:type="table" w:styleId="TableGrid">
    <w:name w:val="Table Grid"/>
    <w:basedOn w:val="TableNormal"/>
    <w:uiPriority w:val="39"/>
    <w:rsid w:val="00C20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F1339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F133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Accent1">
    <w:name w:val="Grid Table 1 Light Accent 1"/>
    <w:basedOn w:val="TableNormal"/>
    <w:uiPriority w:val="46"/>
    <w:rsid w:val="00BA2F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0668E"/>
    <w:pPr>
      <w:spacing w:before="100" w:beforeAutospacing="1" w:after="100" w:afterAutospacing="1" w:line="240" w:lineRule="auto"/>
    </w:pPr>
    <w:rPr>
      <w:rFonts w:ascii="Times New Roman" w:eastAsia="Times New Roman" w:hAnsi="Times New Roman" w:cs="Times New Roman"/>
      <w:lang w:val="en-SG" w:eastAsia="en-SG"/>
    </w:rPr>
  </w:style>
  <w:style w:type="table" w:styleId="GridTable3-Accent1">
    <w:name w:val="Grid Table 3 Accent 1"/>
    <w:basedOn w:val="TableNormal"/>
    <w:uiPriority w:val="48"/>
    <w:rsid w:val="008F17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F17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E746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49228E"/>
    <w:rPr>
      <w:sz w:val="16"/>
      <w:szCs w:val="16"/>
    </w:rPr>
  </w:style>
  <w:style w:type="paragraph" w:styleId="CommentText">
    <w:name w:val="annotation text"/>
    <w:basedOn w:val="Normal"/>
    <w:link w:val="CommentTextChar"/>
    <w:uiPriority w:val="99"/>
    <w:semiHidden/>
    <w:unhideWhenUsed/>
    <w:rsid w:val="0049228E"/>
    <w:pPr>
      <w:spacing w:line="240" w:lineRule="auto"/>
    </w:pPr>
    <w:rPr>
      <w:sz w:val="20"/>
      <w:szCs w:val="20"/>
    </w:rPr>
  </w:style>
  <w:style w:type="character" w:customStyle="1" w:styleId="CommentTextChar">
    <w:name w:val="Comment Text Char"/>
    <w:basedOn w:val="DefaultParagraphFont"/>
    <w:link w:val="CommentText"/>
    <w:uiPriority w:val="99"/>
    <w:semiHidden/>
    <w:rsid w:val="0049228E"/>
    <w:rPr>
      <w:sz w:val="20"/>
      <w:szCs w:val="20"/>
    </w:rPr>
  </w:style>
  <w:style w:type="paragraph" w:styleId="CommentSubject">
    <w:name w:val="annotation subject"/>
    <w:basedOn w:val="CommentText"/>
    <w:next w:val="CommentText"/>
    <w:link w:val="CommentSubjectChar"/>
    <w:uiPriority w:val="99"/>
    <w:semiHidden/>
    <w:unhideWhenUsed/>
    <w:rsid w:val="0049228E"/>
    <w:rPr>
      <w:b/>
      <w:bCs/>
    </w:rPr>
  </w:style>
  <w:style w:type="character" w:customStyle="1" w:styleId="CommentSubjectChar">
    <w:name w:val="Comment Subject Char"/>
    <w:basedOn w:val="CommentTextChar"/>
    <w:link w:val="CommentSubject"/>
    <w:uiPriority w:val="99"/>
    <w:semiHidden/>
    <w:rsid w:val="0049228E"/>
    <w:rPr>
      <w:b/>
      <w:bCs/>
      <w:sz w:val="20"/>
      <w:szCs w:val="20"/>
    </w:rPr>
  </w:style>
  <w:style w:type="paragraph" w:styleId="BalloonText">
    <w:name w:val="Balloon Text"/>
    <w:basedOn w:val="Normal"/>
    <w:link w:val="BalloonTextChar"/>
    <w:uiPriority w:val="99"/>
    <w:semiHidden/>
    <w:unhideWhenUsed/>
    <w:rsid w:val="00492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28E"/>
    <w:rPr>
      <w:rFonts w:ascii="Segoe UI" w:hAnsi="Segoe UI" w:cs="Segoe UI"/>
      <w:sz w:val="18"/>
      <w:szCs w:val="18"/>
    </w:rPr>
  </w:style>
  <w:style w:type="character" w:styleId="PlaceholderText">
    <w:name w:val="Placeholder Text"/>
    <w:basedOn w:val="DefaultParagraphFont"/>
    <w:uiPriority w:val="99"/>
    <w:semiHidden/>
    <w:rsid w:val="00F036D1"/>
    <w:rPr>
      <w:color w:val="808080"/>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CCCC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apers.nips.cc/paper/6907-lightgbm-a-highly-efficient-gradient-boosting-decision-tree.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cikit-learn.org/stable/modules/generated/sklearn.decomposition.PCA.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cikit-learn.org/stable/modules/outlier_detection.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s://bigquery.cloud.google.com/table/bigquery-public-data:google_analytics_sample.ga_sessions_20170801" TargetMode="External"/><Relationship Id="rId2" Type="http://schemas.openxmlformats.org/officeDocument/2006/relationships/hyperlink" Target="https://www.invespcro.com/blog/the-average-website-conversion-rate-by-industry/" TargetMode="External"/><Relationship Id="rId1" Type="http://schemas.openxmlformats.org/officeDocument/2006/relationships/hyperlink" Target="https://www.thinkwithgoogle.com/intl/en-apac/tools-resources/research-studies/e-conomy-sea-2018-southeast-asias-internet-economy-hits-inflection-point/" TargetMode="External"/><Relationship Id="rId4" Type="http://schemas.openxmlformats.org/officeDocument/2006/relationships/hyperlink" Target="https://belvg.com/blog/what-is-aida-and-why-online-stores-need-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FcLgEFhTQ/CyW82+/LKknUGK+Q==">AMUW2mXXhWxtthnvBVv/qmVYoRRqjvXnoyN498qqH1Mq1zhezYYmyNybjkDA+j1tSuQLUt7hKi/LqrM3Jn7EE3XWZi0DzLeCZzOGbcGb5yaVjmgB2Tzs5ZJF2Z3bUTeH5X7/DM0LqQ72vucw3iLr6dmsZOPs0xdfemVxQ//zo4aXYscrawHXPCzM8tfIiAjzgny2/vmwH2iweLgYaFI8ltkf4ZCpH+h+4bui66LW6ir6D3wTjjWOd5hYE9I4QoaFlwg4D1Hvcu8OsmN3d7iP2NzcN9QpKCbpC6UTVfi3/HMbOk794Swjm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2276</Words>
  <Characters>12978</Characters>
  <Application>Microsoft Office Word</Application>
  <DocSecurity>0</DocSecurity>
  <Lines>108</Lines>
  <Paragraphs>30</Paragraphs>
  <ScaleCrop>false</ScaleCrop>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Evelyn LIM Si Ling</cp:lastModifiedBy>
  <cp:revision>2</cp:revision>
  <dcterms:created xsi:type="dcterms:W3CDTF">2018-08-05T02:43:00Z</dcterms:created>
  <dcterms:modified xsi:type="dcterms:W3CDTF">2019-08-15T12:34:00Z</dcterms:modified>
</cp:coreProperties>
</file>