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8B1AA" w14:textId="77777777" w:rsidR="00F012EA" w:rsidRPr="00DD5DF9" w:rsidRDefault="00307289" w:rsidP="00F012EA">
      <w:pPr>
        <w:pStyle w:val="Title"/>
      </w:pPr>
      <w:r w:rsidRPr="00307289">
        <w:t>NOWCASTING AUSTRALIA’S GROSS DOMESTIC PRODUCT</w:t>
      </w:r>
    </w:p>
    <w:p w14:paraId="31046CE6" w14:textId="77777777" w:rsidR="00F012EA" w:rsidRPr="00F8009C" w:rsidRDefault="00F012EA" w:rsidP="00F012EA">
      <w:pPr>
        <w:pStyle w:val="Subtitle"/>
        <w:tabs>
          <w:tab w:val="left" w:pos="1985"/>
        </w:tabs>
        <w:rPr>
          <w:szCs w:val="40"/>
        </w:rPr>
      </w:pPr>
      <w:r w:rsidRPr="00DB0716">
        <w:t>Treasury Working Paper</w:t>
      </w:r>
      <w:r w:rsidR="00307289" w:rsidRPr="00F21A41">
        <w:rPr>
          <w:rStyle w:val="FootnoteReference"/>
          <w:szCs w:val="24"/>
        </w:rPr>
        <w:footnoteReference w:id="1"/>
      </w:r>
      <w:r w:rsidR="00307289" w:rsidRPr="00005F11">
        <w:rPr>
          <w:szCs w:val="40"/>
          <w:vertAlign w:val="superscript"/>
        </w:rPr>
        <w:t>,</w:t>
      </w:r>
      <w:r w:rsidR="00307289">
        <w:rPr>
          <w:rStyle w:val="FootnoteReference"/>
          <w:szCs w:val="40"/>
        </w:rPr>
        <w:footnoteReference w:id="2"/>
      </w:r>
      <w:r w:rsidR="00307289">
        <w:rPr>
          <w:szCs w:val="40"/>
          <w:vertAlign w:val="superscript"/>
        </w:rPr>
        <w:t>,</w:t>
      </w:r>
      <w:r w:rsidR="00307289">
        <w:rPr>
          <w:rStyle w:val="FootnoteReference"/>
          <w:szCs w:val="40"/>
        </w:rPr>
        <w:footnoteReference w:id="3"/>
      </w:r>
    </w:p>
    <w:p w14:paraId="31335EF3" w14:textId="77777777" w:rsidR="0010409D" w:rsidRPr="00DB0716" w:rsidRDefault="0010409D" w:rsidP="0010409D">
      <w:pPr>
        <w:pStyle w:val="Subtitle"/>
      </w:pPr>
      <w:r w:rsidRPr="00DB0716">
        <w:t>2018</w:t>
      </w:r>
      <w:r w:rsidRPr="00DB0716">
        <w:noBreakHyphen/>
        <w:t>04</w:t>
      </w:r>
    </w:p>
    <w:p w14:paraId="1ACE69BF" w14:textId="613FF2F9" w:rsidR="0010409D" w:rsidRPr="00DB0716" w:rsidRDefault="0010409D" w:rsidP="0010409D">
      <w:pPr>
        <w:pStyle w:val="SeriesNumber"/>
      </w:pPr>
      <w:r w:rsidRPr="00DB0716">
        <w:t xml:space="preserve">Date created: </w:t>
      </w:r>
      <w:r>
        <w:t>November</w:t>
      </w:r>
      <w:r w:rsidRPr="00DB0716">
        <w:t xml:space="preserve"> 2018</w:t>
      </w:r>
    </w:p>
    <w:p w14:paraId="129932FB" w14:textId="77777777" w:rsidR="000464B6" w:rsidRPr="00DB0716" w:rsidRDefault="000464B6" w:rsidP="00DB0716">
      <w:pPr>
        <w:pStyle w:val="SeriesNumber"/>
        <w:sectPr w:rsidR="000464B6" w:rsidRPr="00DB0716" w:rsidSect="00F309E7">
          <w:footerReference w:type="even" r:id="rId13"/>
          <w:footerReference w:type="default" r:id="rId14"/>
          <w:headerReference w:type="first" r:id="rId15"/>
          <w:footerReference w:type="first" r:id="rId16"/>
          <w:pgSz w:w="11906" w:h="16838" w:code="9"/>
          <w:pgMar w:top="1418" w:right="1304" w:bottom="1418" w:left="1304" w:header="737" w:footer="737" w:gutter="0"/>
          <w:cols w:space="708"/>
          <w:titlePg/>
          <w:docGrid w:linePitch="360"/>
        </w:sectPr>
      </w:pPr>
    </w:p>
    <w:p w14:paraId="1A457A70" w14:textId="77777777" w:rsidR="000464B6" w:rsidRDefault="000464B6" w:rsidP="000464B6">
      <w:r w:rsidRPr="00661BF0">
        <w:lastRenderedPageBreak/>
        <w:t xml:space="preserve">© Commonwealth of Australia </w:t>
      </w:r>
      <w:r w:rsidR="00E475D1">
        <w:t>2018</w:t>
      </w:r>
    </w:p>
    <w:p w14:paraId="7676D774" w14:textId="77777777" w:rsidR="000464B6" w:rsidRPr="00464A16" w:rsidRDefault="000464B6" w:rsidP="000464B6">
      <w:r w:rsidRPr="00464A16">
        <w:t xml:space="preserve">ISBN </w:t>
      </w:r>
      <w:r w:rsidR="00F309E7" w:rsidRPr="00F309E7">
        <w:t>978-1-925504-93-4</w:t>
      </w:r>
    </w:p>
    <w:p w14:paraId="483462E5" w14:textId="1E9AA11A" w:rsidR="000464B6" w:rsidRPr="00086F82" w:rsidRDefault="000464B6" w:rsidP="000464B6">
      <w:pPr>
        <w:tabs>
          <w:tab w:val="left" w:pos="1650"/>
        </w:tabs>
        <w:rPr>
          <w:rStyle w:val="A5"/>
          <w:rFonts w:cstheme="minorBidi"/>
          <w:sz w:val="24"/>
          <w:szCs w:val="24"/>
        </w:rPr>
      </w:pPr>
      <w:r w:rsidRPr="002F1BC2">
        <w:t>This publication is available for your use under a</w:t>
      </w:r>
      <w:r w:rsidRPr="00476F09">
        <w:rPr>
          <w:rStyle w:val="A5"/>
          <w:rFonts w:cstheme="minorHAnsi"/>
          <w:sz w:val="24"/>
          <w:szCs w:val="24"/>
        </w:rPr>
        <w:t xml:space="preserve"> </w:t>
      </w:r>
      <w:hyperlink r:id="rId17" w:history="1">
        <w:r w:rsidRPr="006627B4">
          <w:rPr>
            <w:rStyle w:val="Hyperlink"/>
          </w:rPr>
          <w:t xml:space="preserve">Creative Commons </w:t>
        </w:r>
        <w:r>
          <w:rPr>
            <w:rStyle w:val="Hyperlink"/>
          </w:rPr>
          <w:t xml:space="preserve">BY </w:t>
        </w:r>
        <w:r w:rsidRPr="006627B4">
          <w:rPr>
            <w:rStyle w:val="Hyperlink"/>
          </w:rPr>
          <w:t>Attribution 3.0 Australia</w:t>
        </w:r>
      </w:hyperlink>
      <w:r w:rsidRPr="00476F09">
        <w:rPr>
          <w:rStyle w:val="A5"/>
          <w:rFonts w:cstheme="minorHAnsi"/>
          <w:sz w:val="24"/>
          <w:szCs w:val="24"/>
        </w:rPr>
        <w:t xml:space="preserve"> </w:t>
      </w:r>
      <w:r w:rsidRPr="002F1BC2">
        <w:t>licence, with the exception of the Commonwealth Coat of Arms, the Treasury logo</w:t>
      </w:r>
      <w:r>
        <w:t>, photographs, images, signatures and where otherwise stated</w:t>
      </w:r>
      <w:r w:rsidRPr="002F1BC2">
        <w:t>. The full licence terms are available from</w:t>
      </w:r>
      <w:r w:rsidRPr="00476F09">
        <w:rPr>
          <w:rStyle w:val="A5"/>
          <w:rFonts w:cstheme="minorHAnsi"/>
          <w:sz w:val="24"/>
          <w:szCs w:val="24"/>
        </w:rPr>
        <w:t xml:space="preserve"> </w:t>
      </w:r>
      <w:hyperlink r:id="rId18" w:history="1">
        <w:r w:rsidRPr="006627B4">
          <w:rPr>
            <w:rStyle w:val="Hyperlink"/>
          </w:rPr>
          <w:t>http://creativecommons.org/licenses/by/3.0/au/legalcode</w:t>
        </w:r>
      </w:hyperlink>
      <w:r w:rsidRPr="006627B4">
        <w:rPr>
          <w:rStyle w:val="Hyperlink"/>
        </w:rPr>
        <w:t>.</w:t>
      </w:r>
    </w:p>
    <w:p w14:paraId="1CC2B84C" w14:textId="77777777" w:rsidR="000464B6" w:rsidRDefault="000464B6" w:rsidP="00DB0716">
      <w:pPr>
        <w:pStyle w:val="TableGraphic"/>
        <w:spacing w:after="180"/>
      </w:pPr>
      <w:r w:rsidRPr="00E56DFB">
        <w:rPr>
          <w:noProof/>
          <w:lang w:eastAsia="zh-CN"/>
        </w:rPr>
        <w:drawing>
          <wp:inline distT="0" distB="0" distL="0" distR="0" wp14:anchorId="2DA77812" wp14:editId="0CB608BC">
            <wp:extent cx="809625" cy="285750"/>
            <wp:effectExtent l="19050" t="0" r="9525" b="0"/>
            <wp:docPr id="6" name="Picture 1" descr="CC by_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 by_grey"/>
                    <pic:cNvPicPr>
                      <a:picLocks noChangeAspect="1" noChangeArrowheads="1"/>
                    </pic:cNvPicPr>
                  </pic:nvPicPr>
                  <pic:blipFill>
                    <a:blip r:embed="rId19" cstate="print"/>
                    <a:srcRect/>
                    <a:stretch>
                      <a:fillRect/>
                    </a:stretch>
                  </pic:blipFill>
                  <pic:spPr bwMode="auto">
                    <a:xfrm>
                      <a:off x="0" y="0"/>
                      <a:ext cx="809625" cy="285750"/>
                    </a:xfrm>
                    <a:prstGeom prst="rect">
                      <a:avLst/>
                    </a:prstGeom>
                    <a:noFill/>
                    <a:ln w="9525">
                      <a:noFill/>
                      <a:miter lim="800000"/>
                      <a:headEnd/>
                      <a:tailEnd/>
                    </a:ln>
                  </pic:spPr>
                </pic:pic>
              </a:graphicData>
            </a:graphic>
          </wp:inline>
        </w:drawing>
      </w:r>
    </w:p>
    <w:p w14:paraId="7524EB90" w14:textId="07CC6302" w:rsidR="000464B6" w:rsidRPr="006627B4" w:rsidRDefault="000464B6" w:rsidP="000464B6">
      <w:pPr>
        <w:tabs>
          <w:tab w:val="left" w:pos="1650"/>
        </w:tabs>
      </w:pPr>
      <w:r w:rsidRPr="006627B4">
        <w:t>Use of Treasury material under a</w:t>
      </w:r>
      <w:r w:rsidRPr="00476F09">
        <w:rPr>
          <w:rFonts w:cstheme="minorHAnsi"/>
          <w:sz w:val="24"/>
          <w:szCs w:val="24"/>
        </w:rPr>
        <w:t xml:space="preserve"> </w:t>
      </w:r>
      <w:hyperlink r:id="rId20" w:history="1">
        <w:r w:rsidRPr="002F1BC2">
          <w:rPr>
            <w:rStyle w:val="Hyperlink"/>
          </w:rPr>
          <w:t xml:space="preserve">Creative Commons </w:t>
        </w:r>
        <w:r>
          <w:rPr>
            <w:rStyle w:val="Hyperlink"/>
          </w:rPr>
          <w:t xml:space="preserve">BY </w:t>
        </w:r>
        <w:r w:rsidRPr="002F1BC2">
          <w:rPr>
            <w:rStyle w:val="Hyperlink"/>
          </w:rPr>
          <w:t>Attribution 3.0 Australia</w:t>
        </w:r>
      </w:hyperlink>
      <w:r w:rsidRPr="002F1BC2">
        <w:rPr>
          <w:rStyle w:val="Hyperlink"/>
        </w:rPr>
        <w:t xml:space="preserve"> </w:t>
      </w:r>
      <w:r w:rsidRPr="006627B4">
        <w:t>licence requires you to attribute the work (but not in any way that suggests that the Treasury endorse</w:t>
      </w:r>
      <w:r w:rsidR="0027334D">
        <w:t>s you or your use of the work).</w:t>
      </w:r>
    </w:p>
    <w:p w14:paraId="246DD6BF" w14:textId="77777777" w:rsidR="000464B6" w:rsidRPr="002F1BC2" w:rsidRDefault="000464B6" w:rsidP="00623866">
      <w:pPr>
        <w:ind w:left="567"/>
        <w:rPr>
          <w:i/>
        </w:rPr>
      </w:pPr>
      <w:r w:rsidRPr="002F1BC2">
        <w:rPr>
          <w:i/>
        </w:rPr>
        <w:t>Treasury material used 'as supplied'</w:t>
      </w:r>
    </w:p>
    <w:p w14:paraId="24D4125D" w14:textId="7D01CECB" w:rsidR="000464B6" w:rsidRPr="00476F09" w:rsidRDefault="000464B6" w:rsidP="000464B6">
      <w:r w:rsidRPr="00476F09">
        <w:t>Provided you have not modified or transformed Treasury material in any way including, for example, by</w:t>
      </w:r>
      <w:r>
        <w:t xml:space="preserve"> </w:t>
      </w:r>
      <w:r w:rsidRPr="0096692D">
        <w:t>changing the Treasury text; calculating percentage changes; graphing or charting data</w:t>
      </w:r>
      <w:r>
        <w:t>;</w:t>
      </w:r>
      <w:r w:rsidRPr="0096692D">
        <w:t xml:space="preserve"> or deriving new statistics from published Treasury statistics</w:t>
      </w:r>
      <w:r>
        <w:t xml:space="preserve"> — then Treasury prefers t</w:t>
      </w:r>
      <w:r w:rsidR="0027334D">
        <w:t>he following attribution:</w:t>
      </w:r>
    </w:p>
    <w:p w14:paraId="76D13D5E" w14:textId="77777777" w:rsidR="000464B6" w:rsidRPr="00A13A11" w:rsidRDefault="000464B6" w:rsidP="00623866">
      <w:pPr>
        <w:ind w:left="567"/>
      </w:pPr>
      <w:r w:rsidRPr="002F1BC2">
        <w:rPr>
          <w:i/>
        </w:rPr>
        <w:t xml:space="preserve">Source: The </w:t>
      </w:r>
      <w:r w:rsidRPr="002F1BC2">
        <w:rPr>
          <w:i/>
          <w:iCs/>
        </w:rPr>
        <w:t>Australian Government the Treasury</w:t>
      </w:r>
    </w:p>
    <w:p w14:paraId="542C3935" w14:textId="77777777" w:rsidR="000464B6" w:rsidRPr="006627B4" w:rsidRDefault="000464B6" w:rsidP="000464B6">
      <w:r w:rsidRPr="006627B4">
        <w:t>Derivative material</w:t>
      </w:r>
    </w:p>
    <w:p w14:paraId="3F9B7C0C" w14:textId="43FAA4B9" w:rsidR="000464B6" w:rsidRPr="006627B4" w:rsidRDefault="000464B6" w:rsidP="000464B6">
      <w:r w:rsidRPr="006627B4">
        <w:t>If you have modified or transformed Treasury material, or derived new material from those of the Treasury in any way, then Treasury pre</w:t>
      </w:r>
      <w:r w:rsidR="0027334D">
        <w:t>fers the following attribution:</w:t>
      </w:r>
    </w:p>
    <w:p w14:paraId="4AF2B160" w14:textId="77777777" w:rsidR="000464B6" w:rsidRPr="006627B4" w:rsidRDefault="000464B6" w:rsidP="00623866">
      <w:pPr>
        <w:ind w:left="567"/>
      </w:pPr>
      <w:r w:rsidRPr="002F1BC2">
        <w:rPr>
          <w:i/>
        </w:rPr>
        <w:t>Based on The Australian Government the Treasury data</w:t>
      </w:r>
    </w:p>
    <w:p w14:paraId="5B8B819F" w14:textId="77777777" w:rsidR="000464B6" w:rsidRPr="006627B4" w:rsidRDefault="000464B6" w:rsidP="000464B6">
      <w:pPr>
        <w:spacing w:after="40"/>
        <w:rPr>
          <w:b/>
        </w:rPr>
      </w:pPr>
      <w:r w:rsidRPr="006627B4">
        <w:rPr>
          <w:b/>
        </w:rPr>
        <w:t>Use of the Coat of Arms</w:t>
      </w:r>
    </w:p>
    <w:p w14:paraId="11F8911F" w14:textId="77777777" w:rsidR="000464B6" w:rsidRPr="006627B4" w:rsidRDefault="00A40BA2" w:rsidP="000464B6">
      <w:r w:rsidRPr="00A40BA2">
        <w:t>The terms under which the Coat of Arms can be used are set out on the Departme</w:t>
      </w:r>
      <w:r>
        <w:t>nt of the Prime </w:t>
      </w:r>
      <w:r w:rsidRPr="00A40BA2">
        <w:t xml:space="preserve">Minister and Cabinet website (see </w:t>
      </w:r>
      <w:hyperlink r:id="rId21" w:history="1">
        <w:r w:rsidRPr="005A283B">
          <w:rPr>
            <w:rStyle w:val="Hyperlink"/>
          </w:rPr>
          <w:t>www.pmc.gov.au/government/commonwealth-coat-arms</w:t>
        </w:r>
      </w:hyperlink>
      <w:r w:rsidRPr="00A40BA2">
        <w:t>).</w:t>
      </w:r>
    </w:p>
    <w:p w14:paraId="07E41C5F" w14:textId="77777777" w:rsidR="000464B6" w:rsidRPr="006627B4" w:rsidRDefault="00A57848" w:rsidP="000464B6">
      <w:pPr>
        <w:spacing w:after="40"/>
        <w:rPr>
          <w:b/>
        </w:rPr>
      </w:pPr>
      <w:r>
        <w:rPr>
          <w:b/>
        </w:rPr>
        <w:t>Other u</w:t>
      </w:r>
      <w:r w:rsidR="000464B6" w:rsidRPr="006627B4">
        <w:rPr>
          <w:b/>
        </w:rPr>
        <w:t>ses</w:t>
      </w:r>
    </w:p>
    <w:p w14:paraId="55210E46" w14:textId="77777777" w:rsidR="000464B6" w:rsidRPr="006627B4" w:rsidRDefault="00A57848" w:rsidP="00A57848">
      <w:pPr>
        <w:spacing w:after="120"/>
      </w:pPr>
      <w:r>
        <w:t>E</w:t>
      </w:r>
      <w:r w:rsidR="000464B6" w:rsidRPr="006627B4">
        <w:t>nquiries regarding this licence and any other use of this document are welcome at:</w:t>
      </w:r>
    </w:p>
    <w:p w14:paraId="702D823F" w14:textId="77777777" w:rsidR="000464B6" w:rsidRPr="006627B4" w:rsidRDefault="000464B6" w:rsidP="00623866">
      <w:pPr>
        <w:spacing w:after="0"/>
        <w:ind w:left="567"/>
        <w:jc w:val="left"/>
      </w:pPr>
      <w:r w:rsidRPr="006627B4">
        <w:t>Manager</w:t>
      </w:r>
    </w:p>
    <w:p w14:paraId="1CEA9D88" w14:textId="77777777" w:rsidR="000464B6" w:rsidRPr="006627B4" w:rsidRDefault="00A57848" w:rsidP="00623866">
      <w:pPr>
        <w:spacing w:after="0"/>
        <w:ind w:left="567"/>
        <w:jc w:val="left"/>
      </w:pPr>
      <w:r>
        <w:t>Media Unit</w:t>
      </w:r>
    </w:p>
    <w:p w14:paraId="6FAA1A6F" w14:textId="77777777" w:rsidR="000464B6" w:rsidRPr="006627B4" w:rsidRDefault="000464B6" w:rsidP="00623866">
      <w:pPr>
        <w:spacing w:after="0"/>
        <w:ind w:left="567"/>
        <w:jc w:val="left"/>
      </w:pPr>
      <w:r w:rsidRPr="006627B4">
        <w:t>The Treasury</w:t>
      </w:r>
    </w:p>
    <w:p w14:paraId="6BC4FEB8" w14:textId="77777777" w:rsidR="000464B6" w:rsidRPr="006627B4" w:rsidRDefault="000464B6" w:rsidP="00623866">
      <w:pPr>
        <w:spacing w:after="0"/>
        <w:ind w:left="567"/>
        <w:jc w:val="left"/>
      </w:pPr>
      <w:r w:rsidRPr="006627B4">
        <w:t xml:space="preserve">Langton Crescent </w:t>
      </w:r>
      <w:r w:rsidR="00A57848">
        <w:br/>
      </w:r>
      <w:r w:rsidRPr="006627B4">
        <w:t>Parkes ACT 2600</w:t>
      </w:r>
    </w:p>
    <w:p w14:paraId="7F6CD658" w14:textId="77777777" w:rsidR="000464B6" w:rsidRDefault="000464B6" w:rsidP="00623866">
      <w:pPr>
        <w:spacing w:after="0"/>
        <w:ind w:left="567"/>
        <w:jc w:val="left"/>
        <w:rPr>
          <w:rStyle w:val="Hyperlink"/>
        </w:rPr>
      </w:pPr>
      <w:r w:rsidRPr="006627B4">
        <w:t xml:space="preserve">Email: </w:t>
      </w:r>
      <w:hyperlink r:id="rId22" w:history="1">
        <w:r w:rsidRPr="00573329">
          <w:rPr>
            <w:rStyle w:val="Hyperlink"/>
          </w:rPr>
          <w:t>medialiaison@treasury.gov.au</w:t>
        </w:r>
      </w:hyperlink>
      <w:r w:rsidRPr="002F1BC2">
        <w:rPr>
          <w:rStyle w:val="Hyperlink"/>
        </w:rPr>
        <w:t xml:space="preserve"> </w:t>
      </w:r>
    </w:p>
    <w:p w14:paraId="0D67F7C4" w14:textId="77777777" w:rsidR="000464B6" w:rsidRPr="000464B6" w:rsidRDefault="000464B6" w:rsidP="000464B6"/>
    <w:p w14:paraId="6898CF2D" w14:textId="77777777" w:rsidR="000464B6" w:rsidRDefault="000464B6" w:rsidP="000464B6">
      <w:pPr>
        <w:spacing w:after="0"/>
        <w:ind w:left="720"/>
        <w:rPr>
          <w:rStyle w:val="Hyperlink"/>
        </w:rPr>
        <w:sectPr w:rsidR="000464B6" w:rsidSect="00F309E7">
          <w:headerReference w:type="first" r:id="rId23"/>
          <w:footerReference w:type="first" r:id="rId24"/>
          <w:pgSz w:w="11906" w:h="16838" w:code="9"/>
          <w:pgMar w:top="1418" w:right="1304" w:bottom="1418" w:left="1304" w:header="737" w:footer="737" w:gutter="0"/>
          <w:cols w:space="708"/>
          <w:titlePg/>
          <w:docGrid w:linePitch="360"/>
        </w:sectPr>
      </w:pPr>
    </w:p>
    <w:p w14:paraId="4950DB4C" w14:textId="77777777" w:rsidR="00F012EA" w:rsidRPr="00543F73" w:rsidRDefault="00307289" w:rsidP="00543F73">
      <w:pPr>
        <w:rPr>
          <w:b/>
          <w:color w:val="003157"/>
          <w:sz w:val="24"/>
        </w:rPr>
      </w:pPr>
      <w:r w:rsidRPr="00543F73">
        <w:rPr>
          <w:b/>
          <w:color w:val="003157"/>
          <w:sz w:val="24"/>
        </w:rPr>
        <w:lastRenderedPageBreak/>
        <w:t>Nowcasting Australia’s Gross Domestic Product</w:t>
      </w:r>
    </w:p>
    <w:p w14:paraId="3239740E" w14:textId="77777777" w:rsidR="00F012EA" w:rsidRDefault="00307289" w:rsidP="00307289">
      <w:pPr>
        <w:pStyle w:val="SingleParagraph"/>
      </w:pPr>
      <w:r w:rsidRPr="00307289">
        <w:t>This model build was led by Angelia L. Grant across the Macroeconomic Conditions Division. It has had a number of important contributors throughout its development including Adam Bogiatzis, Melissa</w:t>
      </w:r>
      <w:r w:rsidR="00DB0716">
        <w:t> </w:t>
      </w:r>
      <w:r w:rsidRPr="00307289">
        <w:t>Ljubic, William Nixon, Oscar Parkyn, Laze Pejoski, Hui Yao and Lynette Yap.</w:t>
      </w:r>
    </w:p>
    <w:p w14:paraId="61260F21" w14:textId="77777777" w:rsidR="00F012EA" w:rsidRDefault="00E475D1" w:rsidP="00F012EA">
      <w:pPr>
        <w:pStyle w:val="SingleParagraph"/>
      </w:pPr>
      <w:r w:rsidRPr="00E475D1">
        <w:t>2018</w:t>
      </w:r>
      <w:r w:rsidR="00F012EA" w:rsidRPr="00DB0716">
        <w:noBreakHyphen/>
      </w:r>
      <w:r w:rsidR="00DB0716" w:rsidRPr="00DB0716">
        <w:t>04</w:t>
      </w:r>
      <w:r w:rsidR="00DB0716">
        <w:t>.</w:t>
      </w:r>
    </w:p>
    <w:p w14:paraId="0C1F6139" w14:textId="18C6EC40" w:rsidR="00F012EA" w:rsidRDefault="00E338D7" w:rsidP="00F012EA">
      <w:pPr>
        <w:pStyle w:val="SingleParagraph"/>
      </w:pPr>
      <w:r>
        <w:t>2</w:t>
      </w:r>
      <w:r w:rsidR="0010409D">
        <w:t>9</w:t>
      </w:r>
      <w:r>
        <w:t xml:space="preserve"> November 2018</w:t>
      </w:r>
    </w:p>
    <w:p w14:paraId="218FFC1C" w14:textId="77777777" w:rsidR="00623866" w:rsidRPr="00CE2D00" w:rsidRDefault="00623866" w:rsidP="00543F73">
      <w:pPr>
        <w:pStyle w:val="Heading1"/>
      </w:pPr>
      <w:bookmarkStart w:id="0" w:name="_Toc529191630"/>
      <w:r w:rsidRPr="00CE2D00">
        <w:t>Abstract</w:t>
      </w:r>
      <w:bookmarkEnd w:id="0"/>
    </w:p>
    <w:p w14:paraId="2BC783EF" w14:textId="77777777" w:rsidR="00623866" w:rsidRPr="00E65E4B" w:rsidRDefault="00623866" w:rsidP="00623866">
      <w:r w:rsidRPr="00307289">
        <w:t>This paper adopts the methodology developed by the Federal Reserve Bank of Atlanta to nowcast the expenditure components of Gross Domestic Product (GDP) for the Australian economy. The aim is to help assess the current state of the economy and to assist with macroeconomic forecasting. A range of partial indicators and financial market data are used to estimate a dynamic factor, with the estimated factor then used to nowcast relevant partial indicators. These nowcasts of partial indicators are used to nowcast each expenditure component of GDP. The nowcasting framework is found to be a valuable tool in assessing the current state of the economy.</w:t>
      </w:r>
    </w:p>
    <w:p w14:paraId="201D1F6C" w14:textId="6B6B5D0E" w:rsidR="00623866" w:rsidRDefault="00623866" w:rsidP="00623866">
      <w:pPr>
        <w:pStyle w:val="SingleParagraph"/>
      </w:pPr>
      <w:r>
        <w:t xml:space="preserve">JEL Classification Numbers: </w:t>
      </w:r>
      <w:r w:rsidR="002A420F">
        <w:t>C32, C53, E17, E30</w:t>
      </w:r>
    </w:p>
    <w:p w14:paraId="184B4389" w14:textId="13100414" w:rsidR="00623866" w:rsidRDefault="00623866" w:rsidP="00623866">
      <w:pPr>
        <w:pStyle w:val="SingleParagraph"/>
      </w:pPr>
      <w:r>
        <w:t xml:space="preserve">Keywords: </w:t>
      </w:r>
      <w:r w:rsidR="002A420F">
        <w:t>Nowcasting, Gross Domestic Product, dynamic factor model</w:t>
      </w:r>
    </w:p>
    <w:p w14:paraId="1A6A9552" w14:textId="77777777" w:rsidR="00623866" w:rsidRDefault="00623866" w:rsidP="00623866">
      <w:pPr>
        <w:pStyle w:val="SingleParagraph"/>
      </w:pPr>
    </w:p>
    <w:p w14:paraId="05EF2743" w14:textId="77777777" w:rsidR="00623866" w:rsidRDefault="00623866" w:rsidP="00623866">
      <w:pPr>
        <w:pStyle w:val="SingleParagraph"/>
      </w:pPr>
      <w:r w:rsidRPr="00307289">
        <w:t>Angelia L. Grant</w:t>
      </w:r>
    </w:p>
    <w:p w14:paraId="42C1D8DB" w14:textId="77777777" w:rsidR="00623866" w:rsidRDefault="00623866" w:rsidP="00623866">
      <w:pPr>
        <w:pStyle w:val="SingleParagraph"/>
      </w:pPr>
      <w:r>
        <w:t>Macroeconomic Conditions Division</w:t>
      </w:r>
    </w:p>
    <w:p w14:paraId="21A92725" w14:textId="77777777" w:rsidR="00623866" w:rsidRDefault="00623866" w:rsidP="00623866">
      <w:pPr>
        <w:pStyle w:val="SingleParagraph"/>
      </w:pPr>
      <w:r>
        <w:t>Macroeconomic Group</w:t>
      </w:r>
    </w:p>
    <w:p w14:paraId="714F8B42" w14:textId="77777777" w:rsidR="00623866" w:rsidRDefault="00623866" w:rsidP="00623866">
      <w:pPr>
        <w:pStyle w:val="SingleParagraph"/>
      </w:pPr>
      <w:r>
        <w:t>The Treasury</w:t>
      </w:r>
    </w:p>
    <w:p w14:paraId="139E547F" w14:textId="77777777" w:rsidR="00623866" w:rsidRDefault="00623866" w:rsidP="00623866">
      <w:pPr>
        <w:pStyle w:val="SingleParagraph"/>
      </w:pPr>
      <w:r>
        <w:t>Langton Crescent</w:t>
      </w:r>
    </w:p>
    <w:p w14:paraId="3C1C46CE" w14:textId="77777777" w:rsidR="00623866" w:rsidRDefault="00623866" w:rsidP="00623866">
      <w:pPr>
        <w:pStyle w:val="SingleParagraph"/>
      </w:pPr>
      <w:r>
        <w:t>Parkes  ACT  2600</w:t>
      </w:r>
    </w:p>
    <w:p w14:paraId="23D52F4B" w14:textId="77777777" w:rsidR="00623866" w:rsidRPr="00CE2D00" w:rsidRDefault="00623866" w:rsidP="00623866"/>
    <w:p w14:paraId="44841DA6" w14:textId="77777777" w:rsidR="00623866" w:rsidRDefault="00623866" w:rsidP="00623866"/>
    <w:p w14:paraId="1B723522" w14:textId="77777777" w:rsidR="00623866" w:rsidRDefault="00623866" w:rsidP="00623866">
      <w:pPr>
        <w:sectPr w:rsidR="00623866" w:rsidSect="00623866">
          <w:footerReference w:type="first" r:id="rId25"/>
          <w:type w:val="oddPage"/>
          <w:pgSz w:w="11906" w:h="16838" w:code="9"/>
          <w:pgMar w:top="1418" w:right="1304" w:bottom="1418" w:left="1304" w:header="737" w:footer="737" w:gutter="0"/>
          <w:pgNumType w:fmt="lowerRoman"/>
          <w:cols w:space="708"/>
          <w:titlePg/>
          <w:docGrid w:linePitch="360"/>
        </w:sectPr>
      </w:pPr>
    </w:p>
    <w:sdt>
      <w:sdtPr>
        <w:rPr>
          <w:rFonts w:ascii="Calibri" w:hAnsi="Calibri"/>
          <w:b w:val="0"/>
          <w:smallCaps w:val="0"/>
          <w:color w:val="000000" w:themeColor="text1"/>
          <w:sz w:val="22"/>
        </w:rPr>
        <w:id w:val="-1767296611"/>
        <w:docPartObj>
          <w:docPartGallery w:val="Table of Contents"/>
          <w:docPartUnique/>
        </w:docPartObj>
      </w:sdtPr>
      <w:sdtEndPr>
        <w:rPr>
          <w:bCs/>
          <w:noProof/>
        </w:rPr>
      </w:sdtEndPr>
      <w:sdtContent>
        <w:p w14:paraId="6F9FAD39" w14:textId="77777777" w:rsidR="00CE2D00" w:rsidRPr="00CE2D00" w:rsidRDefault="00CE2D00" w:rsidP="00543F73">
          <w:pPr>
            <w:pStyle w:val="Heading1-NoTOC"/>
          </w:pPr>
          <w:r w:rsidRPr="00CE2D00">
            <w:t>Contents</w:t>
          </w:r>
        </w:p>
        <w:p w14:paraId="2338F41C" w14:textId="77777777" w:rsidR="0013519C" w:rsidRDefault="00CE2D00">
          <w:pPr>
            <w:pStyle w:val="TOC1"/>
            <w:rPr>
              <w:rFonts w:asciiTheme="minorHAnsi" w:eastAsiaTheme="minorEastAsia" w:hAnsiTheme="minorHAnsi"/>
              <w:b w:val="0"/>
              <w:caps w:val="0"/>
              <w:noProof/>
              <w:color w:val="auto"/>
              <w:lang w:eastAsia="en-AU"/>
            </w:rPr>
          </w:pPr>
          <w:r>
            <w:rPr>
              <w:b w:val="0"/>
              <w:caps w:val="0"/>
            </w:rPr>
            <w:fldChar w:fldCharType="begin"/>
          </w:r>
          <w:r>
            <w:rPr>
              <w:b w:val="0"/>
              <w:caps w:val="0"/>
            </w:rPr>
            <w:instrText xml:space="preserve"> TOC \o "1-2" \h \z \u </w:instrText>
          </w:r>
          <w:r>
            <w:rPr>
              <w:b w:val="0"/>
              <w:caps w:val="0"/>
            </w:rPr>
            <w:fldChar w:fldCharType="separate"/>
          </w:r>
          <w:hyperlink w:anchor="_Toc529191630" w:history="1">
            <w:r w:rsidR="0013519C" w:rsidRPr="005901A2">
              <w:rPr>
                <w:rStyle w:val="Hyperlink"/>
                <w:noProof/>
              </w:rPr>
              <w:t>Abstract</w:t>
            </w:r>
            <w:r w:rsidR="0013519C">
              <w:rPr>
                <w:noProof/>
                <w:webHidden/>
              </w:rPr>
              <w:tab/>
            </w:r>
            <w:r w:rsidR="0013519C">
              <w:rPr>
                <w:noProof/>
                <w:webHidden/>
              </w:rPr>
              <w:fldChar w:fldCharType="begin"/>
            </w:r>
            <w:r w:rsidR="0013519C">
              <w:rPr>
                <w:noProof/>
                <w:webHidden/>
              </w:rPr>
              <w:instrText xml:space="preserve"> PAGEREF _Toc529191630 \h </w:instrText>
            </w:r>
            <w:r w:rsidR="0013519C">
              <w:rPr>
                <w:noProof/>
                <w:webHidden/>
              </w:rPr>
            </w:r>
            <w:r w:rsidR="0013519C">
              <w:rPr>
                <w:noProof/>
                <w:webHidden/>
              </w:rPr>
              <w:fldChar w:fldCharType="separate"/>
            </w:r>
            <w:r w:rsidR="00027468">
              <w:rPr>
                <w:noProof/>
                <w:webHidden/>
              </w:rPr>
              <w:t>iii</w:t>
            </w:r>
            <w:r w:rsidR="0013519C">
              <w:rPr>
                <w:noProof/>
                <w:webHidden/>
              </w:rPr>
              <w:fldChar w:fldCharType="end"/>
            </w:r>
          </w:hyperlink>
        </w:p>
        <w:p w14:paraId="5AF99EB3" w14:textId="77777777" w:rsidR="0013519C" w:rsidRDefault="00F01946">
          <w:pPr>
            <w:pStyle w:val="TOC2"/>
            <w:rPr>
              <w:rFonts w:asciiTheme="minorHAnsi" w:eastAsiaTheme="minorEastAsia" w:hAnsiTheme="minorHAnsi"/>
              <w:color w:val="auto"/>
              <w:lang w:eastAsia="en-AU"/>
            </w:rPr>
          </w:pPr>
          <w:hyperlink w:anchor="_Toc529191631" w:history="1">
            <w:r w:rsidR="0013519C" w:rsidRPr="005901A2">
              <w:rPr>
                <w:rStyle w:val="Hyperlink"/>
                <w:rFonts w:cs="Arial"/>
              </w:rPr>
              <w:t>1.</w:t>
            </w:r>
            <w:r w:rsidR="0013519C">
              <w:rPr>
                <w:rFonts w:asciiTheme="minorHAnsi" w:eastAsiaTheme="minorEastAsia" w:hAnsiTheme="minorHAnsi"/>
                <w:color w:val="auto"/>
                <w:lang w:eastAsia="en-AU"/>
              </w:rPr>
              <w:tab/>
            </w:r>
            <w:r w:rsidR="0013519C" w:rsidRPr="005901A2">
              <w:rPr>
                <w:rStyle w:val="Hyperlink"/>
              </w:rPr>
              <w:t>Introduction</w:t>
            </w:r>
            <w:r w:rsidR="0013519C">
              <w:rPr>
                <w:webHidden/>
              </w:rPr>
              <w:tab/>
            </w:r>
            <w:r w:rsidR="0013519C">
              <w:rPr>
                <w:webHidden/>
              </w:rPr>
              <w:fldChar w:fldCharType="begin"/>
            </w:r>
            <w:r w:rsidR="0013519C">
              <w:rPr>
                <w:webHidden/>
              </w:rPr>
              <w:instrText xml:space="preserve"> PAGEREF _Toc529191631 \h </w:instrText>
            </w:r>
            <w:r w:rsidR="0013519C">
              <w:rPr>
                <w:webHidden/>
              </w:rPr>
            </w:r>
            <w:r w:rsidR="0013519C">
              <w:rPr>
                <w:webHidden/>
              </w:rPr>
              <w:fldChar w:fldCharType="separate"/>
            </w:r>
            <w:r w:rsidR="00027468">
              <w:rPr>
                <w:webHidden/>
              </w:rPr>
              <w:t>1</w:t>
            </w:r>
            <w:r w:rsidR="0013519C">
              <w:rPr>
                <w:webHidden/>
              </w:rPr>
              <w:fldChar w:fldCharType="end"/>
            </w:r>
          </w:hyperlink>
        </w:p>
        <w:p w14:paraId="354A32A3" w14:textId="77777777" w:rsidR="0013519C" w:rsidRDefault="00F01946">
          <w:pPr>
            <w:pStyle w:val="TOC2"/>
            <w:rPr>
              <w:rFonts w:asciiTheme="minorHAnsi" w:eastAsiaTheme="minorEastAsia" w:hAnsiTheme="minorHAnsi"/>
              <w:color w:val="auto"/>
              <w:lang w:eastAsia="en-AU"/>
            </w:rPr>
          </w:pPr>
          <w:hyperlink w:anchor="_Toc529191632" w:history="1">
            <w:r w:rsidR="0013519C" w:rsidRPr="005901A2">
              <w:rPr>
                <w:rStyle w:val="Hyperlink"/>
                <w:rFonts w:cs="Arial"/>
              </w:rPr>
              <w:t>2.</w:t>
            </w:r>
            <w:r w:rsidR="0013519C">
              <w:rPr>
                <w:rFonts w:asciiTheme="minorHAnsi" w:eastAsiaTheme="minorEastAsia" w:hAnsiTheme="minorHAnsi"/>
                <w:color w:val="auto"/>
                <w:lang w:eastAsia="en-AU"/>
              </w:rPr>
              <w:tab/>
            </w:r>
            <w:r w:rsidR="0013519C" w:rsidRPr="005901A2">
              <w:rPr>
                <w:rStyle w:val="Hyperlink"/>
              </w:rPr>
              <w:t>Overview of the Methodology</w:t>
            </w:r>
            <w:r w:rsidR="0013519C">
              <w:rPr>
                <w:webHidden/>
              </w:rPr>
              <w:tab/>
            </w:r>
            <w:r w:rsidR="0013519C">
              <w:rPr>
                <w:webHidden/>
              </w:rPr>
              <w:fldChar w:fldCharType="begin"/>
            </w:r>
            <w:r w:rsidR="0013519C">
              <w:rPr>
                <w:webHidden/>
              </w:rPr>
              <w:instrText xml:space="preserve"> PAGEREF _Toc529191632 \h </w:instrText>
            </w:r>
            <w:r w:rsidR="0013519C">
              <w:rPr>
                <w:webHidden/>
              </w:rPr>
            </w:r>
            <w:r w:rsidR="0013519C">
              <w:rPr>
                <w:webHidden/>
              </w:rPr>
              <w:fldChar w:fldCharType="separate"/>
            </w:r>
            <w:r w:rsidR="00027468">
              <w:rPr>
                <w:webHidden/>
              </w:rPr>
              <w:t>2</w:t>
            </w:r>
            <w:r w:rsidR="0013519C">
              <w:rPr>
                <w:webHidden/>
              </w:rPr>
              <w:fldChar w:fldCharType="end"/>
            </w:r>
          </w:hyperlink>
        </w:p>
        <w:p w14:paraId="7A85697C" w14:textId="77777777" w:rsidR="0013519C" w:rsidRDefault="00F01946">
          <w:pPr>
            <w:pStyle w:val="TOC2"/>
            <w:rPr>
              <w:rFonts w:asciiTheme="minorHAnsi" w:eastAsiaTheme="minorEastAsia" w:hAnsiTheme="minorHAnsi"/>
              <w:color w:val="auto"/>
              <w:lang w:eastAsia="en-AU"/>
            </w:rPr>
          </w:pPr>
          <w:hyperlink w:anchor="_Toc529191633" w:history="1">
            <w:r w:rsidR="0013519C" w:rsidRPr="005901A2">
              <w:rPr>
                <w:rStyle w:val="Hyperlink"/>
                <w:rFonts w:cs="Arial"/>
              </w:rPr>
              <w:t>3.</w:t>
            </w:r>
            <w:r w:rsidR="0013519C">
              <w:rPr>
                <w:rFonts w:asciiTheme="minorHAnsi" w:eastAsiaTheme="minorEastAsia" w:hAnsiTheme="minorHAnsi"/>
                <w:color w:val="auto"/>
                <w:lang w:eastAsia="en-AU"/>
              </w:rPr>
              <w:tab/>
            </w:r>
            <w:r w:rsidR="0013519C" w:rsidRPr="005901A2">
              <w:rPr>
                <w:rStyle w:val="Hyperlink"/>
              </w:rPr>
              <w:t>Nowcasting the Components of GDP</w:t>
            </w:r>
            <w:r w:rsidR="0013519C">
              <w:rPr>
                <w:webHidden/>
              </w:rPr>
              <w:tab/>
            </w:r>
            <w:r w:rsidR="0013519C">
              <w:rPr>
                <w:webHidden/>
              </w:rPr>
              <w:fldChar w:fldCharType="begin"/>
            </w:r>
            <w:r w:rsidR="0013519C">
              <w:rPr>
                <w:webHidden/>
              </w:rPr>
              <w:instrText xml:space="preserve"> PAGEREF _Toc529191633 \h </w:instrText>
            </w:r>
            <w:r w:rsidR="0013519C">
              <w:rPr>
                <w:webHidden/>
              </w:rPr>
            </w:r>
            <w:r w:rsidR="0013519C">
              <w:rPr>
                <w:webHidden/>
              </w:rPr>
              <w:fldChar w:fldCharType="separate"/>
            </w:r>
            <w:r w:rsidR="00027468">
              <w:rPr>
                <w:webHidden/>
              </w:rPr>
              <w:t>5</w:t>
            </w:r>
            <w:r w:rsidR="0013519C">
              <w:rPr>
                <w:webHidden/>
              </w:rPr>
              <w:fldChar w:fldCharType="end"/>
            </w:r>
          </w:hyperlink>
        </w:p>
        <w:p w14:paraId="6B2CA4D1" w14:textId="77777777" w:rsidR="0013519C" w:rsidRDefault="00F01946">
          <w:pPr>
            <w:pStyle w:val="TOC2"/>
            <w:rPr>
              <w:rFonts w:asciiTheme="minorHAnsi" w:eastAsiaTheme="minorEastAsia" w:hAnsiTheme="minorHAnsi"/>
              <w:color w:val="auto"/>
              <w:lang w:eastAsia="en-AU"/>
            </w:rPr>
          </w:pPr>
          <w:hyperlink w:anchor="_Toc529191634" w:history="1">
            <w:r w:rsidR="0013519C" w:rsidRPr="005901A2">
              <w:rPr>
                <w:rStyle w:val="Hyperlink"/>
                <w:rFonts w:cs="Arial"/>
              </w:rPr>
              <w:t>4.</w:t>
            </w:r>
            <w:r w:rsidR="0013519C">
              <w:rPr>
                <w:rFonts w:asciiTheme="minorHAnsi" w:eastAsiaTheme="minorEastAsia" w:hAnsiTheme="minorHAnsi"/>
                <w:color w:val="auto"/>
                <w:lang w:eastAsia="en-AU"/>
              </w:rPr>
              <w:tab/>
            </w:r>
            <w:r w:rsidR="0013519C" w:rsidRPr="005901A2">
              <w:rPr>
                <w:rStyle w:val="Hyperlink"/>
              </w:rPr>
              <w:t>Results</w:t>
            </w:r>
            <w:r w:rsidR="0013519C">
              <w:rPr>
                <w:webHidden/>
              </w:rPr>
              <w:tab/>
            </w:r>
            <w:r w:rsidR="0013519C">
              <w:rPr>
                <w:webHidden/>
              </w:rPr>
              <w:fldChar w:fldCharType="begin"/>
            </w:r>
            <w:r w:rsidR="0013519C">
              <w:rPr>
                <w:webHidden/>
              </w:rPr>
              <w:instrText xml:space="preserve"> PAGEREF _Toc529191634 \h </w:instrText>
            </w:r>
            <w:r w:rsidR="0013519C">
              <w:rPr>
                <w:webHidden/>
              </w:rPr>
            </w:r>
            <w:r w:rsidR="0013519C">
              <w:rPr>
                <w:webHidden/>
              </w:rPr>
              <w:fldChar w:fldCharType="separate"/>
            </w:r>
            <w:r w:rsidR="00027468">
              <w:rPr>
                <w:webHidden/>
              </w:rPr>
              <w:t>14</w:t>
            </w:r>
            <w:r w:rsidR="0013519C">
              <w:rPr>
                <w:webHidden/>
              </w:rPr>
              <w:fldChar w:fldCharType="end"/>
            </w:r>
          </w:hyperlink>
        </w:p>
        <w:p w14:paraId="2ABBDFFC" w14:textId="77777777" w:rsidR="0013519C" w:rsidRDefault="00F01946">
          <w:pPr>
            <w:pStyle w:val="TOC2"/>
            <w:rPr>
              <w:rFonts w:asciiTheme="minorHAnsi" w:eastAsiaTheme="minorEastAsia" w:hAnsiTheme="minorHAnsi"/>
              <w:color w:val="auto"/>
              <w:lang w:eastAsia="en-AU"/>
            </w:rPr>
          </w:pPr>
          <w:hyperlink w:anchor="_Toc529191635" w:history="1">
            <w:r w:rsidR="0013519C" w:rsidRPr="005901A2">
              <w:rPr>
                <w:rStyle w:val="Hyperlink"/>
                <w:rFonts w:cs="Arial"/>
              </w:rPr>
              <w:t>5.</w:t>
            </w:r>
            <w:r w:rsidR="0013519C">
              <w:rPr>
                <w:rFonts w:asciiTheme="minorHAnsi" w:eastAsiaTheme="minorEastAsia" w:hAnsiTheme="minorHAnsi"/>
                <w:color w:val="auto"/>
                <w:lang w:eastAsia="en-AU"/>
              </w:rPr>
              <w:tab/>
            </w:r>
            <w:r w:rsidR="0013519C" w:rsidRPr="005901A2">
              <w:rPr>
                <w:rStyle w:val="Hyperlink"/>
              </w:rPr>
              <w:t>Conclusion</w:t>
            </w:r>
            <w:r w:rsidR="0013519C">
              <w:rPr>
                <w:webHidden/>
              </w:rPr>
              <w:tab/>
            </w:r>
            <w:r w:rsidR="0013519C">
              <w:rPr>
                <w:webHidden/>
              </w:rPr>
              <w:fldChar w:fldCharType="begin"/>
            </w:r>
            <w:r w:rsidR="0013519C">
              <w:rPr>
                <w:webHidden/>
              </w:rPr>
              <w:instrText xml:space="preserve"> PAGEREF _Toc529191635 \h </w:instrText>
            </w:r>
            <w:r w:rsidR="0013519C">
              <w:rPr>
                <w:webHidden/>
              </w:rPr>
            </w:r>
            <w:r w:rsidR="0013519C">
              <w:rPr>
                <w:webHidden/>
              </w:rPr>
              <w:fldChar w:fldCharType="separate"/>
            </w:r>
            <w:r w:rsidR="00027468">
              <w:rPr>
                <w:webHidden/>
              </w:rPr>
              <w:t>17</w:t>
            </w:r>
            <w:r w:rsidR="0013519C">
              <w:rPr>
                <w:webHidden/>
              </w:rPr>
              <w:fldChar w:fldCharType="end"/>
            </w:r>
          </w:hyperlink>
        </w:p>
        <w:p w14:paraId="048C9C58" w14:textId="77777777" w:rsidR="0013519C" w:rsidRDefault="00F01946">
          <w:pPr>
            <w:pStyle w:val="TOC1"/>
            <w:rPr>
              <w:rFonts w:asciiTheme="minorHAnsi" w:eastAsiaTheme="minorEastAsia" w:hAnsiTheme="minorHAnsi"/>
              <w:b w:val="0"/>
              <w:caps w:val="0"/>
              <w:noProof/>
              <w:color w:val="auto"/>
              <w:lang w:eastAsia="en-AU"/>
            </w:rPr>
          </w:pPr>
          <w:hyperlink w:anchor="_Toc529191636" w:history="1">
            <w:r w:rsidR="0013519C" w:rsidRPr="005901A2">
              <w:rPr>
                <w:rStyle w:val="Hyperlink"/>
                <w:noProof/>
              </w:rPr>
              <w:t>References</w:t>
            </w:r>
            <w:r w:rsidR="0013519C">
              <w:rPr>
                <w:noProof/>
                <w:webHidden/>
              </w:rPr>
              <w:tab/>
            </w:r>
            <w:r w:rsidR="0013519C">
              <w:rPr>
                <w:noProof/>
                <w:webHidden/>
              </w:rPr>
              <w:fldChar w:fldCharType="begin"/>
            </w:r>
            <w:r w:rsidR="0013519C">
              <w:rPr>
                <w:noProof/>
                <w:webHidden/>
              </w:rPr>
              <w:instrText xml:space="preserve"> PAGEREF _Toc529191636 \h </w:instrText>
            </w:r>
            <w:r w:rsidR="0013519C">
              <w:rPr>
                <w:noProof/>
                <w:webHidden/>
              </w:rPr>
            </w:r>
            <w:r w:rsidR="0013519C">
              <w:rPr>
                <w:noProof/>
                <w:webHidden/>
              </w:rPr>
              <w:fldChar w:fldCharType="separate"/>
            </w:r>
            <w:r w:rsidR="00027468">
              <w:rPr>
                <w:noProof/>
                <w:webHidden/>
              </w:rPr>
              <w:t>18</w:t>
            </w:r>
            <w:r w:rsidR="0013519C">
              <w:rPr>
                <w:noProof/>
                <w:webHidden/>
              </w:rPr>
              <w:fldChar w:fldCharType="end"/>
            </w:r>
          </w:hyperlink>
        </w:p>
        <w:p w14:paraId="21568E9F" w14:textId="77777777" w:rsidR="0013519C" w:rsidRDefault="00F01946">
          <w:pPr>
            <w:pStyle w:val="TOC2"/>
            <w:rPr>
              <w:rFonts w:asciiTheme="minorHAnsi" w:eastAsiaTheme="minorEastAsia" w:hAnsiTheme="minorHAnsi"/>
              <w:color w:val="auto"/>
              <w:lang w:eastAsia="en-AU"/>
            </w:rPr>
          </w:pPr>
          <w:hyperlink w:anchor="_Toc529191637" w:history="1">
            <w:r w:rsidR="0013519C" w:rsidRPr="005901A2">
              <w:rPr>
                <w:rStyle w:val="Hyperlink"/>
              </w:rPr>
              <w:t>Appendix</w:t>
            </w:r>
            <w:r w:rsidR="0013519C">
              <w:rPr>
                <w:webHidden/>
              </w:rPr>
              <w:tab/>
            </w:r>
            <w:r w:rsidR="0013519C">
              <w:rPr>
                <w:webHidden/>
              </w:rPr>
              <w:fldChar w:fldCharType="begin"/>
            </w:r>
            <w:r w:rsidR="0013519C">
              <w:rPr>
                <w:webHidden/>
              </w:rPr>
              <w:instrText xml:space="preserve"> PAGEREF _Toc529191637 \h </w:instrText>
            </w:r>
            <w:r w:rsidR="0013519C">
              <w:rPr>
                <w:webHidden/>
              </w:rPr>
            </w:r>
            <w:r w:rsidR="0013519C">
              <w:rPr>
                <w:webHidden/>
              </w:rPr>
              <w:fldChar w:fldCharType="separate"/>
            </w:r>
            <w:r w:rsidR="00027468">
              <w:rPr>
                <w:webHidden/>
              </w:rPr>
              <w:t>19</w:t>
            </w:r>
            <w:r w:rsidR="0013519C">
              <w:rPr>
                <w:webHidden/>
              </w:rPr>
              <w:fldChar w:fldCharType="end"/>
            </w:r>
          </w:hyperlink>
        </w:p>
        <w:p w14:paraId="2E29497C" w14:textId="77777777" w:rsidR="00CE2D00" w:rsidRDefault="00CE2D00">
          <w:r>
            <w:rPr>
              <w:rFonts w:ascii="Arial Bold" w:hAnsi="Arial Bold"/>
              <w:b/>
              <w:caps/>
              <w:color w:val="003157"/>
            </w:rPr>
            <w:fldChar w:fldCharType="end"/>
          </w:r>
        </w:p>
      </w:sdtContent>
    </w:sdt>
    <w:p w14:paraId="00F4DF82" w14:textId="77777777" w:rsidR="00CE2D00" w:rsidRDefault="00CE2D00" w:rsidP="00CE2D00"/>
    <w:p w14:paraId="4D2F4050" w14:textId="77777777" w:rsidR="00CE2D00" w:rsidRPr="00CE2D00" w:rsidRDefault="00CE2D00" w:rsidP="00CE2D00"/>
    <w:p w14:paraId="28C31ED9" w14:textId="77777777" w:rsidR="00F012EA" w:rsidRPr="00CE2D00" w:rsidRDefault="00F012EA" w:rsidP="00CE2D00"/>
    <w:p w14:paraId="60832B58" w14:textId="77777777" w:rsidR="00F012EA" w:rsidRPr="00CE2D00" w:rsidRDefault="00F012EA" w:rsidP="00CE2D00">
      <w:pPr>
        <w:sectPr w:rsidR="00F012EA" w:rsidRPr="00CE2D00" w:rsidSect="00623866">
          <w:footerReference w:type="first" r:id="rId26"/>
          <w:type w:val="oddPage"/>
          <w:pgSz w:w="11906" w:h="16838" w:code="9"/>
          <w:pgMar w:top="1418" w:right="1304" w:bottom="1418" w:left="1304" w:header="737" w:footer="737" w:gutter="0"/>
          <w:pgNumType w:fmt="lowerRoman"/>
          <w:cols w:space="708"/>
          <w:titlePg/>
          <w:docGrid w:linePitch="360"/>
        </w:sectPr>
      </w:pPr>
    </w:p>
    <w:p w14:paraId="2322B7DF" w14:textId="77777777" w:rsidR="00F012EA" w:rsidRPr="00CE2D00" w:rsidRDefault="00F012EA" w:rsidP="00CE2D00">
      <w:pPr>
        <w:pStyle w:val="Heading2"/>
      </w:pPr>
      <w:bookmarkStart w:id="1" w:name="_Toc271526783"/>
      <w:bookmarkStart w:id="2" w:name="_Toc320810314"/>
      <w:bookmarkStart w:id="3" w:name="_Toc529191631"/>
      <w:r w:rsidRPr="00CE2D00">
        <w:lastRenderedPageBreak/>
        <w:t>Introduction</w:t>
      </w:r>
      <w:bookmarkEnd w:id="1"/>
      <w:bookmarkEnd w:id="2"/>
      <w:bookmarkEnd w:id="3"/>
    </w:p>
    <w:p w14:paraId="05F4A4E1" w14:textId="77777777" w:rsidR="00B5026E" w:rsidRDefault="00B5026E" w:rsidP="0013519C">
      <w:r>
        <w:t>Monitoring the current state of the economy is an important task as it assists in macroeconomic forecasting and in assessing the appropriateness of fiscal and monetary policy settings. However, it is a difficult task. It is made particularly difficult by the fact that official economic data are released with a considerable time lag. For example, in order to gauge the rate of economic growth in the current quarter in the Australian economy, it is necessary to wait for around 2 months following the end of the quarter in order to receive the official growth numbers.</w:t>
      </w:r>
    </w:p>
    <w:p w14:paraId="15660E6D" w14:textId="77777777" w:rsidR="00307289" w:rsidRDefault="00307289" w:rsidP="0013519C">
      <w:r>
        <w:t xml:space="preserve">This has resulted in significant interest in “nowcasting” the economy. Nowcasting is the prediction of the current state of the economy based on a range of partial indicators before the official economic statistics are released. </w:t>
      </w:r>
      <w:r w:rsidR="00D01C15">
        <w:t xml:space="preserve">It assists in the early identification of ‘turning points’ or significant shifts in momentum in the economy. </w:t>
      </w:r>
      <w:r>
        <w:t xml:space="preserve">There have been a range of techniques developed for </w:t>
      </w:r>
      <w:r w:rsidR="00D01C15">
        <w:t>nowcasting</w:t>
      </w:r>
      <w:r>
        <w:t xml:space="preserve">. </w:t>
      </w:r>
      <w:r w:rsidRPr="00434517">
        <w:t>Bańbura</w:t>
      </w:r>
      <w:r>
        <w:t xml:space="preserve"> et al. (2013) discuss the concept of nowcasting and review different statistical approaches.</w:t>
      </w:r>
    </w:p>
    <w:p w14:paraId="07443867" w14:textId="1673820E" w:rsidR="00307289" w:rsidRDefault="00307289" w:rsidP="0013519C">
      <w:r>
        <w:t xml:space="preserve">A number of international institutions and government agencies have developed their own nowcasting frameworks for real Gross Domestic Product (GDP) growth, including the Federal Reserve Bank of Atlanta, the Federal Reserve Bank of New York, the Bank of England and the European Central Bank (see, </w:t>
      </w:r>
      <w:r w:rsidR="00BA6D92">
        <w:t>for example</w:t>
      </w:r>
      <w:r>
        <w:t xml:space="preserve">, Higgins 2014; Aarons et al., 2016; Bell et al., 2014; </w:t>
      </w:r>
      <w:r w:rsidRPr="00434517">
        <w:t>Bańbura</w:t>
      </w:r>
      <w:r>
        <w:t xml:space="preserve"> et al., 2013). Some of these frameworks focus solely on a measure of aggregate real GDP growth, while others include nowcasts for the expenditure components of GDP growth.</w:t>
      </w:r>
    </w:p>
    <w:p w14:paraId="5F3481DC" w14:textId="77777777" w:rsidR="00307289" w:rsidRDefault="00307289" w:rsidP="0013519C">
      <w:r>
        <w:t>This paper adopts the methodology developed by the Federal Reserve Bank of Atlanta, as described in Higgins (2014), to nowcast the expenditure components of GDP (GDP(E)) for the Australian economy. More specifically, a range of partial indicators and financial market data are used to estimate a dynamic factor and the estimated factor is then used to nowcast relevant partial indicators. These nowcasts of the partial indicators are used to nowcast each component of GDP(E) using bridging equations, so the model can be updated after every major macroeconomic data release.</w:t>
      </w:r>
    </w:p>
    <w:p w14:paraId="7C66C8D5" w14:textId="3B1290B0" w:rsidR="00307289" w:rsidRDefault="00307289" w:rsidP="0013519C">
      <w:r>
        <w:t>The nowcasting framework is found to be a valuable tool for assessing the current state of the economy</w:t>
      </w:r>
      <w:r w:rsidR="004060E6">
        <w:t xml:space="preserve">. </w:t>
      </w:r>
      <w:r>
        <w:t>The nowcast</w:t>
      </w:r>
      <w:r w:rsidR="00CF3117">
        <w:t>ing</w:t>
      </w:r>
      <w:r>
        <w:t xml:space="preserve"> model either outperforms or is close to the simple average (of the past four</w:t>
      </w:r>
      <w:r w:rsidR="00623866">
        <w:t> </w:t>
      </w:r>
      <w:r>
        <w:t xml:space="preserve">quarters) forecast at the last day of the </w:t>
      </w:r>
      <w:r w:rsidRPr="00F95492">
        <w:t xml:space="preserve">month before the release, whereas the simple average forecast performs better in earlier </w:t>
      </w:r>
      <w:r w:rsidRPr="006A4DC5">
        <w:t>months</w:t>
      </w:r>
      <w:r>
        <w:t xml:space="preserve"> for most subcomponents</w:t>
      </w:r>
      <w:r w:rsidRPr="006A4DC5">
        <w:t>.</w:t>
      </w:r>
      <w:r>
        <w:t xml:space="preserve"> This highlights the fact that most of the partial indicators for GDP(E) are released relatively close to the GDP release.</w:t>
      </w:r>
    </w:p>
    <w:p w14:paraId="0E339382" w14:textId="77777777" w:rsidR="00307289" w:rsidRDefault="00307289" w:rsidP="0013519C">
      <w:r>
        <w:t>The remainder of this paper is organised as follows. Section 2 provides an overview of the nowcasting methodology and Section 3 details the nowcasting framework for each of the components of GDP. Section 4 reports the nowcasting results and Section 5 concludes.</w:t>
      </w:r>
    </w:p>
    <w:p w14:paraId="528ED164" w14:textId="77777777" w:rsidR="00623866" w:rsidRPr="0078432C" w:rsidRDefault="00623866" w:rsidP="0078432C"/>
    <w:p w14:paraId="20F38A64" w14:textId="77777777" w:rsidR="00623866" w:rsidRPr="0078432C" w:rsidRDefault="00623866" w:rsidP="0078432C">
      <w:r w:rsidRPr="0078432C">
        <w:br w:type="page"/>
      </w:r>
    </w:p>
    <w:p w14:paraId="6BAEACED" w14:textId="7C7EA100" w:rsidR="00F012EA" w:rsidRDefault="004A20E1" w:rsidP="00A57848">
      <w:pPr>
        <w:pStyle w:val="Heading2"/>
      </w:pPr>
      <w:bookmarkStart w:id="4" w:name="_Toc529191632"/>
      <w:r>
        <w:lastRenderedPageBreak/>
        <w:t>Overview of the Methodology</w:t>
      </w:r>
      <w:bookmarkEnd w:id="4"/>
    </w:p>
    <w:p w14:paraId="04FE3550" w14:textId="6DAF7C65" w:rsidR="004A20E1" w:rsidRPr="004A20E1" w:rsidRDefault="004A20E1" w:rsidP="0013519C">
      <w:r w:rsidRPr="00F72D79">
        <w:t>The nowcasting framework, based on the approach set out in Higgins (2014), involves first estimating a dynamic factor at monthly frequency using a range of partial indicators and financial market data. The next step is to nowcast the relevant partial indicators using the estimated factor. Finally, bridging equations are used to map the partial indicators to the components of GDP growth. Each of these steps i</w:t>
      </w:r>
      <w:r w:rsidR="00623866">
        <w:t>s set out in more detail below.</w:t>
      </w:r>
    </w:p>
    <w:p w14:paraId="274FE6FA" w14:textId="77777777" w:rsidR="00F012EA" w:rsidRDefault="004A20E1" w:rsidP="00307E72">
      <w:pPr>
        <w:pStyle w:val="Heading3"/>
      </w:pPr>
      <w:r w:rsidRPr="004A20E1">
        <w:t>Dynamic Factor Model</w:t>
      </w:r>
    </w:p>
    <w:p w14:paraId="3F5CBF0A" w14:textId="6CD62BE2" w:rsidR="004A20E1" w:rsidRDefault="004A20E1" w:rsidP="0013519C">
      <w:r w:rsidRPr="00F72D79">
        <w:t xml:space="preserve">A dynamic factor model is used to estimate a single common latent factor from a range of partial indicators and financial market data. More specifically, the factor is extracted from </w:t>
      </w:r>
      <w:r>
        <w:t>34 daily and</w:t>
      </w:r>
      <w:r w:rsidRPr="00F72D79">
        <w:t xml:space="preserve"> monthly partial indicators</w:t>
      </w:r>
      <w:r>
        <w:t>, which are listed in Appendix A.</w:t>
      </w:r>
      <w:r>
        <w:rPr>
          <w:rStyle w:val="FootnoteReference"/>
        </w:rPr>
        <w:footnoteReference w:id="4"/>
      </w:r>
      <w:r w:rsidRPr="00F72D79">
        <w:t xml:space="preserve"> </w:t>
      </w:r>
      <w:r>
        <w:t>The data include exchange rates, stock market indices, credit market and housing market indices, commodity prices, private sector surveys, Australian Bureau of Statistics (ABS) monthly domestic and international releases, as well as the Volatility Index (</w:t>
      </w:r>
      <w:r w:rsidRPr="00F72D79">
        <w:t>VIX</w:t>
      </w:r>
      <w:r>
        <w:t>)</w:t>
      </w:r>
      <w:r w:rsidRPr="00F72D79">
        <w:t xml:space="preserve"> and the Chicago Fed Activity Index</w:t>
      </w:r>
      <w:r>
        <w:t>.</w:t>
      </w:r>
      <w:r>
        <w:rPr>
          <w:rStyle w:val="FootnoteReference"/>
        </w:rPr>
        <w:footnoteReference w:id="5"/>
      </w:r>
      <w:r>
        <w:t xml:space="preserve"> The data cover most of the daily and monthly data available in Australia and </w:t>
      </w:r>
      <w:r w:rsidR="0078432C">
        <w:t>some key world market indices.</w:t>
      </w:r>
    </w:p>
    <w:p w14:paraId="6419C1A4" w14:textId="77777777" w:rsidR="004A20E1" w:rsidRDefault="004A20E1" w:rsidP="0013519C">
      <w:r>
        <w:t>The d</w:t>
      </w:r>
      <w:r w:rsidRPr="00F72D79">
        <w:t>aily financial market series are converted to monthly averages using the assumption that the latest daily value remains constant for the remainder of the period. The data are transformed to be stationary and normalised to have mean 0 and standard deviation 1.</w:t>
      </w:r>
    </w:p>
    <w:p w14:paraId="4B2696B4" w14:textId="77777777" w:rsidR="004A20E1" w:rsidRPr="00F72D79" w:rsidRDefault="004A20E1" w:rsidP="0013519C">
      <w:r>
        <w:t xml:space="preserve">Let </w:t>
      </w:r>
      <m:oMath>
        <m:sSubSup>
          <m:sSubSupPr>
            <m:ctrlPr>
              <w:rPr>
                <w:rFonts w:ascii="Cambria Math" w:hAnsi="Cambria Math" w:cs="Calibri"/>
                <w:i/>
                <w:color w:val="auto"/>
              </w:rPr>
            </m:ctrlPr>
          </m:sSubSupPr>
          <m:e>
            <m:r>
              <w:rPr>
                <w:rFonts w:ascii="Cambria Math" w:hAnsi="Cambria Math" w:cs="Calibri"/>
                <w:color w:val="auto"/>
              </w:rPr>
              <m:t>y</m:t>
            </m:r>
          </m:e>
          <m:sub>
            <m:r>
              <w:rPr>
                <w:rFonts w:ascii="Cambria Math" w:hAnsi="Cambria Math" w:cs="Calibri"/>
                <w:color w:val="auto"/>
              </w:rPr>
              <m:t>t</m:t>
            </m:r>
          </m:sub>
          <m:sup>
            <m:r>
              <w:rPr>
                <w:rFonts w:ascii="Cambria Math" w:eastAsiaTheme="minorEastAsia" w:hAnsi="Cambria Math"/>
                <w:color w:val="auto"/>
              </w:rPr>
              <m:t>n</m:t>
            </m:r>
          </m:sup>
        </m:sSubSup>
      </m:oMath>
      <w:r>
        <w:rPr>
          <w:rFonts w:eastAsiaTheme="minorEastAsia"/>
          <w:color w:val="auto"/>
        </w:rPr>
        <w:t xml:space="preserve"> be the </w:t>
      </w:r>
      <w:r w:rsidRPr="00AF6A3B">
        <w:rPr>
          <w:rFonts w:eastAsiaTheme="minorEastAsia"/>
          <w:i/>
          <w:color w:val="auto"/>
        </w:rPr>
        <w:t>n-</w:t>
      </w:r>
      <w:r>
        <w:rPr>
          <w:rFonts w:eastAsiaTheme="minorEastAsia"/>
          <w:color w:val="auto"/>
        </w:rPr>
        <w:t xml:space="preserve">th </w:t>
      </w:r>
      <w:r w:rsidRPr="009F6993">
        <w:rPr>
          <w:rFonts w:eastAsiaTheme="minorEastAsia"/>
          <w:color w:val="auto"/>
        </w:rPr>
        <w:t xml:space="preserve">monthly variable in </w:t>
      </w:r>
      <w:r>
        <w:rPr>
          <w:rFonts w:eastAsiaTheme="minorEastAsia"/>
          <w:color w:val="auto"/>
        </w:rPr>
        <w:t>month</w:t>
      </w:r>
      <w:r w:rsidRPr="009F6993">
        <w:rPr>
          <w:rFonts w:eastAsiaTheme="minorEastAsia"/>
          <w:color w:val="auto"/>
        </w:rPr>
        <w:t xml:space="preserve"> </w:t>
      </w:r>
      <w:r w:rsidRPr="009F6993">
        <w:rPr>
          <w:rFonts w:eastAsiaTheme="minorEastAsia"/>
          <w:i/>
          <w:color w:val="auto"/>
        </w:rPr>
        <w:t>t</w:t>
      </w:r>
      <w:r>
        <w:rPr>
          <w:rFonts w:eastAsiaTheme="minorEastAsia"/>
          <w:i/>
          <w:color w:val="auto"/>
        </w:rPr>
        <w:t xml:space="preserve"> </w:t>
      </w:r>
      <w:r w:rsidRPr="0013745E">
        <w:rPr>
          <w:rFonts w:eastAsiaTheme="minorEastAsia"/>
          <w:color w:val="auto"/>
        </w:rPr>
        <w:t xml:space="preserve">and </w:t>
      </w:r>
      <m:oMath>
        <m:sSub>
          <m:sSubPr>
            <m:ctrlPr>
              <w:rPr>
                <w:rFonts w:ascii="Cambria Math" w:hAnsi="Cambria Math" w:cs="Calibri"/>
                <w:i/>
                <w:color w:val="auto"/>
              </w:rPr>
            </m:ctrlPr>
          </m:sSubPr>
          <m:e>
            <m:r>
              <m:rPr>
                <m:sty m:val="bi"/>
              </m:rPr>
              <w:rPr>
                <w:rFonts w:ascii="Cambria Math" w:hAnsi="Cambria Math" w:cs="Calibri"/>
                <w:color w:val="auto"/>
              </w:rPr>
              <m:t>y</m:t>
            </m:r>
          </m:e>
          <m:sub>
            <m:r>
              <w:rPr>
                <w:rFonts w:ascii="Cambria Math" w:hAnsi="Cambria Math" w:cs="Calibri"/>
                <w:color w:val="auto"/>
              </w:rPr>
              <m:t>t</m:t>
            </m:r>
          </m:sub>
        </m:sSub>
      </m:oMath>
      <w:r>
        <w:rPr>
          <w:rFonts w:eastAsiaTheme="minorEastAsia"/>
          <w:color w:val="auto"/>
        </w:rPr>
        <w:t xml:space="preserve"> be a vector of all of the </w:t>
      </w:r>
      <w:r w:rsidRPr="0013745E">
        <w:rPr>
          <w:rFonts w:eastAsiaTheme="minorEastAsia"/>
          <w:i/>
          <w:color w:val="auto"/>
        </w:rPr>
        <w:t>n</w:t>
      </w:r>
      <w:r>
        <w:rPr>
          <w:rFonts w:eastAsiaTheme="minorEastAsia"/>
          <w:color w:val="auto"/>
        </w:rPr>
        <w:t xml:space="preserve"> variables</w:t>
      </w:r>
      <w:r w:rsidRPr="009F6993">
        <w:rPr>
          <w:rFonts w:eastAsiaTheme="minorEastAsia"/>
          <w:color w:val="auto"/>
        </w:rPr>
        <w:t>.</w:t>
      </w:r>
      <w:r>
        <w:rPr>
          <w:rFonts w:eastAsiaTheme="minorEastAsia"/>
          <w:color w:val="auto"/>
        </w:rPr>
        <w:t xml:space="preserve"> </w:t>
      </w:r>
      <w:r w:rsidRPr="00F72D79">
        <w:t xml:space="preserve">The dynamic factor model </w:t>
      </w:r>
      <w:r>
        <w:t xml:space="preserve">(with one latent factor) </w:t>
      </w:r>
      <w:r w:rsidRPr="00F72D79">
        <w:t>is as follows:</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4A20E1" w14:paraId="2125E8F2" w14:textId="77777777" w:rsidTr="00BA6D92">
        <w:tc>
          <w:tcPr>
            <w:tcW w:w="8912" w:type="dxa"/>
          </w:tcPr>
          <w:p w14:paraId="22706756" w14:textId="77777777" w:rsidR="004A20E1" w:rsidRPr="00125D1C" w:rsidRDefault="00F01946" w:rsidP="004C3718">
            <w:pPr>
              <w:autoSpaceDE w:val="0"/>
              <w:autoSpaceDN w:val="0"/>
              <w:adjustRightInd w:val="0"/>
              <w:spacing w:before="120" w:after="120"/>
              <w:jc w:val="center"/>
              <w:rPr>
                <w:rFonts w:eastAsiaTheme="minorEastAsia" w:cs="Calibri"/>
                <w:color w:val="auto"/>
                <w:sz w:val="22"/>
                <w:szCs w:val="22"/>
              </w:rPr>
            </w:pPr>
            <m:oMath>
              <m:sSub>
                <m:sSubPr>
                  <m:ctrlPr>
                    <w:rPr>
                      <w:rFonts w:ascii="Cambria Math" w:eastAsiaTheme="minorHAnsi" w:hAnsi="Cambria Math" w:cs="Calibri"/>
                      <w:i/>
                      <w:color w:val="auto"/>
                      <w:sz w:val="22"/>
                      <w:szCs w:val="22"/>
                      <w:lang w:eastAsia="en-US"/>
                    </w:rPr>
                  </m:ctrlPr>
                </m:sSubPr>
                <m:e>
                  <m:r>
                    <m:rPr>
                      <m:sty m:val="bi"/>
                    </m:rPr>
                    <w:rPr>
                      <w:rFonts w:ascii="Cambria Math" w:hAnsi="Cambria Math" w:cs="Calibri"/>
                      <w:color w:val="auto"/>
                      <w:sz w:val="22"/>
                      <w:szCs w:val="22"/>
                    </w:rPr>
                    <m:t>y</m:t>
                  </m:r>
                </m:e>
                <m:sub>
                  <m:r>
                    <w:rPr>
                      <w:rFonts w:ascii="Cambria Math" w:hAnsi="Cambria Math" w:cs="Calibri"/>
                      <w:color w:val="auto"/>
                      <w:sz w:val="22"/>
                      <w:szCs w:val="22"/>
                    </w:rPr>
                    <m:t>t</m:t>
                  </m:r>
                </m:sub>
              </m:sSub>
              <m:r>
                <w:rPr>
                  <w:rFonts w:ascii="Cambria Math" w:hAnsi="Cambria Math" w:cs="Calibri"/>
                  <w:color w:val="auto"/>
                  <w:sz w:val="22"/>
                  <w:szCs w:val="22"/>
                </w:rPr>
                <m:t>=</m:t>
              </m:r>
              <m:r>
                <m:rPr>
                  <m:sty m:val="bi"/>
                </m:rPr>
                <w:rPr>
                  <w:rFonts w:ascii="Cambria Math" w:hAnsi="Cambria Math" w:cs="Calibri"/>
                  <w:color w:val="auto"/>
                  <w:sz w:val="22"/>
                  <w:szCs w:val="22"/>
                </w:rPr>
                <m:t>φ</m:t>
              </m:r>
              <m:sSub>
                <m:sSubPr>
                  <m:ctrlPr>
                    <w:rPr>
                      <w:rFonts w:ascii="Cambria Math" w:eastAsiaTheme="minorHAnsi" w:hAnsi="Cambria Math" w:cs="Calibri"/>
                      <w:i/>
                      <w:color w:val="auto"/>
                      <w:sz w:val="22"/>
                      <w:szCs w:val="22"/>
                      <w:lang w:eastAsia="en-US"/>
                    </w:rPr>
                  </m:ctrlPr>
                </m:sSubPr>
                <m:e>
                  <m:r>
                    <w:rPr>
                      <w:rFonts w:ascii="Cambria Math" w:hAnsi="Cambria Math" w:cs="Calibri"/>
                      <w:color w:val="auto"/>
                      <w:sz w:val="22"/>
                      <w:szCs w:val="22"/>
                    </w:rPr>
                    <m:t>f</m:t>
                  </m:r>
                </m:e>
                <m:sub>
                  <m:r>
                    <w:rPr>
                      <w:rFonts w:ascii="Cambria Math" w:hAnsi="Cambria Math" w:cs="Calibri"/>
                      <w:color w:val="auto"/>
                      <w:sz w:val="22"/>
                      <w:szCs w:val="22"/>
                    </w:rPr>
                    <m:t>t</m:t>
                  </m:r>
                </m:sub>
              </m:sSub>
              <m:r>
                <w:rPr>
                  <w:rFonts w:ascii="Cambria Math" w:hAnsi="Cambria Math" w:cs="Calibri"/>
                  <w:color w:val="auto"/>
                  <w:sz w:val="22"/>
                  <w:szCs w:val="22"/>
                </w:rPr>
                <m:t>+</m:t>
              </m:r>
              <m:sSub>
                <m:sSubPr>
                  <m:ctrlPr>
                    <w:rPr>
                      <w:rFonts w:ascii="Cambria Math" w:eastAsiaTheme="minorHAnsi" w:hAnsi="Cambria Math" w:cs="Calibri"/>
                      <w:i/>
                      <w:color w:val="auto"/>
                      <w:sz w:val="22"/>
                      <w:szCs w:val="22"/>
                      <w:lang w:eastAsia="en-US"/>
                    </w:rPr>
                  </m:ctrlPr>
                </m:sSubPr>
                <m:e>
                  <m:r>
                    <m:rPr>
                      <m:sty m:val="bi"/>
                    </m:rPr>
                    <w:rPr>
                      <w:rFonts w:ascii="Cambria Math" w:hAnsi="Cambria Math" w:cs="Calibri"/>
                      <w:color w:val="auto"/>
                      <w:sz w:val="22"/>
                      <w:szCs w:val="22"/>
                    </w:rPr>
                    <m:t>ε</m:t>
                  </m:r>
                </m:e>
                <m:sub>
                  <m:r>
                    <w:rPr>
                      <w:rFonts w:ascii="Cambria Math" w:hAnsi="Cambria Math" w:cs="Calibri"/>
                      <w:color w:val="auto"/>
                      <w:sz w:val="22"/>
                      <w:szCs w:val="22"/>
                    </w:rPr>
                    <m:t>t</m:t>
                  </m:r>
                </m:sub>
              </m:sSub>
            </m:oMath>
            <w:r w:rsidR="004A20E1" w:rsidRPr="00125D1C">
              <w:rPr>
                <w:rFonts w:eastAsiaTheme="minorEastAsia" w:cs="Calibri"/>
                <w:color w:val="auto"/>
                <w:sz w:val="22"/>
                <w:szCs w:val="22"/>
                <w:lang w:eastAsia="en-US"/>
              </w:rPr>
              <w:t>,</w:t>
            </w:r>
          </w:p>
        </w:tc>
        <w:tc>
          <w:tcPr>
            <w:tcW w:w="567" w:type="dxa"/>
          </w:tcPr>
          <w:p w14:paraId="4D390FF4" w14:textId="77777777" w:rsidR="004A20E1" w:rsidRPr="00125D1C" w:rsidRDefault="004A20E1"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r w:rsidR="004A20E1" w14:paraId="59EF9606" w14:textId="77777777" w:rsidTr="00BA6D92">
        <w:tc>
          <w:tcPr>
            <w:tcW w:w="8912" w:type="dxa"/>
          </w:tcPr>
          <w:p w14:paraId="46665592" w14:textId="77777777" w:rsidR="004A20E1" w:rsidRPr="00125D1C" w:rsidRDefault="00F01946" w:rsidP="004C3718">
            <w:pPr>
              <w:autoSpaceDE w:val="0"/>
              <w:autoSpaceDN w:val="0"/>
              <w:adjustRightInd w:val="0"/>
              <w:spacing w:before="120" w:after="120"/>
              <w:jc w:val="center"/>
              <w:rPr>
                <w:rFonts w:eastAsiaTheme="minorEastAsia" w:cs="Calibri"/>
                <w:color w:val="auto"/>
                <w:sz w:val="22"/>
                <w:szCs w:val="22"/>
              </w:rPr>
            </w:pPr>
            <m:oMath>
              <m:sSub>
                <m:sSubPr>
                  <m:ctrlPr>
                    <w:rPr>
                      <w:rFonts w:ascii="Cambria Math" w:eastAsiaTheme="minorHAnsi" w:hAnsi="Cambria Math" w:cs="Calibri"/>
                      <w:i/>
                      <w:color w:val="auto"/>
                      <w:sz w:val="22"/>
                      <w:szCs w:val="22"/>
                      <w:lang w:eastAsia="en-US"/>
                    </w:rPr>
                  </m:ctrlPr>
                </m:sSubPr>
                <m:e>
                  <m:r>
                    <w:rPr>
                      <w:rFonts w:ascii="Cambria Math" w:hAnsi="Cambria Math" w:cs="Calibri"/>
                      <w:color w:val="auto"/>
                      <w:sz w:val="22"/>
                      <w:szCs w:val="22"/>
                    </w:rPr>
                    <m:t>f</m:t>
                  </m:r>
                </m:e>
                <m:sub>
                  <m:r>
                    <w:rPr>
                      <w:rFonts w:ascii="Cambria Math" w:hAnsi="Cambria Math" w:cs="Calibri"/>
                      <w:color w:val="auto"/>
                      <w:sz w:val="22"/>
                      <w:szCs w:val="22"/>
                    </w:rPr>
                    <m:t>t</m:t>
                  </m:r>
                </m:sub>
              </m:sSub>
              <m:r>
                <w:rPr>
                  <w:rFonts w:ascii="Cambria Math" w:hAnsi="Cambria Math" w:cs="Calibri"/>
                  <w:color w:val="auto"/>
                  <w:sz w:val="22"/>
                  <w:szCs w:val="22"/>
                </w:rPr>
                <m:t>=ρ</m:t>
              </m:r>
              <m:sSub>
                <m:sSubPr>
                  <m:ctrlPr>
                    <w:rPr>
                      <w:rFonts w:ascii="Cambria Math" w:eastAsiaTheme="minorHAnsi" w:hAnsi="Cambria Math" w:cs="Calibri"/>
                      <w:i/>
                      <w:color w:val="auto"/>
                      <w:sz w:val="22"/>
                      <w:szCs w:val="22"/>
                      <w:lang w:eastAsia="en-US"/>
                    </w:rPr>
                  </m:ctrlPr>
                </m:sSubPr>
                <m:e>
                  <m:r>
                    <w:rPr>
                      <w:rFonts w:ascii="Cambria Math" w:hAnsi="Cambria Math" w:cs="Calibri"/>
                      <w:color w:val="auto"/>
                      <w:sz w:val="22"/>
                      <w:szCs w:val="22"/>
                    </w:rPr>
                    <m:t>f</m:t>
                  </m:r>
                </m:e>
                <m:sub>
                  <m:r>
                    <w:rPr>
                      <w:rFonts w:ascii="Cambria Math" w:hAnsi="Cambria Math" w:cs="Calibri"/>
                      <w:color w:val="auto"/>
                      <w:sz w:val="22"/>
                      <w:szCs w:val="22"/>
                    </w:rPr>
                    <m:t>t-1</m:t>
                  </m:r>
                </m:sub>
              </m:sSub>
              <m:r>
                <w:rPr>
                  <w:rFonts w:ascii="Cambria Math" w:hAnsi="Cambria Math" w:cs="Calibri"/>
                  <w:color w:val="auto"/>
                  <w:sz w:val="22"/>
                  <w:szCs w:val="22"/>
                </w:rPr>
                <m:t>+</m:t>
              </m:r>
              <m:sSub>
                <m:sSubPr>
                  <m:ctrlPr>
                    <w:rPr>
                      <w:rFonts w:ascii="Cambria Math" w:eastAsiaTheme="minorHAnsi" w:hAnsi="Cambria Math" w:cs="Calibri"/>
                      <w:i/>
                      <w:color w:val="auto"/>
                      <w:sz w:val="22"/>
                      <w:szCs w:val="22"/>
                      <w:lang w:eastAsia="en-US"/>
                    </w:rPr>
                  </m:ctrlPr>
                </m:sSubPr>
                <m:e>
                  <m:r>
                    <w:rPr>
                      <w:rFonts w:ascii="Cambria Math" w:hAnsi="Cambria Math" w:cs="Calibri"/>
                      <w:color w:val="auto"/>
                      <w:sz w:val="22"/>
                      <w:szCs w:val="22"/>
                    </w:rPr>
                    <m:t>u</m:t>
                  </m:r>
                </m:e>
                <m:sub>
                  <m:r>
                    <w:rPr>
                      <w:rFonts w:ascii="Cambria Math" w:hAnsi="Cambria Math" w:cs="Calibri"/>
                      <w:color w:val="auto"/>
                      <w:sz w:val="22"/>
                      <w:szCs w:val="22"/>
                    </w:rPr>
                    <m:t>t</m:t>
                  </m:r>
                </m:sub>
              </m:sSub>
              <m:r>
                <w:rPr>
                  <w:rFonts w:ascii="Cambria Math" w:eastAsiaTheme="minorHAnsi" w:hAnsi="Cambria Math" w:cs="Calibri"/>
                  <w:color w:val="auto"/>
                  <w:sz w:val="22"/>
                  <w:szCs w:val="22"/>
                  <w:lang w:eastAsia="en-US"/>
                </w:rPr>
                <m:t xml:space="preserve"> .</m:t>
              </m:r>
            </m:oMath>
            <w:r w:rsidR="004A20E1" w:rsidRPr="00125D1C">
              <w:rPr>
                <w:rFonts w:eastAsiaTheme="minorEastAsia" w:cs="Calibri"/>
                <w:color w:val="auto"/>
                <w:sz w:val="22"/>
                <w:szCs w:val="22"/>
                <w:lang w:eastAsia="en-US"/>
              </w:rPr>
              <w:t xml:space="preserve"> </w:t>
            </w:r>
          </w:p>
        </w:tc>
        <w:tc>
          <w:tcPr>
            <w:tcW w:w="567" w:type="dxa"/>
          </w:tcPr>
          <w:p w14:paraId="5EED8AB8" w14:textId="77777777" w:rsidR="004A20E1" w:rsidRPr="00125D1C" w:rsidRDefault="004A20E1"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bookmarkStart w:id="5" w:name="_Ref464128785"/>
          </w:p>
        </w:tc>
        <w:bookmarkEnd w:id="5"/>
      </w:tr>
    </w:tbl>
    <w:p w14:paraId="575B5492" w14:textId="77777777" w:rsidR="004A20E1" w:rsidRDefault="004A20E1" w:rsidP="004A20E1">
      <w:pPr>
        <w:autoSpaceDE w:val="0"/>
        <w:autoSpaceDN w:val="0"/>
        <w:adjustRightInd w:val="0"/>
        <w:spacing w:after="0"/>
        <w:rPr>
          <w:rFonts w:eastAsiaTheme="minorEastAsia" w:cs="Calibri"/>
          <w:color w:val="auto"/>
        </w:rPr>
      </w:pPr>
    </w:p>
    <w:p w14:paraId="65C8508F" w14:textId="77777777" w:rsidR="004A20E1" w:rsidRDefault="004A20E1" w:rsidP="0013519C">
      <w:r w:rsidRPr="00F72D79">
        <w:t xml:space="preserve">where </w:t>
      </w:r>
      <m:oMath>
        <m:sSub>
          <m:sSubPr>
            <m:ctrlPr>
              <w:rPr>
                <w:rFonts w:ascii="Cambria Math" w:hAnsi="Cambria Math" w:cs="Calibri"/>
                <w:i/>
              </w:rPr>
            </m:ctrlPr>
          </m:sSubPr>
          <m:e>
            <m:r>
              <w:rPr>
                <w:rFonts w:ascii="Cambria Math" w:hAnsi="Cambria Math" w:cs="Calibri"/>
              </w:rPr>
              <m:t>f</m:t>
            </m:r>
          </m:e>
          <m:sub>
            <m:r>
              <w:rPr>
                <w:rFonts w:ascii="Cambria Math" w:hAnsi="Cambria Math" w:cs="Calibri"/>
              </w:rPr>
              <m:t>t</m:t>
            </m:r>
          </m:sub>
        </m:sSub>
      </m:oMath>
      <w:r>
        <w:t xml:space="preserve"> is a latent factor in the month </w:t>
      </w:r>
      <w:r w:rsidRPr="00AF6A3B">
        <w:rPr>
          <w:i/>
        </w:rPr>
        <w:t>t</w:t>
      </w:r>
      <w:r>
        <w:t xml:space="preserve">, </w:t>
      </w:r>
      <m:oMath>
        <m:r>
          <m:rPr>
            <m:sty m:val="bi"/>
          </m:rPr>
          <w:rPr>
            <w:rFonts w:ascii="Cambria Math" w:hAnsi="Cambria Math" w:cs="Calibri"/>
          </w:rPr>
          <m:t>φ</m:t>
        </m:r>
      </m:oMath>
      <w:r>
        <w:t xml:space="preserve"> is the matrix of factor loadings and </w:t>
      </w:r>
      <m:oMath>
        <m:sSub>
          <m:sSubPr>
            <m:ctrlPr>
              <w:rPr>
                <w:rFonts w:ascii="Cambria Math" w:hAnsi="Cambria Math" w:cs="Calibri"/>
                <w:i/>
              </w:rPr>
            </m:ctrlPr>
          </m:sSubPr>
          <m:e>
            <m:r>
              <m:rPr>
                <m:sty m:val="bi"/>
              </m:rPr>
              <w:rPr>
                <w:rFonts w:ascii="Cambria Math" w:hAnsi="Cambria Math" w:cs="Calibri"/>
              </w:rPr>
              <m:t>ε</m:t>
            </m:r>
          </m:e>
          <m:sub>
            <m:r>
              <w:rPr>
                <w:rFonts w:ascii="Cambria Math" w:hAnsi="Cambria Math" w:cs="Calibri"/>
              </w:rPr>
              <m:t>t</m:t>
            </m:r>
          </m:sub>
        </m:sSub>
      </m:oMath>
      <w:r>
        <w:t xml:space="preserve"> and </w:t>
      </w:r>
      <m:oMath>
        <m:sSub>
          <m:sSubPr>
            <m:ctrlPr>
              <w:rPr>
                <w:rFonts w:ascii="Cambria Math" w:hAnsi="Cambria Math" w:cs="Calibri"/>
                <w:i/>
              </w:rPr>
            </m:ctrlPr>
          </m:sSubPr>
          <m:e>
            <m:r>
              <w:rPr>
                <w:rFonts w:ascii="Cambria Math" w:hAnsi="Cambria Math" w:cs="Calibri"/>
              </w:rPr>
              <m:t>u</m:t>
            </m:r>
          </m:e>
          <m:sub>
            <m:r>
              <w:rPr>
                <w:rFonts w:ascii="Cambria Math" w:hAnsi="Cambria Math" w:cs="Calibri"/>
              </w:rPr>
              <m:t>t</m:t>
            </m:r>
          </m:sub>
        </m:sSub>
      </m:oMath>
      <w:r>
        <w:t xml:space="preserve"> are error terms.</w:t>
      </w:r>
      <w:r>
        <w:rPr>
          <w:rStyle w:val="FootnoteReference"/>
          <w:rFonts w:eastAsiaTheme="minorEastAsia"/>
          <w:color w:val="auto"/>
        </w:rPr>
        <w:footnoteReference w:id="6"/>
      </w:r>
      <w:r>
        <w:t xml:space="preserve"> This latent factor is modelled using a stationary autoregressive AR(1) process with the coefficient </w:t>
      </w:r>
      <m:oMath>
        <m:d>
          <m:dPr>
            <m:begChr m:val="|"/>
            <m:endChr m:val="|"/>
            <m:ctrlPr>
              <w:rPr>
                <w:rFonts w:ascii="Cambria Math" w:hAnsi="Cambria Math"/>
                <w:i/>
              </w:rPr>
            </m:ctrlPr>
          </m:dPr>
          <m:e>
            <m:r>
              <w:rPr>
                <w:rFonts w:ascii="Cambria Math" w:hAnsi="Cambria Math" w:cs="Calibri"/>
              </w:rPr>
              <m:t>ρ</m:t>
            </m:r>
            <m:ctrlPr>
              <w:rPr>
                <w:rFonts w:ascii="Cambria Math" w:hAnsi="Cambria Math" w:cs="Calibri"/>
                <w:i/>
              </w:rPr>
            </m:ctrlPr>
          </m:e>
        </m:d>
        <m:r>
          <w:rPr>
            <w:rFonts w:ascii="Cambria Math" w:hAnsi="Cambria Math" w:cs="Calibri"/>
          </w:rPr>
          <m:t>&lt;1</m:t>
        </m:r>
      </m:oMath>
      <w:r>
        <w:t>.</w:t>
      </w:r>
    </w:p>
    <w:p w14:paraId="50C770E3" w14:textId="77777777" w:rsidR="004A20E1" w:rsidRDefault="004A20E1" w:rsidP="0013519C">
      <w:r>
        <w:t xml:space="preserve">As outlined in Doz, Giannone and Reichlin (2006), we estimate the model using a two-step approach. The first step is to approximate the latent factor using principal components. Given the principal components estimates, the parameters in equations (1) and (2) are estimated using OLS regressions. The second step is to extract the latent factor for the full sample using a state space model based on the parameter estimates from step one. The Kalman filter is used to extract the latent factor and in handling non-synchronous data releases where some series are released in a more timely fashion than others. This ensures that we have estimates of the monthly factor up to the months that we wish to nowcast even if some data are not available for that month. When no data are available, we forecast the latent factor using equation (2). Chart 1 shows the factor estimated up until </w:t>
      </w:r>
      <w:r w:rsidRPr="00F36A13">
        <w:t>December quarter 2016</w:t>
      </w:r>
      <w:r>
        <w:t xml:space="preserve"> National Accounts release.</w:t>
      </w:r>
    </w:p>
    <w:p w14:paraId="421F153A" w14:textId="7020A7A7" w:rsidR="004A20E1" w:rsidRDefault="004A20E1" w:rsidP="00623866">
      <w:r>
        <w:lastRenderedPageBreak/>
        <w:t>We also average the monthly factor so that a quarterly factor is available.</w:t>
      </w:r>
      <w:r w:rsidRPr="00CE6089">
        <w:t xml:space="preserve"> </w:t>
      </w:r>
      <w:r>
        <w:t>This enables us to estimate quarterly equations for subcomponents of GDP for which there are no monthly partial data using the estimated factor. The quarterly factor is also used to forecast some of the partial indicators that are not available at the time of the nowcast.</w:t>
      </w:r>
    </w:p>
    <w:p w14:paraId="3D7E20AC" w14:textId="09A70111" w:rsidR="004A20E1" w:rsidRPr="00623866" w:rsidRDefault="004A20E1" w:rsidP="00623866">
      <w:pPr>
        <w:pStyle w:val="ChartMainHeading"/>
      </w:pPr>
      <w:r w:rsidRPr="00623866">
        <w:t>Ch</w:t>
      </w:r>
      <w:r w:rsidR="007A73A2">
        <w:t>art 1: Estimated monthly factor</w:t>
      </w:r>
    </w:p>
    <w:p w14:paraId="2AB82EB8" w14:textId="19A864FF" w:rsidR="004A20E1" w:rsidRDefault="0013519C" w:rsidP="00623866">
      <w:pPr>
        <w:pStyle w:val="ChartGraphic"/>
      </w:pPr>
      <w:r w:rsidRPr="00623866">
        <w:fldChar w:fldCharType="begin"/>
      </w:r>
      <w:r w:rsidRPr="00623866">
        <w:instrText xml:space="preserve"> LINK Excel.Sheet.8 "\\\\romulus\\ECD_PRO$\\RESEARCH\\NAFF\\Nowcasting\\Data\\Vintages - last day of month\\170228 Data\\Nowcasting Data.xls!factor![Nowcasting Data.xls]factor Chart 5" "" \a \p \* MERGEFORMAT </w:instrText>
      </w:r>
      <w:r w:rsidRPr="00623866">
        <w:fldChar w:fldCharType="separate"/>
      </w:r>
      <w:r w:rsidRPr="00623866">
        <w:object w:dxaOrig="8775" w:dyaOrig="3961" w14:anchorId="3E79B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pt;height:210pt;mso-position-horizontal:absolute" o:ole="">
            <v:imagedata r:id="rId27" o:title="" cropleft="423f"/>
          </v:shape>
        </w:object>
      </w:r>
      <w:r w:rsidRPr="00623866">
        <w:fldChar w:fldCharType="end"/>
      </w:r>
    </w:p>
    <w:p w14:paraId="76E50036" w14:textId="067394C7" w:rsidR="004A20E1" w:rsidRPr="00DB116A" w:rsidRDefault="004A20E1" w:rsidP="00623866">
      <w:pPr>
        <w:pStyle w:val="ChartorTableNote"/>
      </w:pPr>
      <w:r w:rsidRPr="00DB116A">
        <w:t>Source: Treasury</w:t>
      </w:r>
      <w:r>
        <w:t>.</w:t>
      </w:r>
    </w:p>
    <w:p w14:paraId="4A4620BC" w14:textId="77777777" w:rsidR="004A20E1" w:rsidRDefault="004A20E1" w:rsidP="00623866">
      <w:pPr>
        <w:pStyle w:val="SingleParagraph"/>
      </w:pPr>
    </w:p>
    <w:p w14:paraId="7F62B591" w14:textId="77777777" w:rsidR="00125D1C" w:rsidRDefault="00125D1C" w:rsidP="00307E72">
      <w:pPr>
        <w:pStyle w:val="Heading3"/>
      </w:pPr>
      <w:r>
        <w:t>Nowcasting Partial Indicators</w:t>
      </w:r>
    </w:p>
    <w:p w14:paraId="0EB70AD6" w14:textId="2C3FCC2D" w:rsidR="00125D1C" w:rsidRPr="0078432C" w:rsidRDefault="00125D1C" w:rsidP="0078432C">
      <w:r w:rsidRPr="0078432C">
        <w:t>The factor is then used to nowcast a range of partial indicators. This is done by using factor-augmented autoregressions.</w:t>
      </w:r>
    </w:p>
    <w:p w14:paraId="1F275C0E" w14:textId="4648BAD7" w:rsidR="00125D1C" w:rsidRPr="0078432C" w:rsidRDefault="00125D1C" w:rsidP="0078432C">
      <w:r w:rsidRPr="0078432C">
        <w:t xml:space="preserve">Let </w:t>
      </w:r>
      <m:oMath>
        <m:sSub>
          <m:sSubPr>
            <m:ctrlPr>
              <w:rPr>
                <w:rFonts w:ascii="Cambria Math" w:hAnsi="Cambria Math"/>
                <w:i/>
              </w:rPr>
            </m:ctrlPr>
          </m:sSubPr>
          <m:e>
            <m:r>
              <w:rPr>
                <w:rFonts w:ascii="Cambria Math" w:hAnsi="Cambria Math"/>
              </w:rPr>
              <m:t>mx</m:t>
            </m:r>
          </m:e>
          <m:sub>
            <m:r>
              <w:rPr>
                <w:rFonts w:ascii="Cambria Math" w:hAnsi="Cambria Math"/>
              </w:rPr>
              <m:t>t,h</m:t>
            </m:r>
          </m:sub>
        </m:sSub>
      </m:oMath>
      <w:r w:rsidRPr="0078432C">
        <w:t xml:space="preserve"> be a monthly data series for month </w:t>
      </w:r>
      <m:oMath>
        <m:r>
          <w:rPr>
            <w:rFonts w:ascii="Cambria Math" w:hAnsi="Cambria Math"/>
          </w:rPr>
          <m:t>h</m:t>
        </m:r>
      </m:oMath>
      <w:r w:rsidRPr="0078432C">
        <w:t xml:space="preserve"> in quarter </w:t>
      </w:r>
      <m:oMath>
        <m:r>
          <w:rPr>
            <w:rFonts w:ascii="Cambria Math" w:hAnsi="Cambria Math" w:hint="eastAsia"/>
          </w:rPr>
          <m:t>t</m:t>
        </m:r>
      </m:oMath>
      <w:r w:rsidRPr="0078432C">
        <w:t xml:space="preserve">. To estimate this partial series, the right hand side variables include autoregressive (AR) terms, the factor (and lags of the factor) and other variables (denoted by </w:t>
      </w:r>
      <m:oMath>
        <m:sSubSup>
          <m:sSubSupPr>
            <m:ctrlPr>
              <w:rPr>
                <w:rFonts w:ascii="Cambria Math" w:hAnsi="Cambria Math"/>
              </w:rPr>
            </m:ctrlPr>
          </m:sSubSupPr>
          <m:e>
            <m:r>
              <m:rPr>
                <m:sty m:val="p"/>
              </m:rPr>
              <w:rPr>
                <w:rFonts w:ascii="Cambria Math" w:hAnsi="Cambria Math"/>
              </w:rPr>
              <m:t>w</m:t>
            </m:r>
          </m:e>
          <m:sub>
            <m:r>
              <w:rPr>
                <w:rFonts w:ascii="Cambria Math" w:hAnsi="Cambria Math"/>
              </w:rPr>
              <m:t>t, h-i</m:t>
            </m:r>
          </m:sub>
          <m:sup>
            <m:r>
              <w:rPr>
                <w:rFonts w:ascii="Cambria Math" w:hAnsi="Cambria Math"/>
              </w:rPr>
              <m:t>j</m:t>
            </m:r>
          </m:sup>
        </m:sSubSup>
      </m:oMath>
      <w:r w:rsidRPr="0078432C">
        <w:t xml:space="preserve">), where </w:t>
      </w:r>
      <m:oMath>
        <m:r>
          <w:rPr>
            <w:rFonts w:ascii="Cambria Math" w:hAnsi="Cambria Math"/>
          </w:rPr>
          <m:t>j</m:t>
        </m:r>
      </m:oMath>
      <w:r w:rsidRPr="0078432C">
        <w:t xml:space="preserve"> is used to denote the fact that there may be more than one</w:t>
      </w:r>
      <w:r w:rsidR="00623866" w:rsidRPr="0078432C">
        <w:t> </w:t>
      </w:r>
      <w:r w:rsidRPr="0078432C">
        <w:t xml:space="preserve">relevant variables. The precise specification (including the lag structure) differs for each </w:t>
      </w:r>
      <w:r w:rsidR="00CF3117" w:rsidRPr="0078432C">
        <w:t>partial indicator</w:t>
      </w:r>
      <w:r w:rsidR="0078432C">
        <w:t>:</w:t>
      </w:r>
    </w:p>
    <w:tbl>
      <w:tblPr>
        <w:tblStyle w:val="TableGrid"/>
        <w:tblW w:w="9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0"/>
        <w:gridCol w:w="567"/>
      </w:tblGrid>
      <w:tr w:rsidR="00125D1C" w:rsidRPr="007265A1" w14:paraId="0253517C" w14:textId="77777777" w:rsidTr="00BA6D92">
        <w:trPr>
          <w:trHeight w:val="504"/>
        </w:trPr>
        <w:tc>
          <w:tcPr>
            <w:tcW w:w="8910" w:type="dxa"/>
          </w:tcPr>
          <w:p w14:paraId="44035449" w14:textId="77777777" w:rsidR="00125D1C" w:rsidRPr="00125D1C" w:rsidRDefault="00125D1C" w:rsidP="004C3718">
            <w:pPr>
              <w:rPr>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eastAsia="SimSun" w:hAnsi="Cambria Math" w:cstheme="minorBidi"/>
                                <w:i/>
                                <w:sz w:val="22"/>
                                <w:szCs w:val="22"/>
                                <w:lang w:eastAsia="en-US"/>
                              </w:rPr>
                            </m:ctrlPr>
                          </m:sSubPr>
                          <m:e>
                            <m:r>
                              <w:rPr>
                                <w:rFonts w:ascii="Cambria Math" w:hAnsi="Cambria Math"/>
                                <w:sz w:val="22"/>
                                <w:szCs w:val="22"/>
                              </w:rPr>
                              <m:t>mx</m:t>
                            </m:r>
                          </m:e>
                          <m:sub>
                            <m:r>
                              <w:rPr>
                                <w:rFonts w:ascii="Cambria Math" w:hAnsi="Cambria Math"/>
                                <w:sz w:val="22"/>
                                <w:szCs w:val="22"/>
                              </w:rPr>
                              <m:t>t,h</m:t>
                            </m:r>
                          </m:sub>
                        </m:sSub>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ζ</m:t>
                    </m:r>
                  </m:e>
                  <m:sub>
                    <m:r>
                      <w:rPr>
                        <w:rFonts w:ascii="Cambria Math" w:hAnsi="Cambria Math"/>
                        <w:sz w:val="22"/>
                        <w:szCs w:val="22"/>
                      </w:rPr>
                      <m:t>mx</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mx,i</m:t>
                        </m:r>
                      </m:sub>
                    </m:sSub>
                  </m:e>
                </m:nary>
                <m:func>
                  <m:funcPr>
                    <m:ctrlPr>
                      <w:rPr>
                        <w:rFonts w:ascii="Cambria Math" w:eastAsiaTheme="minorHAnsi" w:hAnsi="Cambria Math" w:cstheme="minorBidi"/>
                        <w:i/>
                        <w:sz w:val="22"/>
                        <w:szCs w:val="22"/>
                        <w:lang w:eastAsia="en-US"/>
                      </w:rPr>
                    </m:ctrlPr>
                  </m:funcPr>
                  <m:fName>
                    <m:r>
                      <m:rPr>
                        <m:sty m:val="p"/>
                      </m:rPr>
                      <w:rPr>
                        <w:rFonts w:ascii="Cambria Math" w:hAnsi="Cambria Math"/>
                        <w:sz w:val="22"/>
                        <w:szCs w:val="22"/>
                      </w:rPr>
                      <m:t>∆</m:t>
                    </m:r>
                    <m:r>
                      <m:rPr>
                        <m:sty m:val="p"/>
                      </m:rPr>
                      <w:rPr>
                        <w:rFonts w:ascii="Cambria Math" w:eastAsiaTheme="minorHAnsi" w:hAnsi="Cambria Math"/>
                        <w:sz w:val="22"/>
                        <w:szCs w:val="22"/>
                        <w:lang w:eastAsia="en-US"/>
                      </w:rPr>
                      <m:t>log</m:t>
                    </m:r>
                  </m:fName>
                  <m:e>
                    <m:d>
                      <m:dPr>
                        <m:ctrlPr>
                          <w:rPr>
                            <w:rFonts w:ascii="Cambria Math" w:eastAsiaTheme="minorHAnsi" w:hAnsi="Cambria Math" w:cstheme="minorBidi"/>
                            <w:i/>
                            <w:sz w:val="22"/>
                            <w:szCs w:val="22"/>
                            <w:lang w:eastAsia="en-US"/>
                          </w:rPr>
                        </m:ctrlPr>
                      </m:dPr>
                      <m:e>
                        <m:sSub>
                          <m:sSubPr>
                            <m:ctrlPr>
                              <w:rPr>
                                <w:rFonts w:ascii="Cambria Math" w:hAnsi="Cambria Math"/>
                                <w:i/>
                                <w:sz w:val="22"/>
                                <w:szCs w:val="22"/>
                              </w:rPr>
                            </m:ctrlPr>
                          </m:sSubPr>
                          <m:e>
                            <m:r>
                              <w:rPr>
                                <w:rFonts w:ascii="Cambria Math" w:hAnsi="Cambria Math"/>
                                <w:sz w:val="22"/>
                                <w:szCs w:val="22"/>
                              </w:rPr>
                              <m:t>mx</m:t>
                            </m:r>
                          </m:e>
                          <m:sub>
                            <m:r>
                              <w:rPr>
                                <w:rFonts w:ascii="Cambria Math" w:hAnsi="Cambria Math"/>
                                <w:sz w:val="22"/>
                                <w:szCs w:val="22"/>
                              </w:rPr>
                              <m:t>t, h-i</m:t>
                            </m:r>
                          </m:sub>
                        </m:sSub>
                      </m:e>
                    </m:d>
                  </m:e>
                </m:func>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m:t>
                    </m:r>
                  </m:sup>
                  <m:e>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mx,i</m:t>
                        </m:r>
                      </m:sub>
                    </m:sSub>
                  </m:e>
                </m:nary>
                <m:sSub>
                  <m:sSubPr>
                    <m:ctrlPr>
                      <w:rPr>
                        <w:rFonts w:ascii="Cambria Math" w:eastAsiaTheme="minorHAnsi" w:hAnsi="Cambria Math" w:cstheme="minorBidi"/>
                        <w:i/>
                        <w:sz w:val="22"/>
                        <w:szCs w:val="22"/>
                        <w:lang w:eastAsia="en-US"/>
                      </w:rPr>
                    </m:ctrlPr>
                  </m:sSubPr>
                  <m:e>
                    <m:r>
                      <w:rPr>
                        <w:rFonts w:ascii="Cambria Math" w:hAnsi="Cambria Math"/>
                        <w:sz w:val="22"/>
                        <w:szCs w:val="22"/>
                      </w:rPr>
                      <m:t>f</m:t>
                    </m:r>
                  </m:e>
                  <m:sub>
                    <m:r>
                      <w:rPr>
                        <w:rFonts w:ascii="Cambria Math" w:hAnsi="Cambria Math"/>
                        <w:sz w:val="22"/>
                        <w:szCs w:val="22"/>
                      </w:rPr>
                      <m:t>t-i</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l</m:t>
                    </m:r>
                  </m:sup>
                  <m:e>
                    <m:sSubSup>
                      <m:sSubSupPr>
                        <m:ctrlPr>
                          <w:rPr>
                            <w:rFonts w:ascii="Cambria Math" w:hAnsi="Cambria Math"/>
                            <w:i/>
                            <w:sz w:val="22"/>
                            <w:szCs w:val="22"/>
                          </w:rPr>
                        </m:ctrlPr>
                      </m:sSubSupPr>
                      <m:e>
                        <m:r>
                          <w:rPr>
                            <w:rFonts w:ascii="Cambria Math" w:hAnsi="Cambria Math"/>
                            <w:sz w:val="22"/>
                            <w:szCs w:val="22"/>
                          </w:rPr>
                          <m:t>δ</m:t>
                        </m:r>
                      </m:e>
                      <m:sub>
                        <m:r>
                          <w:rPr>
                            <w:rFonts w:ascii="Cambria Math" w:hAnsi="Cambria Math"/>
                            <w:sz w:val="22"/>
                            <w:szCs w:val="22"/>
                          </w:rPr>
                          <m:t>mx,i</m:t>
                        </m:r>
                      </m:sub>
                      <m:sup>
                        <m:r>
                          <w:rPr>
                            <w:rFonts w:ascii="Cambria Math" w:hAnsi="Cambria Math"/>
                            <w:sz w:val="22"/>
                            <w:szCs w:val="22"/>
                          </w:rPr>
                          <m:t>j</m:t>
                        </m:r>
                      </m:sup>
                    </m:sSubSup>
                  </m:e>
                </m:nary>
                <m:sSubSup>
                  <m:sSubSupPr>
                    <m:ctrlPr>
                      <w:rPr>
                        <w:rFonts w:ascii="Cambria Math" w:hAnsi="Cambria Math"/>
                        <w:sz w:val="22"/>
                        <w:szCs w:val="22"/>
                      </w:rPr>
                    </m:ctrlPr>
                  </m:sSubSupPr>
                  <m:e>
                    <m:r>
                      <m:rPr>
                        <m:sty m:val="p"/>
                      </m:rPr>
                      <w:rPr>
                        <w:rFonts w:ascii="Cambria Math" w:hAnsi="Cambria Math"/>
                        <w:sz w:val="22"/>
                        <w:szCs w:val="22"/>
                      </w:rPr>
                      <m:t>w</m:t>
                    </m:r>
                  </m:e>
                  <m:sub>
                    <m:r>
                      <w:rPr>
                        <w:rFonts w:ascii="Cambria Math" w:hAnsi="Cambria Math"/>
                        <w:sz w:val="22"/>
                        <w:szCs w:val="22"/>
                      </w:rPr>
                      <m:t>t, h-i</m:t>
                    </m:r>
                  </m:sub>
                  <m:sup>
                    <m:r>
                      <w:rPr>
                        <w:rFonts w:ascii="Cambria Math" w:hAnsi="Cambria Math"/>
                        <w:sz w:val="22"/>
                        <w:szCs w:val="22"/>
                      </w:rPr>
                      <m:t>j</m:t>
                    </m:r>
                  </m:sup>
                </m:sSubSup>
                <m:r>
                  <m:rPr>
                    <m:sty m:val="p"/>
                  </m:rPr>
                  <w:rPr>
                    <w:rFonts w:ascii="Cambria Math" w:eastAsiaTheme="minorEastAsia" w:hAnsi="Cambria Math"/>
                    <w:sz w:val="22"/>
                    <w:szCs w:val="22"/>
                  </w:rPr>
                  <m:t xml:space="preserve">, </m:t>
                </m:r>
                <m:r>
                  <w:rPr>
                    <w:rFonts w:ascii="Cambria Math" w:hAnsi="Cambria Math"/>
                    <w:sz w:val="22"/>
                    <w:szCs w:val="22"/>
                  </w:rPr>
                  <m:t xml:space="preserve"> </m:t>
                </m:r>
              </m:oMath>
            </m:oMathPara>
          </w:p>
        </w:tc>
        <w:tc>
          <w:tcPr>
            <w:tcW w:w="567" w:type="dxa"/>
          </w:tcPr>
          <w:p w14:paraId="4EC54E22" w14:textId="77777777" w:rsidR="00125D1C" w:rsidRPr="007265A1" w:rsidRDefault="00125D1C"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5169C16F" w14:textId="1B375E72" w:rsidR="00125D1C" w:rsidRPr="00F72D79" w:rsidRDefault="00125D1C" w:rsidP="00125D1C">
      <w:r>
        <w:t>Equation (3) is used to generate a forecast for the months that we do not have data. For example, if we have data for the first month</w:t>
      </w:r>
      <w:r>
        <w:rPr>
          <w:rFonts w:eastAsiaTheme="minorEastAsia"/>
        </w:rPr>
        <w:t xml:space="preserve"> but not the second and third months, then we use the forecast</w:t>
      </w:r>
      <w:r w:rsidR="0078432C">
        <w:rPr>
          <w:rFonts w:eastAsiaTheme="minorEastAsia"/>
        </w:rPr>
        <w:t xml:space="preserve"> values for the missing months.</w:t>
      </w:r>
    </w:p>
    <w:p w14:paraId="612EB2CA" w14:textId="77777777" w:rsidR="00125D1C" w:rsidRPr="00125D1C" w:rsidRDefault="00125D1C" w:rsidP="00307E72">
      <w:pPr>
        <w:pStyle w:val="Heading3"/>
      </w:pPr>
      <w:r w:rsidRPr="00125D1C">
        <w:t>Bridging Equations</w:t>
      </w:r>
    </w:p>
    <w:p w14:paraId="7858BFC0" w14:textId="3D3DF6AB" w:rsidR="00125D1C" w:rsidRPr="0078432C" w:rsidRDefault="00125D1C" w:rsidP="0078432C">
      <w:r w:rsidRPr="0078432C">
        <w:t>The final estimation step in the nowcasting framework is to use bridging equations to map the partial indicators to the components of GDP growth. This is done using a number of regressions.</w:t>
      </w:r>
    </w:p>
    <w:p w14:paraId="6DCA37A9" w14:textId="77777777" w:rsidR="0078432C" w:rsidRDefault="0078432C">
      <w:pPr>
        <w:spacing w:after="200" w:line="276" w:lineRule="auto"/>
        <w:jc w:val="left"/>
      </w:pPr>
      <w:r>
        <w:br w:type="page"/>
      </w:r>
    </w:p>
    <w:p w14:paraId="265D2276" w14:textId="62C405AE" w:rsidR="00BC7B79" w:rsidRPr="0078432C" w:rsidRDefault="00125D1C" w:rsidP="0078432C">
      <w:r w:rsidRPr="0078432C">
        <w:lastRenderedPageBreak/>
        <w:t xml:space="preserve">Let </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NA</m:t>
            </m:r>
          </m:sup>
        </m:sSubSup>
      </m:oMath>
      <w:r w:rsidRPr="0078432C">
        <w:t xml:space="preserve"> be a subcomponent of GDP(E) in quarter t (</w:t>
      </w:r>
      <w:r w:rsidR="00BA6D92" w:rsidRPr="0078432C">
        <w:t>for example,</w:t>
      </w:r>
      <w:r w:rsidRPr="0078432C">
        <w:t xml:space="preserve"> the retail trade component of household consumption) that maps from the quarterly partial indicator or the quarterly sum of the monthly partial indicators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78432C">
        <w:t xml:space="preserve"> (</w:t>
      </w:r>
      <w:r w:rsidR="00BA6D92" w:rsidRPr="0078432C">
        <w:t>for example,</w:t>
      </w:r>
      <w:r w:rsidRPr="0078432C">
        <w:t xml:space="preserve"> quarterly retail trade volumes) and possibly other relevant variables (</w:t>
      </w:r>
      <m:oMath>
        <m:sSub>
          <m:sSubPr>
            <m:ctrlPr>
              <w:rPr>
                <w:rFonts w:ascii="Cambria Math" w:hAnsi="Cambria Math"/>
              </w:rPr>
            </m:ctrlPr>
          </m:sSubPr>
          <m:e>
            <m:r>
              <w:rPr>
                <w:rFonts w:ascii="Cambria Math" w:hAnsi="Cambria Math"/>
              </w:rPr>
              <m:t>W</m:t>
            </m:r>
          </m:e>
          <m:sub>
            <m:r>
              <w:rPr>
                <w:rFonts w:ascii="Cambria Math" w:hAnsi="Cambria Math"/>
              </w:rPr>
              <m:t>t</m:t>
            </m:r>
          </m:sub>
        </m:sSub>
      </m:oMath>
      <w:r w:rsidRPr="0078432C">
        <w:t>)</w:t>
      </w:r>
      <w:r w:rsidRPr="00E338D7">
        <w:rPr>
          <w:vertAlign w:val="superscript"/>
        </w:rPr>
        <w:footnoteReference w:id="7"/>
      </w:r>
      <w:r w:rsidRPr="0078432C">
        <w:t>, then:</w:t>
      </w:r>
    </w:p>
    <w:tbl>
      <w:tblPr>
        <w:tblStyle w:val="TableGrid"/>
        <w:tblW w:w="9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0"/>
        <w:gridCol w:w="567"/>
      </w:tblGrid>
      <w:tr w:rsidR="00125D1C" w:rsidRPr="007265A1" w14:paraId="3F485836" w14:textId="77777777" w:rsidTr="00BA6D92">
        <w:trPr>
          <w:trHeight w:val="504"/>
        </w:trPr>
        <w:tc>
          <w:tcPr>
            <w:tcW w:w="8910" w:type="dxa"/>
          </w:tcPr>
          <w:p w14:paraId="30A32682" w14:textId="21710722" w:rsidR="00125D1C" w:rsidRPr="009063DE" w:rsidRDefault="009063DE" w:rsidP="009063DE">
            <w:pPr>
              <w:rPr>
                <w:sz w:val="22"/>
                <w:szCs w:val="22"/>
              </w:rPr>
            </w:pPr>
            <m:oMathPara>
              <m:oMath>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t</m:t>
                            </m:r>
                          </m:sub>
                          <m:sup>
                            <m:r>
                              <w:rPr>
                                <w:rFonts w:ascii="Cambria Math" w:hAnsi="Cambria Math"/>
                                <w:sz w:val="22"/>
                                <w:szCs w:val="22"/>
                              </w:rPr>
                              <m:t>NA</m:t>
                            </m:r>
                          </m:sup>
                        </m:sSubSup>
                      </m:e>
                    </m:d>
                  </m:e>
                </m:func>
                <m:r>
                  <w:rPr>
                    <w:rFonts w:ascii="Cambria Math" w:hAnsi="Cambria Math"/>
                    <w:sz w:val="22"/>
                    <w:szCs w:val="22"/>
                  </w:rPr>
                  <m:t xml:space="preserve">= </m:t>
                </m:r>
                <m:sSub>
                  <m:sSubPr>
                    <m:ctrlPr>
                      <w:rPr>
                        <w:rFonts w:ascii="Cambria Math" w:eastAsiaTheme="minorHAnsi" w:hAnsi="Cambria Math" w:cstheme="minorBidi"/>
                        <w:i/>
                        <w:sz w:val="22"/>
                        <w:szCs w:val="22"/>
                        <w:lang w:eastAsia="en-US"/>
                      </w:rPr>
                    </m:ctrlPr>
                  </m:sSubPr>
                  <m:e>
                    <m:r>
                      <w:rPr>
                        <w:rFonts w:ascii="Cambria Math" w:hAnsi="Cambria Math"/>
                        <w:sz w:val="22"/>
                        <w:szCs w:val="22"/>
                      </w:rPr>
                      <m:t>α</m:t>
                    </m:r>
                  </m:e>
                  <m:sub>
                    <m:r>
                      <w:rPr>
                        <w:rFonts w:ascii="Cambria Math" w:hAnsi="Cambria Math"/>
                        <w:sz w:val="22"/>
                        <w:szCs w:val="22"/>
                      </w:rPr>
                      <m:t>XNA</m:t>
                    </m:r>
                  </m:sub>
                </m:sSub>
                <m:r>
                  <w:rPr>
                    <w:rFonts w:ascii="Cambria Math" w:hAnsi="Cambria Math"/>
                    <w:sz w:val="22"/>
                    <w:szCs w:val="22"/>
                  </w:rPr>
                  <m:t>+</m:t>
                </m:r>
                <m:nary>
                  <m:naryPr>
                    <m:chr m:val="∑"/>
                    <m:limLoc m:val="undOvr"/>
                    <m:ctrlPr>
                      <w:rPr>
                        <w:rFonts w:ascii="Cambria Math" w:eastAsiaTheme="minorHAnsi" w:hAnsi="Cambria Math" w:cstheme="minorBidi"/>
                        <w:i/>
                        <w:sz w:val="22"/>
                        <w:szCs w:val="22"/>
                        <w:lang w:eastAsia="en-US"/>
                      </w:rPr>
                    </m:ctrlPr>
                  </m:naryPr>
                  <m:sub>
                    <m:r>
                      <w:rPr>
                        <w:rFonts w:ascii="Cambria Math" w:hAnsi="Cambria Math"/>
                        <w:sz w:val="22"/>
                        <w:szCs w:val="22"/>
                      </w:rPr>
                      <m:t>i=0</m:t>
                    </m:r>
                  </m:sub>
                  <m:sup>
                    <m:r>
                      <w:rPr>
                        <w:rFonts w:ascii="Cambria Math" w:hAnsi="Cambria Math"/>
                        <w:sz w:val="22"/>
                        <w:szCs w:val="22"/>
                      </w:rPr>
                      <m:t>n</m:t>
                    </m:r>
                  </m:sup>
                  <m:e>
                    <m:sSub>
                      <m:sSubPr>
                        <m:ctrlPr>
                          <w:rPr>
                            <w:rFonts w:ascii="Cambria Math" w:eastAsiaTheme="minorHAnsi" w:hAnsi="Cambria Math" w:cstheme="minorBidi"/>
                            <w:i/>
                            <w:sz w:val="22"/>
                            <w:szCs w:val="22"/>
                            <w:lang w:eastAsia="en-US"/>
                          </w:rPr>
                        </m:ctrlPr>
                      </m:sSubPr>
                      <m:e>
                        <m:r>
                          <w:rPr>
                            <w:rFonts w:ascii="Cambria Math" w:hAnsi="Cambria Math"/>
                            <w:sz w:val="22"/>
                            <w:szCs w:val="22"/>
                          </w:rPr>
                          <m:t>λ</m:t>
                        </m:r>
                      </m:e>
                      <m:sub>
                        <m:r>
                          <w:rPr>
                            <w:rFonts w:ascii="Cambria Math" w:hAnsi="Cambria Math"/>
                            <w:sz w:val="22"/>
                            <w:szCs w:val="22"/>
                          </w:rPr>
                          <m:t>XNA,i</m:t>
                        </m:r>
                      </m:sub>
                    </m:sSub>
                  </m:e>
                </m:nary>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eastAsiaTheme="minorHAnsi" w:hAnsi="Cambria Math" w:cstheme="minorBidi"/>
                                <w:i/>
                                <w:sz w:val="22"/>
                                <w:szCs w:val="22"/>
                                <w:lang w:eastAsia="en-US"/>
                              </w:rPr>
                            </m:ctrlPr>
                          </m:sSubPr>
                          <m:e>
                            <m:r>
                              <w:rPr>
                                <w:rFonts w:ascii="Cambria Math" w:hAnsi="Cambria Math"/>
                                <w:sz w:val="22"/>
                                <w:szCs w:val="22"/>
                              </w:rPr>
                              <m:t>X</m:t>
                            </m:r>
                          </m:e>
                          <m:sub>
                            <m:r>
                              <w:rPr>
                                <w:rFonts w:ascii="Cambria Math" w:hAnsi="Cambria Math"/>
                                <w:sz w:val="22"/>
                                <w:szCs w:val="22"/>
                              </w:rPr>
                              <m:t>t-i</m:t>
                            </m:r>
                          </m:sub>
                        </m:sSub>
                      </m:e>
                    </m:d>
                  </m:e>
                </m:func>
                <m:r>
                  <w:rPr>
                    <w:rFonts w:ascii="Cambria Math" w:hAnsi="Cambria Math"/>
                    <w:sz w:val="22"/>
                    <w:szCs w:val="22"/>
                  </w:rPr>
                  <m:t>+</m:t>
                </m:r>
                <m:nary>
                  <m:naryPr>
                    <m:chr m:val="∑"/>
                    <m:limLoc m:val="undOvr"/>
                    <m:ctrlPr>
                      <w:rPr>
                        <w:rFonts w:ascii="Cambria Math" w:eastAsiaTheme="minorHAnsi" w:hAnsi="Cambria Math" w:cstheme="minorBidi"/>
                        <w:i/>
                        <w:sz w:val="22"/>
                        <w:szCs w:val="22"/>
                        <w:lang w:eastAsia="en-US"/>
                      </w:rPr>
                    </m:ctrlPr>
                  </m:naryPr>
                  <m:sub>
                    <m:r>
                      <w:rPr>
                        <w:rFonts w:ascii="Cambria Math" w:hAnsi="Cambria Math"/>
                        <w:sz w:val="22"/>
                        <w:szCs w:val="22"/>
                      </w:rPr>
                      <m:t>i=0</m:t>
                    </m:r>
                  </m:sub>
                  <m:sup>
                    <m:r>
                      <w:rPr>
                        <w:rFonts w:ascii="Cambria Math" w:hAnsi="Cambria Math"/>
                        <w:sz w:val="22"/>
                        <w:szCs w:val="22"/>
                      </w:rPr>
                      <m:t>m</m:t>
                    </m:r>
                  </m:sup>
                  <m:e>
                    <m:sSubSup>
                      <m:sSubSupPr>
                        <m:ctrlPr>
                          <w:rPr>
                            <w:rFonts w:ascii="Cambria Math" w:eastAsiaTheme="minorHAnsi" w:hAnsi="Cambria Math" w:cstheme="minorBidi"/>
                            <w:i/>
                            <w:sz w:val="22"/>
                            <w:szCs w:val="22"/>
                            <w:lang w:eastAsia="en-US"/>
                          </w:rPr>
                        </m:ctrlPr>
                      </m:sSubSupPr>
                      <m:e>
                        <m:r>
                          <w:rPr>
                            <w:rFonts w:ascii="Cambria Math" w:hAnsi="Cambria Math"/>
                            <w:sz w:val="22"/>
                            <w:szCs w:val="22"/>
                          </w:rPr>
                          <m:t>π</m:t>
                        </m:r>
                      </m:e>
                      <m:sub>
                        <m:r>
                          <w:rPr>
                            <w:rFonts w:ascii="Cambria Math" w:hAnsi="Cambria Math"/>
                            <w:sz w:val="22"/>
                            <w:szCs w:val="22"/>
                          </w:rPr>
                          <m:t>XNA,i</m:t>
                        </m:r>
                      </m:sub>
                      <m:sup>
                        <m:r>
                          <w:rPr>
                            <w:rFonts w:ascii="Cambria Math" w:hAnsi="Cambria Math"/>
                            <w:sz w:val="22"/>
                            <w:szCs w:val="22"/>
                          </w:rPr>
                          <m:t>j</m:t>
                        </m:r>
                      </m:sup>
                    </m:sSubSup>
                  </m:e>
                </m:nary>
                <m:sSubSup>
                  <m:sSubSupPr>
                    <m:ctrlPr>
                      <w:rPr>
                        <w:rFonts w:ascii="Cambria Math" w:eastAsiaTheme="minorHAnsi" w:hAnsi="Cambria Math" w:cstheme="minorBidi"/>
                        <w:i/>
                        <w:sz w:val="22"/>
                        <w:szCs w:val="22"/>
                        <w:lang w:eastAsia="en-US"/>
                      </w:rPr>
                    </m:ctrlPr>
                  </m:sSubSupPr>
                  <m:e>
                    <m:r>
                      <w:rPr>
                        <w:rFonts w:ascii="Cambria Math" w:hAnsi="Cambria Math"/>
                        <w:sz w:val="22"/>
                        <w:szCs w:val="22"/>
                      </w:rPr>
                      <m:t>W</m:t>
                    </m:r>
                  </m:e>
                  <m:sub>
                    <m:r>
                      <w:rPr>
                        <w:rFonts w:ascii="Cambria Math" w:hAnsi="Cambria Math"/>
                        <w:sz w:val="22"/>
                        <w:szCs w:val="22"/>
                      </w:rPr>
                      <m:t>t-i</m:t>
                    </m:r>
                  </m:sub>
                  <m:sup>
                    <m:r>
                      <w:rPr>
                        <w:rFonts w:ascii="Cambria Math" w:hAnsi="Cambria Math"/>
                        <w:sz w:val="22"/>
                        <w:szCs w:val="22"/>
                      </w:rPr>
                      <m:t>j</m:t>
                    </m:r>
                  </m:sup>
                </m:sSubSup>
              </m:oMath>
            </m:oMathPara>
          </w:p>
        </w:tc>
        <w:tc>
          <w:tcPr>
            <w:tcW w:w="567" w:type="dxa"/>
          </w:tcPr>
          <w:p w14:paraId="7E09211D" w14:textId="77777777" w:rsidR="00125D1C" w:rsidRPr="00125D1C" w:rsidRDefault="00125D1C"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556CE110" w14:textId="382DC284" w:rsidR="00125D1C" w:rsidRPr="0078432C" w:rsidRDefault="00125D1C" w:rsidP="0078432C">
      <w:r w:rsidRPr="0078432C">
        <w:t>Monthly partial data do not cover all the subcomponents of GDP. If a quarterly partial series is available, then a quarterly mapping equation will be used. However, quarterly partial indicators will not necessarily be timely.</w:t>
      </w:r>
    </w:p>
    <w:p w14:paraId="4D030DA9" w14:textId="14D0DC1E" w:rsidR="00125D1C" w:rsidRPr="0078432C" w:rsidRDefault="00125D1C" w:rsidP="0078432C">
      <w:r w:rsidRPr="0078432C">
        <w:t>For components or subcomponents of GDP that do not have a partial indicator, or there is only a quarterly indicator but it is not available at the time of the nowcast, we use a regression with AR terms, the quarterly factor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Pr="0078432C">
        <w:t xml:space="preserve">, </w:t>
      </w:r>
      <w:r w:rsidR="00BA6D92" w:rsidRPr="0078432C">
        <w:t>that is,</w:t>
      </w:r>
      <w:r w:rsidRPr="0078432C">
        <w:t xml:space="preserve"> it is the average of the monthly factors for the quarter) and possibly other relevant variables (</w:t>
      </w:r>
      <m:oMath>
        <m:sSub>
          <m:sSubPr>
            <m:ctrlPr>
              <w:rPr>
                <w:rFonts w:ascii="Cambria Math" w:hAnsi="Cambria Math"/>
              </w:rPr>
            </m:ctrlPr>
          </m:sSubPr>
          <m:e>
            <m:r>
              <w:rPr>
                <w:rFonts w:ascii="Cambria Math" w:hAnsi="Cambria Math"/>
              </w:rPr>
              <m:t>W</m:t>
            </m:r>
          </m:e>
          <m:sub>
            <m:r>
              <w:rPr>
                <w:rFonts w:ascii="Cambria Math" w:hAnsi="Cambria Math"/>
              </w:rPr>
              <m:t>t</m:t>
            </m:r>
          </m:sub>
        </m:sSub>
      </m:oMath>
      <w:r w:rsidRPr="0078432C">
        <w:t>)</w:t>
      </w:r>
      <w:r w:rsidR="0078432C">
        <w:t>, as follows:</w:t>
      </w:r>
    </w:p>
    <w:tbl>
      <w:tblPr>
        <w:tblStyle w:val="TableGrid"/>
        <w:tblW w:w="9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0"/>
        <w:gridCol w:w="567"/>
      </w:tblGrid>
      <w:tr w:rsidR="00125D1C" w:rsidRPr="00125D1C" w14:paraId="2AEEC0E4" w14:textId="77777777" w:rsidTr="00BA6D92">
        <w:trPr>
          <w:trHeight w:val="504"/>
        </w:trPr>
        <w:tc>
          <w:tcPr>
            <w:tcW w:w="8910" w:type="dxa"/>
          </w:tcPr>
          <w:p w14:paraId="092FE6FD" w14:textId="77777777" w:rsidR="00125D1C" w:rsidRPr="00125D1C" w:rsidRDefault="00125D1C" w:rsidP="004C3718">
            <w:pPr>
              <w:rPr>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t</m:t>
                            </m:r>
                          </m:sub>
                          <m:sup>
                            <m:r>
                              <w:rPr>
                                <w:rFonts w:ascii="Cambria Math" w:hAnsi="Cambria Math"/>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XNA</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XNA,i</m:t>
                        </m:r>
                      </m:sub>
                    </m:sSub>
                  </m:e>
                </m:nary>
                <m:func>
                  <m:funcPr>
                    <m:ctrlPr>
                      <w:rPr>
                        <w:rFonts w:ascii="Cambria Math" w:eastAsiaTheme="minorHAnsi" w:hAnsi="Cambria Math" w:cstheme="minorBidi"/>
                        <w:i/>
                        <w:sz w:val="22"/>
                        <w:szCs w:val="22"/>
                        <w:lang w:eastAsia="en-US"/>
                      </w:rPr>
                    </m:ctrlPr>
                  </m:funcPr>
                  <m:fName>
                    <m:r>
                      <m:rPr>
                        <m:sty m:val="p"/>
                      </m:rPr>
                      <w:rPr>
                        <w:rFonts w:ascii="Cambria Math" w:hAnsi="Cambria Math"/>
                        <w:sz w:val="22"/>
                        <w:szCs w:val="22"/>
                      </w:rPr>
                      <m:t>∆</m:t>
                    </m:r>
                    <m:r>
                      <m:rPr>
                        <m:sty m:val="p"/>
                      </m:rPr>
                      <w:rPr>
                        <w:rFonts w:ascii="Cambria Math" w:eastAsiaTheme="minorHAnsi" w:hAnsi="Cambria Math"/>
                        <w:sz w:val="22"/>
                        <w:szCs w:val="22"/>
                        <w:lang w:eastAsia="en-US"/>
                      </w:rPr>
                      <m:t>log</m:t>
                    </m:r>
                  </m:fName>
                  <m:e>
                    <m:d>
                      <m:dPr>
                        <m:ctrlPr>
                          <w:rPr>
                            <w:rFonts w:ascii="Cambria Math" w:eastAsiaTheme="minorHAnsi" w:hAnsi="Cambria Math" w:cstheme="minorBidi"/>
                            <w:i/>
                            <w:sz w:val="22"/>
                            <w:szCs w:val="22"/>
                            <w:lang w:eastAsia="en-US"/>
                          </w:rPr>
                        </m:ctrlPr>
                      </m:dPr>
                      <m:e>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t-i</m:t>
                            </m:r>
                          </m:sub>
                          <m:sup>
                            <m:r>
                              <w:rPr>
                                <w:rFonts w:ascii="Cambria Math" w:hAnsi="Cambria Math"/>
                                <w:sz w:val="22"/>
                                <w:szCs w:val="22"/>
                              </w:rPr>
                              <m:t>NA</m:t>
                            </m:r>
                          </m:sup>
                        </m:sSubSup>
                      </m:e>
                    </m:d>
                  </m:e>
                </m:func>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m:t>
                    </m:r>
                  </m:sup>
                  <m:e>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XNA,i</m:t>
                        </m:r>
                      </m:sub>
                    </m:sSub>
                  </m:e>
                </m:nary>
                <m:sSub>
                  <m:sSubPr>
                    <m:ctrlPr>
                      <w:rPr>
                        <w:rFonts w:ascii="Cambria Math" w:eastAsiaTheme="minorHAnsi" w:hAnsi="Cambria Math" w:cstheme="minorBidi"/>
                        <w:i/>
                        <w:sz w:val="22"/>
                        <w:szCs w:val="22"/>
                        <w:lang w:eastAsia="en-US"/>
                      </w:rPr>
                    </m:ctrlPr>
                  </m:sSubPr>
                  <m:e>
                    <m:r>
                      <w:rPr>
                        <w:rFonts w:ascii="Cambria Math" w:hAnsi="Cambria Math"/>
                        <w:sz w:val="22"/>
                        <w:szCs w:val="22"/>
                      </w:rPr>
                      <m:t>F</m:t>
                    </m:r>
                  </m:e>
                  <m:sub>
                    <m:r>
                      <w:rPr>
                        <w:rFonts w:ascii="Cambria Math" w:hAnsi="Cambria Math"/>
                        <w:sz w:val="22"/>
                        <w:szCs w:val="22"/>
                      </w:rPr>
                      <m:t>t-i</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l</m:t>
                    </m:r>
                  </m:sup>
                  <m:e>
                    <m:sSubSup>
                      <m:sSubSupPr>
                        <m:ctrlPr>
                          <w:rPr>
                            <w:rFonts w:ascii="Cambria Math" w:hAnsi="Cambria Math"/>
                            <w:i/>
                            <w:sz w:val="22"/>
                            <w:szCs w:val="22"/>
                          </w:rPr>
                        </m:ctrlPr>
                      </m:sSubSupPr>
                      <m:e>
                        <m:r>
                          <w:rPr>
                            <w:rFonts w:ascii="Cambria Math" w:hAnsi="Cambria Math"/>
                            <w:sz w:val="22"/>
                            <w:szCs w:val="22"/>
                          </w:rPr>
                          <m:t>θ</m:t>
                        </m:r>
                      </m:e>
                      <m:sub>
                        <m:r>
                          <w:rPr>
                            <w:rFonts w:ascii="Cambria Math" w:hAnsi="Cambria Math"/>
                            <w:sz w:val="22"/>
                            <w:szCs w:val="22"/>
                          </w:rPr>
                          <m:t>XNA,i</m:t>
                        </m:r>
                      </m:sub>
                      <m:sup>
                        <m:r>
                          <w:rPr>
                            <w:rFonts w:ascii="Cambria Math" w:hAnsi="Cambria Math"/>
                            <w:sz w:val="22"/>
                            <w:szCs w:val="22"/>
                          </w:rPr>
                          <m:t>j</m:t>
                        </m:r>
                      </m:sup>
                    </m:sSubSup>
                  </m:e>
                </m:nary>
                <m:sSubSup>
                  <m:sSubSupPr>
                    <m:ctrlPr>
                      <w:rPr>
                        <w:rFonts w:ascii="Cambria Math" w:hAnsi="Cambria Math"/>
                        <w:sz w:val="22"/>
                        <w:szCs w:val="22"/>
                      </w:rPr>
                    </m:ctrlPr>
                  </m:sSubSupPr>
                  <m:e>
                    <m:r>
                      <m:rPr>
                        <m:sty m:val="p"/>
                      </m:rPr>
                      <w:rPr>
                        <w:rFonts w:ascii="Cambria Math" w:hAnsi="Cambria Math"/>
                        <w:sz w:val="22"/>
                        <w:szCs w:val="22"/>
                      </w:rPr>
                      <m:t>W</m:t>
                    </m:r>
                  </m:e>
                  <m:sub>
                    <m:r>
                      <w:rPr>
                        <w:rFonts w:ascii="Cambria Math" w:hAnsi="Cambria Math"/>
                        <w:sz w:val="22"/>
                        <w:szCs w:val="22"/>
                      </w:rPr>
                      <m:t>t-i</m:t>
                    </m:r>
                  </m:sub>
                  <m:sup>
                    <m:r>
                      <w:rPr>
                        <w:rFonts w:ascii="Cambria Math" w:hAnsi="Cambria Math"/>
                        <w:sz w:val="22"/>
                        <w:szCs w:val="22"/>
                      </w:rPr>
                      <m:t>j</m:t>
                    </m:r>
                  </m:sup>
                </m:sSubSup>
                <m:r>
                  <w:rPr>
                    <w:rFonts w:ascii="Cambria Math" w:hAnsi="Cambria Math"/>
                    <w:sz w:val="22"/>
                    <w:szCs w:val="22"/>
                  </w:rPr>
                  <m:t xml:space="preserve"> .</m:t>
                </m:r>
              </m:oMath>
            </m:oMathPara>
          </w:p>
        </w:tc>
        <w:tc>
          <w:tcPr>
            <w:tcW w:w="567" w:type="dxa"/>
          </w:tcPr>
          <w:p w14:paraId="0DBD1C2E" w14:textId="77777777" w:rsidR="00125D1C" w:rsidRPr="00125D1C" w:rsidRDefault="00125D1C"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246ABCCD" w14:textId="77777777" w:rsidR="00125D1C" w:rsidRDefault="00125D1C" w:rsidP="00125D1C">
      <w:r w:rsidRPr="00125D1C">
        <w:t>The details for each component of GDP are detailed below.</w:t>
      </w:r>
    </w:p>
    <w:p w14:paraId="0958DB32" w14:textId="3568214B" w:rsidR="00623866" w:rsidRPr="0078432C" w:rsidRDefault="00623866" w:rsidP="0078432C"/>
    <w:p w14:paraId="1C02E06B" w14:textId="77777777" w:rsidR="00623866" w:rsidRPr="0078432C" w:rsidRDefault="00623866" w:rsidP="0078432C"/>
    <w:p w14:paraId="39B418FC" w14:textId="77777777" w:rsidR="00623866" w:rsidRPr="0078432C" w:rsidRDefault="00623866" w:rsidP="0078432C">
      <w:r w:rsidRPr="0078432C">
        <w:br w:type="page"/>
      </w:r>
    </w:p>
    <w:p w14:paraId="2DD9D360" w14:textId="62D5A8A8" w:rsidR="00F012EA" w:rsidRDefault="004C3718" w:rsidP="00A57848">
      <w:pPr>
        <w:pStyle w:val="Heading2"/>
      </w:pPr>
      <w:bookmarkStart w:id="6" w:name="_Toc529191633"/>
      <w:r>
        <w:t>Nowcasting the Components of GDP</w:t>
      </w:r>
      <w:bookmarkEnd w:id="6"/>
    </w:p>
    <w:p w14:paraId="188EC79E" w14:textId="77777777" w:rsidR="00F012EA" w:rsidRDefault="004C3718" w:rsidP="00307E72">
      <w:pPr>
        <w:pStyle w:val="Heading3"/>
      </w:pPr>
      <w:r w:rsidRPr="004C3718">
        <w:t>Household Consumption</w:t>
      </w:r>
    </w:p>
    <w:p w14:paraId="388CC5A6" w14:textId="77777777" w:rsidR="004C3718" w:rsidRPr="007265A1" w:rsidRDefault="004C3718" w:rsidP="004C3718">
      <w:pPr>
        <w:rPr>
          <w:rFonts w:eastAsiaTheme="minorEastAsia"/>
          <w:lang w:eastAsia="en-AU"/>
        </w:rPr>
      </w:pPr>
      <w:r w:rsidRPr="007265A1">
        <w:t>We need a nowcast for quarterly household consumption in chain volume terms (</w:t>
      </w:r>
      <m:oMath>
        <m:sSubSup>
          <m:sSubSupPr>
            <m:ctrlPr>
              <w:rPr>
                <w:rFonts w:ascii="Cambria Math" w:eastAsia="Times New Roman" w:hAnsi="Cambria Math" w:cs="Times New Roman"/>
                <w:i/>
                <w:lang w:eastAsia="en-AU"/>
              </w:rPr>
            </m:ctrlPr>
          </m:sSubSupPr>
          <m:e>
            <m:r>
              <w:rPr>
                <w:rFonts w:ascii="Cambria Math" w:hAnsi="Cambria Math"/>
              </w:rPr>
              <m:t>C</m:t>
            </m:r>
            <m:ctrlPr>
              <w:rPr>
                <w:rFonts w:ascii="Cambria Math" w:hAnsi="Cambria Math"/>
                <w:i/>
              </w:rPr>
            </m:ctrlPr>
          </m:e>
          <m:sub>
            <m:r>
              <w:rPr>
                <w:rFonts w:ascii="Cambria Math" w:hAnsi="Cambria Math"/>
              </w:rPr>
              <m:t>t</m:t>
            </m:r>
            <m:ctrlPr>
              <w:rPr>
                <w:rFonts w:ascii="Cambria Math" w:hAnsi="Cambria Math"/>
                <w:i/>
              </w:rPr>
            </m:ctrlPr>
          </m:sub>
          <m:sup>
            <m:r>
              <w:rPr>
                <w:rFonts w:ascii="Cambria Math" w:eastAsia="Times New Roman" w:hAnsi="Cambria Math" w:cs="Times New Roman"/>
                <w:lang w:eastAsia="en-AU"/>
              </w:rPr>
              <m:t>NA</m:t>
            </m:r>
          </m:sup>
        </m:sSubSup>
      </m:oMath>
      <w:r w:rsidRPr="007265A1">
        <w:rPr>
          <w:rFonts w:eastAsiaTheme="minorEastAsia"/>
        </w:rPr>
        <w:t>) and the deflator (</w:t>
      </w:r>
      <m:oMath>
        <m:sSubSup>
          <m:sSubSupPr>
            <m:ctrlPr>
              <w:rPr>
                <w:rFonts w:ascii="Cambria Math" w:eastAsia="Times New Roman" w:hAnsi="Cambria Math" w:cs="Times New Roman"/>
                <w:i/>
                <w:lang w:eastAsia="en-AU"/>
              </w:rPr>
            </m:ctrlPr>
          </m:sSubSupPr>
          <m:e>
            <m:r>
              <w:rPr>
                <w:rFonts w:ascii="Cambria Math" w:hAnsi="Cambria Math"/>
              </w:rPr>
              <m:t>PC</m:t>
            </m:r>
            <m:ctrlPr>
              <w:rPr>
                <w:rFonts w:ascii="Cambria Math" w:hAnsi="Cambria Math"/>
                <w:i/>
              </w:rPr>
            </m:ctrlPr>
          </m:e>
          <m:sub>
            <m:r>
              <w:rPr>
                <w:rFonts w:ascii="Cambria Math" w:hAnsi="Cambria Math"/>
              </w:rPr>
              <m:t>t</m:t>
            </m:r>
            <m:ctrlPr>
              <w:rPr>
                <w:rFonts w:ascii="Cambria Math" w:hAnsi="Cambria Math"/>
                <w:i/>
              </w:rPr>
            </m:ctrlPr>
          </m:sub>
          <m:sup>
            <m:r>
              <w:rPr>
                <w:rFonts w:ascii="Cambria Math" w:eastAsia="Times New Roman" w:hAnsi="Cambria Math" w:cs="Times New Roman"/>
                <w:lang w:eastAsia="en-AU"/>
              </w:rPr>
              <m:t>NA</m:t>
            </m:r>
          </m:sup>
        </m:sSubSup>
      </m:oMath>
      <w:r w:rsidRPr="007265A1">
        <w:rPr>
          <w:rFonts w:eastAsiaTheme="minorEastAsia"/>
        </w:rPr>
        <w:t>), which enables a nowcast for nominal household consumption (</w:t>
      </w:r>
      <m:oMath>
        <m:sSubSup>
          <m:sSubSupPr>
            <m:ctrlPr>
              <w:rPr>
                <w:rFonts w:ascii="Cambria Math" w:eastAsia="Times New Roman" w:hAnsi="Cambria Math" w:cs="Times New Roman"/>
                <w:i/>
                <w:lang w:eastAsia="en-AU"/>
              </w:rPr>
            </m:ctrlPr>
          </m:sSubSupPr>
          <m:e>
            <m:r>
              <w:rPr>
                <w:rFonts w:ascii="Cambria Math" w:hAnsi="Cambria Math"/>
              </w:rPr>
              <m:t>ZC</m:t>
            </m:r>
            <m:ctrlPr>
              <w:rPr>
                <w:rFonts w:ascii="Cambria Math" w:hAnsi="Cambria Math"/>
                <w:i/>
              </w:rPr>
            </m:ctrlPr>
          </m:e>
          <m:sub>
            <m:r>
              <w:rPr>
                <w:rFonts w:ascii="Cambria Math" w:hAnsi="Cambria Math"/>
              </w:rPr>
              <m:t>t</m:t>
            </m:r>
            <m:ctrlPr>
              <w:rPr>
                <w:rFonts w:ascii="Cambria Math" w:hAnsi="Cambria Math"/>
                <w:i/>
              </w:rPr>
            </m:ctrlPr>
          </m:sub>
          <m:sup>
            <m:r>
              <w:rPr>
                <w:rFonts w:ascii="Cambria Math" w:eastAsia="Times New Roman" w:hAnsi="Cambria Math" w:cs="Times New Roman"/>
                <w:lang w:eastAsia="en-AU"/>
              </w:rPr>
              <m:t>NA</m:t>
            </m:r>
          </m:sup>
        </m:sSubSup>
      </m:oMath>
      <w:r w:rsidRPr="007265A1">
        <w:rPr>
          <w:rFonts w:eastAsiaTheme="minorEastAsia"/>
        </w:rPr>
        <w:t>).</w:t>
      </w:r>
    </w:p>
    <w:p w14:paraId="0B875590" w14:textId="453BF242" w:rsidR="004C3718" w:rsidRPr="007265A1" w:rsidRDefault="004C3718" w:rsidP="004C3718">
      <w:r w:rsidRPr="007265A1">
        <w:t>Household consumption in chain volume terms (cvm) is nowcast using a bottom-up approach. It is the sum of each subcomponent – that is, retail trade, purchase of vehicles, electricity, gas and other fuel, fuels and lubricants, rent and other dwelli</w:t>
      </w:r>
      <w:r w:rsidR="0078432C">
        <w:t>ng services and other services.</w:t>
      </w:r>
    </w:p>
    <w:p w14:paraId="61EA2A23" w14:textId="77777777" w:rsidR="004C3718" w:rsidRPr="007265A1" w:rsidRDefault="004C3718" w:rsidP="004C3718">
      <w:r w:rsidRPr="007265A1">
        <w:t>The Consumer Price Index (CPI) can be used to forecast the household consumption deflator. The CPI is published quarterly with a lag of one month. Once the CPI is published, the household consumption deflator (</w:t>
      </w:r>
      <m:oMath>
        <m:sSubSup>
          <m:sSubSupPr>
            <m:ctrlPr>
              <w:rPr>
                <w:rFonts w:ascii="Cambria Math" w:eastAsia="Times New Roman" w:hAnsi="Cambria Math" w:cs="Times New Roman"/>
                <w:i/>
                <w:lang w:eastAsia="en-AU"/>
              </w:rPr>
            </m:ctrlPr>
          </m:sSubSupPr>
          <m:e>
            <m:r>
              <w:rPr>
                <w:rFonts w:ascii="Cambria Math" w:hAnsi="Cambria Math"/>
              </w:rPr>
              <m:t>PC</m:t>
            </m:r>
            <m:ctrlPr>
              <w:rPr>
                <w:rFonts w:ascii="Cambria Math" w:hAnsi="Cambria Math"/>
                <w:i/>
              </w:rPr>
            </m:ctrlPr>
          </m:e>
          <m:sub>
            <m:r>
              <w:rPr>
                <w:rFonts w:ascii="Cambria Math" w:hAnsi="Cambria Math"/>
              </w:rPr>
              <m:t>t</m:t>
            </m:r>
            <m:ctrlPr>
              <w:rPr>
                <w:rFonts w:ascii="Cambria Math" w:hAnsi="Cambria Math"/>
                <w:i/>
              </w:rPr>
            </m:ctrlPr>
          </m:sub>
          <m:sup>
            <m:r>
              <w:rPr>
                <w:rFonts w:ascii="Cambria Math" w:eastAsia="Times New Roman" w:hAnsi="Cambria Math" w:cs="Times New Roman"/>
                <w:lang w:eastAsia="en-AU"/>
              </w:rPr>
              <m:t>NA</m:t>
            </m:r>
          </m:sup>
        </m:sSubSup>
      </m:oMath>
      <w:r w:rsidRPr="007265A1">
        <w:rPr>
          <w:rFonts w:eastAsiaTheme="minorEastAsia"/>
        </w:rPr>
        <w:t xml:space="preserve">) is nowcast using a mapping from </w:t>
      </w:r>
      <w:r>
        <w:t>the CPI</w:t>
      </w:r>
      <w:r w:rsidRPr="007265A1">
        <w:t xml:space="preserve"> (</w:t>
      </w:r>
      <m:oMath>
        <m:sSub>
          <m:sSubPr>
            <m:ctrlPr>
              <w:rPr>
                <w:rFonts w:ascii="Cambria Math" w:eastAsia="Times New Roman" w:hAnsi="Cambria Math" w:cs="Times New Roman"/>
                <w:b/>
                <w:lang w:eastAsia="en-AU"/>
              </w:rPr>
            </m:ctrlPr>
          </m:sSubPr>
          <m:e>
            <m:r>
              <w:rPr>
                <w:rFonts w:ascii="Cambria Math" w:hAnsi="Cambria Math"/>
              </w:rPr>
              <m:t>PC</m:t>
            </m:r>
          </m:e>
          <m:sub>
            <m:r>
              <w:rPr>
                <w:rFonts w:ascii="Cambria Math" w:hAnsi="Cambria Math"/>
              </w:rPr>
              <m:t>t</m:t>
            </m:r>
          </m:sub>
        </m:sSub>
      </m:oMath>
      <w:r w:rsidRPr="007265A1">
        <w:t>):</w:t>
      </w:r>
    </w:p>
    <w:tbl>
      <w:tblPr>
        <w:tblStyle w:val="TableGrid"/>
        <w:tblW w:w="9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0"/>
        <w:gridCol w:w="567"/>
      </w:tblGrid>
      <w:tr w:rsidR="004C3718" w:rsidRPr="007265A1" w14:paraId="01797B46" w14:textId="77777777" w:rsidTr="00BA6D92">
        <w:trPr>
          <w:trHeight w:val="504"/>
        </w:trPr>
        <w:tc>
          <w:tcPr>
            <w:tcW w:w="8910" w:type="dxa"/>
          </w:tcPr>
          <w:p w14:paraId="6F5F5CB9" w14:textId="77777777" w:rsidR="004C3718" w:rsidRPr="007265A1" w:rsidRDefault="004C3718" w:rsidP="004C3718">
            <w:pPr>
              <w:rPr>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PC</m:t>
                            </m:r>
                          </m:e>
                          <m:sub>
                            <m:r>
                              <w:rPr>
                                <w:rFonts w:ascii="Cambria Math" w:hAnsi="Cambria Math"/>
                                <w:sz w:val="22"/>
                                <w:szCs w:val="22"/>
                              </w:rPr>
                              <m:t>t</m:t>
                            </m:r>
                          </m:sub>
                          <m:sup>
                            <m:r>
                              <w:rPr>
                                <w:rFonts w:ascii="Cambria Math" w:hAnsi="Cambria Math"/>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PCNA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PCNA</m:t>
                    </m:r>
                  </m:sub>
                </m:sSub>
                <m:func>
                  <m:funcPr>
                    <m:ctrlPr>
                      <w:rPr>
                        <w:rFonts w:ascii="Cambria Math" w:eastAsiaTheme="minorHAnsi" w:hAnsi="Cambria Math" w:cstheme="minorBidi"/>
                        <w:i/>
                        <w:sz w:val="22"/>
                        <w:szCs w:val="22"/>
                        <w:lang w:eastAsia="en-US"/>
                      </w:rPr>
                    </m:ctrlPr>
                  </m:funcPr>
                  <m:fName>
                    <m:r>
                      <m:rPr>
                        <m:sty m:val="p"/>
                      </m:rPr>
                      <w:rPr>
                        <w:rFonts w:ascii="Cambria Math" w:hAnsi="Cambria Math"/>
                        <w:sz w:val="22"/>
                        <w:szCs w:val="22"/>
                      </w:rPr>
                      <m:t>∆</m:t>
                    </m:r>
                    <m:r>
                      <m:rPr>
                        <m:sty m:val="p"/>
                      </m:rPr>
                      <w:rPr>
                        <w:rFonts w:ascii="Cambria Math" w:eastAsiaTheme="minorHAnsi" w:hAnsi="Cambria Math"/>
                        <w:sz w:val="22"/>
                        <w:szCs w:val="22"/>
                        <w:lang w:eastAsia="en-US"/>
                      </w:rPr>
                      <m:t>log</m:t>
                    </m:r>
                  </m:fName>
                  <m:e>
                    <m:d>
                      <m:dPr>
                        <m:ctrlPr>
                          <w:rPr>
                            <w:rFonts w:ascii="Cambria Math" w:eastAsiaTheme="minorHAnsi" w:hAnsi="Cambria Math" w:cstheme="minorBidi"/>
                            <w:i/>
                            <w:sz w:val="22"/>
                            <w:szCs w:val="22"/>
                            <w:lang w:eastAsia="en-US"/>
                          </w:rPr>
                        </m:ctrlPr>
                      </m:dPr>
                      <m:e>
                        <m:sSub>
                          <m:sSubPr>
                            <m:ctrlPr>
                              <w:rPr>
                                <w:rFonts w:ascii="Cambria Math" w:hAnsi="Cambria Math"/>
                                <w:sz w:val="22"/>
                                <w:szCs w:val="22"/>
                              </w:rPr>
                            </m:ctrlPr>
                          </m:sSubPr>
                          <m:e>
                            <m:r>
                              <w:rPr>
                                <w:rFonts w:ascii="Cambria Math" w:hAnsi="Cambria Math"/>
                                <w:sz w:val="22"/>
                                <w:szCs w:val="22"/>
                              </w:rPr>
                              <m:t>PC</m:t>
                            </m:r>
                          </m:e>
                          <m:sub>
                            <m:r>
                              <w:rPr>
                                <w:rFonts w:ascii="Cambria Math" w:hAnsi="Cambria Math"/>
                                <w:sz w:val="22"/>
                                <w:szCs w:val="22"/>
                              </w:rPr>
                              <m:t>t</m:t>
                            </m:r>
                          </m:sub>
                        </m:sSub>
                      </m:e>
                    </m:d>
                  </m:e>
                </m:func>
                <m:r>
                  <w:rPr>
                    <w:rFonts w:ascii="Cambria Math" w:eastAsiaTheme="minorHAnsi" w:hAnsi="Cambria Math" w:cstheme="minorBidi"/>
                    <w:sz w:val="22"/>
                    <w:szCs w:val="22"/>
                    <w:lang w:eastAsia="en-US"/>
                  </w:rPr>
                  <m:t xml:space="preserve"> .</m:t>
                </m:r>
              </m:oMath>
            </m:oMathPara>
          </w:p>
        </w:tc>
        <w:tc>
          <w:tcPr>
            <w:tcW w:w="567" w:type="dxa"/>
          </w:tcPr>
          <w:p w14:paraId="38752782" w14:textId="77777777" w:rsidR="004C3718" w:rsidRPr="007265A1" w:rsidRDefault="004C3718" w:rsidP="00BA6D92">
            <w:pPr>
              <w:pStyle w:val="ListParagraph"/>
              <w:numPr>
                <w:ilvl w:val="0"/>
                <w:numId w:val="24"/>
              </w:numPr>
              <w:autoSpaceDE w:val="0"/>
              <w:autoSpaceDN w:val="0"/>
              <w:adjustRightInd w:val="0"/>
              <w:spacing w:before="120" w:after="120"/>
              <w:jc w:val="right"/>
              <w:rPr>
                <w:rFonts w:eastAsiaTheme="minorEastAsia" w:cs="Calibri"/>
                <w:color w:val="auto"/>
                <w:sz w:val="22"/>
                <w:szCs w:val="22"/>
              </w:rPr>
            </w:pPr>
          </w:p>
        </w:tc>
      </w:tr>
    </w:tbl>
    <w:p w14:paraId="2C7AE620" w14:textId="77777777" w:rsidR="004C3718" w:rsidRDefault="004C3718" w:rsidP="004C3718">
      <w:r>
        <w:t>The following series are the key partial data for household consumption.</w:t>
      </w:r>
    </w:p>
    <w:p w14:paraId="01DB2E39" w14:textId="77777777" w:rsidR="004C3718" w:rsidRDefault="004C3718" w:rsidP="00623866">
      <w:pPr>
        <w:pStyle w:val="Bullet"/>
      </w:pPr>
      <w:r w:rsidRPr="006A4DC5">
        <w:rPr>
          <w:b/>
          <w:lang w:val="en"/>
        </w:rPr>
        <w:t>ABS 8501.0 - Retail Trade</w:t>
      </w:r>
      <w:r w:rsidRPr="006A4DC5">
        <w:rPr>
          <w:lang w:val="en"/>
        </w:rPr>
        <w:t xml:space="preserve">: </w:t>
      </w:r>
      <w:r>
        <w:t>the value of turnover of retail trade for Australian businesses.  Monthly estimates are presented in current price terms. A quarterly chain volume measure is updated with the March, June, September and December issues of this publication.</w:t>
      </w:r>
      <w:r w:rsidRPr="009F4B62">
        <w:t xml:space="preserve"> </w:t>
      </w:r>
      <w:r>
        <w:t>Retail trade accounts for around 30 per cent of household consumption.</w:t>
      </w:r>
    </w:p>
    <w:p w14:paraId="50890275" w14:textId="77777777" w:rsidR="004C3718" w:rsidRDefault="004C3718" w:rsidP="00623866">
      <w:pPr>
        <w:pStyle w:val="Bullet"/>
      </w:pPr>
      <w:r w:rsidRPr="006A4DC5">
        <w:rPr>
          <w:b/>
          <w:lang w:val="en"/>
        </w:rPr>
        <w:t>ABS 9314.0 - Sales of New Motor Vehicles</w:t>
      </w:r>
      <w:r w:rsidRPr="006A4DC5">
        <w:rPr>
          <w:lang w:val="en"/>
        </w:rPr>
        <w:t xml:space="preserve">: </w:t>
      </w:r>
      <w:r w:rsidRPr="00DB5A7C">
        <w:t>monthly statistics for new motor vehicle sales based on the VFACTS series produced by the Federal Chamber of Automotive Industries (FCAI). VFACTS reports the number of new motor vehicle sales by dealers and direct sales by manufacturers throughout Australia.</w:t>
      </w:r>
      <w:r w:rsidRPr="009F4B62">
        <w:t xml:space="preserve"> </w:t>
      </w:r>
      <w:r>
        <w:t>Motor vehicle sales account for around 2 per cent of household consumption.</w:t>
      </w:r>
      <w:r>
        <w:rPr>
          <w:rStyle w:val="FootnoteReference"/>
        </w:rPr>
        <w:footnoteReference w:id="8"/>
      </w:r>
    </w:p>
    <w:p w14:paraId="3330181D" w14:textId="1091AB1E" w:rsidR="004C3718" w:rsidRPr="006A4DC5" w:rsidRDefault="004C3718" w:rsidP="00623866">
      <w:pPr>
        <w:pStyle w:val="Bullet"/>
        <w:rPr>
          <w:b/>
        </w:rPr>
      </w:pPr>
      <w:r w:rsidRPr="006A4DC5">
        <w:rPr>
          <w:b/>
          <w:lang w:val="en"/>
        </w:rPr>
        <w:t xml:space="preserve">ABS 6401.0 - Consumer Price Index (CPI): </w:t>
      </w:r>
      <w:r>
        <w:t>measures quarterly changes in the price of a ‘basket’ of goods and services which account for a high proportion of expenditure by the CPI population group (</w:t>
      </w:r>
      <w:r w:rsidR="00BA6D92">
        <w:t>that is,</w:t>
      </w:r>
      <w:r>
        <w:t xml:space="preserve"> metropolitan households). </w:t>
      </w:r>
      <w:r w:rsidRPr="00B547F7">
        <w:t xml:space="preserve">There are some measurement differences between the CPI and </w:t>
      </w:r>
      <w:r>
        <w:t>the household consumption deflator (</w:t>
      </w:r>
      <w:r w:rsidR="00623866">
        <w:t>for example,</w:t>
      </w:r>
      <w:r>
        <w:t xml:space="preserve"> t</w:t>
      </w:r>
      <w:r w:rsidRPr="004E206C">
        <w:t>he household consumption price deflator is reweighted</w:t>
      </w:r>
      <w:r>
        <w:t xml:space="preserve"> more frequently and uses different weights for certain items due to differences in coverage of the CPI and the household consumption deflator).</w:t>
      </w:r>
    </w:p>
    <w:p w14:paraId="5719DBE9" w14:textId="77777777" w:rsidR="004C3718" w:rsidRPr="004C3718" w:rsidRDefault="004C3718" w:rsidP="004C3718">
      <w:pPr>
        <w:pStyle w:val="Heading4"/>
      </w:pPr>
      <w:r w:rsidRPr="004C3718">
        <w:t>Retail trade</w:t>
      </w:r>
    </w:p>
    <w:p w14:paraId="16166F82" w14:textId="3BD87EB2" w:rsidR="004C3718" w:rsidRPr="007265A1" w:rsidRDefault="004C3718" w:rsidP="004C3718">
      <w:pPr>
        <w:rPr>
          <w:rFonts w:eastAsiaTheme="minorEastAsia"/>
        </w:rPr>
      </w:pPr>
      <w:r w:rsidRPr="007265A1">
        <w:rPr>
          <w:rFonts w:eastAsiaTheme="minorEastAsia"/>
        </w:rPr>
        <w:t>The monthly retail trade series is measured in current prices and thus needs to be deflated.  An implicit price deflator (IPD) is available only at quarterly frequency. We forecast the quarterly retail trade IPD (</w:t>
      </w:r>
      <m:oMath>
        <m:sSubSup>
          <m:sSubSupPr>
            <m:ctrlPr>
              <w:rPr>
                <w:rFonts w:ascii="Cambria Math" w:hAnsi="Cambria Math"/>
                <w:i/>
              </w:rPr>
            </m:ctrlPr>
          </m:sSubSupPr>
          <m:e>
            <m:r>
              <w:rPr>
                <w:rFonts w:ascii="Cambria Math" w:hAnsi="Cambria Math"/>
              </w:rPr>
              <m:t>PRT</m:t>
            </m:r>
          </m:e>
          <m:sub>
            <m:r>
              <w:rPr>
                <w:rFonts w:ascii="Cambria Math" w:hAnsi="Cambria Math"/>
              </w:rPr>
              <m:t>t</m:t>
            </m:r>
          </m:sub>
          <m:sup>
            <m:r>
              <w:rPr>
                <w:rFonts w:ascii="Cambria Math" w:hAnsi="Cambria Math"/>
              </w:rPr>
              <m:t>NA</m:t>
            </m:r>
          </m:sup>
        </m:sSubSup>
      </m:oMath>
      <w:r w:rsidRPr="007265A1">
        <w:rPr>
          <w:rFonts w:eastAsiaTheme="minorEastAsia"/>
        </w:rPr>
        <w:t>) using the RBA Trade Weighted Index (</w:t>
      </w:r>
      <m:oMath>
        <m:r>
          <w:rPr>
            <w:rFonts w:ascii="Cambria Math" w:hAnsi="Cambria Math"/>
          </w:rPr>
          <m:t>RTWI</m:t>
        </m:r>
      </m:oMath>
      <w:r w:rsidRPr="007265A1">
        <w:rPr>
          <w:rFonts w:eastAsiaTheme="minorEastAsia"/>
        </w:rPr>
        <w:t>)</w:t>
      </w:r>
      <m:oMath>
        <m:r>
          <w:rPr>
            <w:rFonts w:ascii="Cambria Math" w:hAnsi="Cambria Math"/>
          </w:rPr>
          <m:t>:</m:t>
        </m:r>
      </m:oMath>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8912"/>
        <w:gridCol w:w="567"/>
      </w:tblGrid>
      <w:tr w:rsidR="00BA6D92" w:rsidRPr="007265A1" w14:paraId="20A2DEE2" w14:textId="77777777" w:rsidTr="00BA6D92">
        <w:tc>
          <w:tcPr>
            <w:tcW w:w="8912" w:type="dxa"/>
            <w:vAlign w:val="center"/>
          </w:tcPr>
          <w:p w14:paraId="75C09D59" w14:textId="77777777" w:rsidR="00BA6D92" w:rsidRPr="007265A1" w:rsidRDefault="00BA6D92" w:rsidP="004C3718">
            <w:pPr>
              <w:rPr>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PRT</m:t>
                            </m:r>
                          </m:e>
                          <m:sub>
                            <m:r>
                              <w:rPr>
                                <w:rFonts w:ascii="Cambria Math" w:hAnsi="Cambria Math"/>
                                <w:sz w:val="22"/>
                                <w:szCs w:val="22"/>
                              </w:rPr>
                              <m:t>t</m:t>
                            </m:r>
                          </m:sub>
                          <m:sup>
                            <m:r>
                              <w:rPr>
                                <w:rFonts w:ascii="Cambria Math" w:hAnsi="Cambria Math"/>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 xml:space="preserve"> PRTNA</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PRTNA,i</m:t>
                        </m:r>
                      </m:sub>
                    </m:sSub>
                    <m:sSub>
                      <m:sSubPr>
                        <m:ctrlPr>
                          <w:rPr>
                            <w:rFonts w:ascii="Cambria Math" w:hAnsi="Cambria Math"/>
                            <w:i/>
                            <w:sz w:val="22"/>
                            <w:szCs w:val="22"/>
                          </w:rPr>
                        </m:ctrlPr>
                      </m:sSubPr>
                      <m:e>
                        <m:r>
                          <w:rPr>
                            <w:rFonts w:ascii="Cambria Math" w:hAnsi="Cambria Math"/>
                            <w:sz w:val="22"/>
                            <w:szCs w:val="22"/>
                          </w:rPr>
                          <m:t>∆</m:t>
                        </m:r>
                        <m:r>
                          <m:rPr>
                            <m:sty m:val="p"/>
                          </m:rPr>
                          <w:rPr>
                            <w:rFonts w:ascii="Cambria Math" w:hAnsi="Cambria Math"/>
                            <w:sz w:val="22"/>
                            <w:szCs w:val="22"/>
                          </w:rPr>
                          <m:t>log⁡</m:t>
                        </m:r>
                        <m:r>
                          <w:rPr>
                            <w:rFonts w:ascii="Cambria Math" w:hAnsi="Cambria Math"/>
                            <w:sz w:val="22"/>
                            <w:szCs w:val="22"/>
                          </w:rPr>
                          <m:t>(RTWI</m:t>
                        </m:r>
                      </m:e>
                      <m:sub>
                        <m:r>
                          <w:rPr>
                            <w:rFonts w:ascii="Cambria Math" w:hAnsi="Cambria Math"/>
                            <w:sz w:val="22"/>
                            <w:szCs w:val="22"/>
                          </w:rPr>
                          <m:t>t-i</m:t>
                        </m:r>
                      </m:sub>
                    </m:sSub>
                    <m:r>
                      <w:rPr>
                        <w:rFonts w:ascii="Cambria Math" w:hAnsi="Cambria Math"/>
                        <w:sz w:val="22"/>
                        <w:szCs w:val="22"/>
                      </w:rPr>
                      <m:t xml:space="preserve">) </m:t>
                    </m:r>
                  </m:e>
                </m:nary>
                <m:r>
                  <w:rPr>
                    <w:rFonts w:ascii="Cambria Math" w:hAnsi="Cambria Math"/>
                    <w:sz w:val="22"/>
                    <w:szCs w:val="22"/>
                  </w:rPr>
                  <m:t>.</m:t>
                </m:r>
              </m:oMath>
            </m:oMathPara>
          </w:p>
        </w:tc>
        <w:tc>
          <w:tcPr>
            <w:tcW w:w="567" w:type="dxa"/>
          </w:tcPr>
          <w:p w14:paraId="79615857" w14:textId="77777777" w:rsidR="00BA6D92" w:rsidRPr="007265A1" w:rsidRDefault="00BA6D92"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234D5793" w14:textId="575E1A60" w:rsidR="004C3718" w:rsidRPr="007265A1" w:rsidRDefault="004C3718" w:rsidP="004C3718">
      <w:pPr>
        <w:rPr>
          <w:rFonts w:eastAsiaTheme="minorEastAsia"/>
        </w:rPr>
      </w:pPr>
      <w:r w:rsidRPr="007265A1">
        <w:rPr>
          <w:rFonts w:eastAsiaTheme="minorEastAsia"/>
        </w:rPr>
        <w:t xml:space="preserve">A monthly IPD for retail trade, </w:t>
      </w:r>
      <m:oMath>
        <m:sSub>
          <m:sSubPr>
            <m:ctrlPr>
              <w:rPr>
                <w:rFonts w:ascii="Cambria Math" w:hAnsi="Cambria Math"/>
                <w:i/>
              </w:rPr>
            </m:ctrlPr>
          </m:sSubPr>
          <m:e>
            <m:r>
              <w:rPr>
                <w:rFonts w:ascii="Cambria Math" w:hAnsi="Cambria Math"/>
              </w:rPr>
              <m:t>mprt</m:t>
            </m:r>
          </m:e>
          <m:sub>
            <m:r>
              <w:rPr>
                <w:rFonts w:ascii="Cambria Math" w:hAnsi="Cambria Math"/>
              </w:rPr>
              <m:t>t,h</m:t>
            </m:r>
          </m:sub>
        </m:sSub>
      </m:oMath>
      <w:r w:rsidRPr="007265A1">
        <w:rPr>
          <w:rFonts w:eastAsiaTheme="minorEastAsia"/>
        </w:rPr>
        <w:t>, is then constructed by interpolating this quarterly IPD. The monthly nominal retail trade series (</w:t>
      </w:r>
      <m:oMath>
        <m:sSub>
          <m:sSubPr>
            <m:ctrlPr>
              <w:rPr>
                <w:rFonts w:ascii="Cambria Math" w:hAnsi="Cambria Math"/>
                <w:i/>
              </w:rPr>
            </m:ctrlPr>
          </m:sSubPr>
          <m:e>
            <m:r>
              <w:rPr>
                <w:rFonts w:ascii="Cambria Math" w:hAnsi="Cambria Math"/>
              </w:rPr>
              <m:t>mzrt</m:t>
            </m:r>
          </m:e>
          <m:sub>
            <m:r>
              <w:rPr>
                <w:rFonts w:ascii="Cambria Math" w:hAnsi="Cambria Math"/>
              </w:rPr>
              <m:t>t,h</m:t>
            </m:r>
          </m:sub>
        </m:sSub>
      </m:oMath>
      <w:r w:rsidRPr="007265A1">
        <w:rPr>
          <w:rFonts w:eastAsiaTheme="minorEastAsia"/>
        </w:rPr>
        <w:t>) is then deflated to a volum</w:t>
      </w:r>
      <w:r w:rsidR="0078432C">
        <w:rPr>
          <w:rFonts w:eastAsiaTheme="minorEastAsia"/>
        </w:rPr>
        <w:t>e series using the monthly IPD.</w:t>
      </w:r>
    </w:p>
    <w:p w14:paraId="69256337" w14:textId="53A6DE22" w:rsidR="004C3718" w:rsidRPr="007265A1" w:rsidRDefault="004C3718" w:rsidP="004C3718">
      <w:pPr>
        <w:rPr>
          <w:rFonts w:eastAsiaTheme="minorEastAsia"/>
        </w:rPr>
      </w:pPr>
      <w:r w:rsidRPr="007265A1">
        <w:rPr>
          <w:rFonts w:eastAsiaTheme="minorEastAsia"/>
        </w:rPr>
        <w:t>The monthly (deflated) retail trade (</w:t>
      </w:r>
      <m:oMath>
        <m:sSub>
          <m:sSubPr>
            <m:ctrlPr>
              <w:rPr>
                <w:rFonts w:ascii="Cambria Math" w:hAnsi="Cambria Math"/>
                <w:i/>
              </w:rPr>
            </m:ctrlPr>
          </m:sSubPr>
          <m:e>
            <m:r>
              <w:rPr>
                <w:rFonts w:ascii="Cambria Math" w:hAnsi="Cambria Math"/>
              </w:rPr>
              <m:t>mrt</m:t>
            </m:r>
          </m:e>
          <m:sub>
            <m:r>
              <w:rPr>
                <w:rFonts w:ascii="Cambria Math" w:hAnsi="Cambria Math"/>
              </w:rPr>
              <m:t>t,h</m:t>
            </m:r>
          </m:sub>
        </m:sSub>
      </m:oMath>
      <w:r w:rsidRPr="007265A1">
        <w:rPr>
          <w:rFonts w:eastAsiaTheme="minorEastAsia"/>
        </w:rPr>
        <w:t>) series is forecast using fa</w:t>
      </w:r>
      <w:r w:rsidR="0078432C">
        <w:rPr>
          <w:rFonts w:eastAsiaTheme="minorEastAsia"/>
        </w:rPr>
        <w:t>ctor-augmented autoregressions:</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8912"/>
        <w:gridCol w:w="567"/>
      </w:tblGrid>
      <w:tr w:rsidR="004C3718" w:rsidRPr="007265A1" w14:paraId="2E827517" w14:textId="77777777" w:rsidTr="00BA6D92">
        <w:tc>
          <w:tcPr>
            <w:tcW w:w="8912" w:type="dxa"/>
            <w:vAlign w:val="center"/>
          </w:tcPr>
          <w:p w14:paraId="5A5C1364" w14:textId="77777777" w:rsidR="004C3718" w:rsidRPr="007265A1" w:rsidRDefault="004C3718" w:rsidP="004C3718">
            <w:pPr>
              <w:rPr>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mrt</m:t>
                            </m:r>
                          </m:e>
                          <m:sub>
                            <m:r>
                              <w:rPr>
                                <w:rFonts w:ascii="Cambria Math" w:hAnsi="Cambria Math"/>
                                <w:sz w:val="22"/>
                                <w:szCs w:val="22"/>
                              </w:rPr>
                              <m:t>t,h</m:t>
                            </m:r>
                          </m:sub>
                        </m:sSub>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ζ</m:t>
                    </m:r>
                  </m:e>
                  <m:sub>
                    <m:r>
                      <w:rPr>
                        <w:rFonts w:ascii="Cambria Math" w:hAnsi="Cambria Math"/>
                        <w:sz w:val="22"/>
                        <w:szCs w:val="22"/>
                      </w:rPr>
                      <m:t>mrt</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mrt,i</m:t>
                        </m:r>
                      </m:sub>
                    </m:sSub>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mrt</m:t>
                                </m:r>
                              </m:e>
                              <m:sub>
                                <m:r>
                                  <w:rPr>
                                    <w:rFonts w:ascii="Cambria Math" w:hAnsi="Cambria Math"/>
                                    <w:sz w:val="22"/>
                                    <w:szCs w:val="22"/>
                                  </w:rPr>
                                  <m:t>t, h-i</m:t>
                                </m:r>
                              </m:sub>
                            </m:sSub>
                          </m:e>
                        </m:d>
                      </m:e>
                    </m:func>
                  </m:e>
                </m:nary>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m:t>
                    </m:r>
                  </m:sup>
                  <m:e>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mrt,i</m:t>
                            </m:r>
                          </m:sub>
                        </m:sSub>
                        <m:r>
                          <w:rPr>
                            <w:rFonts w:ascii="Cambria Math" w:hAnsi="Cambria Math"/>
                            <w:sz w:val="22"/>
                            <w:szCs w:val="22"/>
                          </w:rPr>
                          <m:t>f</m:t>
                        </m:r>
                      </m:e>
                      <m:sub>
                        <m:r>
                          <w:rPr>
                            <w:rFonts w:ascii="Cambria Math" w:hAnsi="Cambria Math"/>
                            <w:sz w:val="22"/>
                            <w:szCs w:val="22"/>
                          </w:rPr>
                          <m:t>t-i</m:t>
                        </m:r>
                      </m:sub>
                    </m:sSub>
                  </m:e>
                </m:nary>
                <m:r>
                  <w:rPr>
                    <w:rFonts w:ascii="Cambria Math" w:hAnsi="Cambria Math"/>
                    <w:sz w:val="22"/>
                    <w:szCs w:val="22"/>
                  </w:rPr>
                  <m:t xml:space="preserve"> .</m:t>
                </m:r>
              </m:oMath>
            </m:oMathPara>
          </w:p>
        </w:tc>
        <w:tc>
          <w:tcPr>
            <w:tcW w:w="567" w:type="dxa"/>
          </w:tcPr>
          <w:p w14:paraId="1960B813" w14:textId="77777777" w:rsidR="004C3718" w:rsidRPr="007265A1" w:rsidRDefault="004C3718"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5DD2B212" w14:textId="61BFFA2E" w:rsidR="004C3718" w:rsidRPr="007265A1" w:rsidRDefault="004C3718" w:rsidP="004C3718">
      <w:pPr>
        <w:rPr>
          <w:rFonts w:eastAsiaTheme="minorEastAsia"/>
        </w:rPr>
      </w:pPr>
      <w:r w:rsidRPr="007265A1">
        <w:rPr>
          <w:rFonts w:eastAsiaTheme="minorEastAsia"/>
        </w:rPr>
        <w:t xml:space="preserve">The monthly forecasts are aggregated to a quarterly forecast. For example, once data </w:t>
      </w:r>
      <w:r>
        <w:rPr>
          <w:rFonts w:eastAsiaTheme="minorEastAsia"/>
        </w:rPr>
        <w:t>are</w:t>
      </w:r>
      <w:r w:rsidRPr="007265A1">
        <w:rPr>
          <w:rFonts w:eastAsiaTheme="minorEastAsia"/>
        </w:rPr>
        <w:t xml:space="preserve"> released for the first month of the quarter, the second and third months are forecast using equation (8). In this example, the quarterly forecast is the sum of the actual in the first month and forecasts for the second</w:t>
      </w:r>
      <w:r w:rsidR="00623866">
        <w:rPr>
          <w:rFonts w:eastAsiaTheme="minorEastAsia"/>
        </w:rPr>
        <w:t> </w:t>
      </w:r>
      <w:r w:rsidRPr="007265A1">
        <w:rPr>
          <w:rFonts w:eastAsiaTheme="minorEastAsia"/>
        </w:rPr>
        <w:t>a</w:t>
      </w:r>
      <w:r w:rsidR="0078432C">
        <w:rPr>
          <w:rFonts w:eastAsiaTheme="minorEastAsia"/>
        </w:rPr>
        <w:t>nd third months of the quarter.</w:t>
      </w:r>
    </w:p>
    <w:p w14:paraId="770637A6" w14:textId="77777777" w:rsidR="004C3718" w:rsidRPr="007265A1" w:rsidRDefault="004C3718" w:rsidP="004C3718">
      <w:pPr>
        <w:rPr>
          <w:color w:val="auto"/>
        </w:rPr>
      </w:pPr>
      <w:r w:rsidRPr="007265A1">
        <w:rPr>
          <w:color w:val="auto"/>
        </w:rPr>
        <w:t>The quarterly indicators are mapped into their National Accounts analogues (</w:t>
      </w:r>
      <m:oMath>
        <m:sSubSup>
          <m:sSubSupPr>
            <m:ctrlPr>
              <w:rPr>
                <w:rFonts w:ascii="Cambria Math" w:hAnsi="Cambria Math"/>
                <w:i/>
                <w:color w:val="auto"/>
              </w:rPr>
            </m:ctrlPr>
          </m:sSubSupPr>
          <m:e>
            <m:r>
              <w:rPr>
                <w:rFonts w:ascii="Cambria Math" w:hAnsi="Cambria Math"/>
                <w:color w:val="auto"/>
              </w:rPr>
              <m:t>RT</m:t>
            </m:r>
          </m:e>
          <m:sub>
            <m:r>
              <w:rPr>
                <w:rFonts w:ascii="Cambria Math" w:hAnsi="Cambria Math"/>
                <w:color w:val="auto"/>
              </w:rPr>
              <m:t>t</m:t>
            </m:r>
          </m:sub>
          <m:sup>
            <m:r>
              <w:rPr>
                <w:rFonts w:ascii="Cambria Math" w:hAnsi="Cambria Math"/>
                <w:color w:val="auto"/>
              </w:rPr>
              <m:t>NA</m:t>
            </m:r>
          </m:sup>
        </m:sSubSup>
      </m:oMath>
      <w:r w:rsidRPr="007265A1">
        <w:rPr>
          <w:color w:val="auto"/>
        </w:rPr>
        <w:t>) using the following mapping equation:</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4C3718" w:rsidRPr="007265A1" w14:paraId="19CF46D1" w14:textId="77777777" w:rsidTr="00BA6D92">
        <w:tc>
          <w:tcPr>
            <w:tcW w:w="8912" w:type="dxa"/>
          </w:tcPr>
          <w:p w14:paraId="4491D6B6" w14:textId="77777777" w:rsidR="004C3718" w:rsidRPr="007265A1" w:rsidRDefault="004C3718" w:rsidP="004C3718">
            <w:pPr>
              <w:rPr>
                <w:color w:val="auto"/>
                <w:sz w:val="22"/>
                <w:szCs w:val="22"/>
              </w:rPr>
            </w:pPr>
            <m:oMathPara>
              <m:oMath>
                <m:r>
                  <w:rPr>
                    <w:rFonts w:ascii="Cambria Math" w:hAnsi="Cambria Math"/>
                    <w:sz w:val="22"/>
                    <w:szCs w:val="22"/>
                  </w:rPr>
                  <m:t>∆</m:t>
                </m:r>
                <m:func>
                  <m:funcPr>
                    <m:ctrlPr>
                      <w:rPr>
                        <w:rFonts w:ascii="Cambria Math" w:hAnsi="Cambria Math"/>
                        <w:color w:val="auto"/>
                        <w:sz w:val="22"/>
                        <w:szCs w:val="22"/>
                      </w:rPr>
                    </m:ctrlPr>
                  </m:funcPr>
                  <m:fName>
                    <m:r>
                      <m:rPr>
                        <m:sty m:val="p"/>
                      </m:rPr>
                      <w:rPr>
                        <w:rFonts w:ascii="Cambria Math" w:hAnsi="Cambria Math"/>
                        <w:color w:val="auto"/>
                        <w:sz w:val="22"/>
                        <w:szCs w:val="22"/>
                      </w:rPr>
                      <m:t>log</m:t>
                    </m:r>
                  </m:fName>
                  <m:e>
                    <m:d>
                      <m:dPr>
                        <m:ctrlPr>
                          <w:rPr>
                            <w:rFonts w:ascii="Cambria Math" w:hAnsi="Cambria Math"/>
                            <w:i/>
                            <w:color w:val="auto"/>
                            <w:sz w:val="22"/>
                            <w:szCs w:val="22"/>
                          </w:rPr>
                        </m:ctrlPr>
                      </m:dPr>
                      <m:e>
                        <m:sSubSup>
                          <m:sSubSupPr>
                            <m:ctrlPr>
                              <w:rPr>
                                <w:rFonts w:ascii="Cambria Math" w:hAnsi="Cambria Math"/>
                                <w:i/>
                                <w:color w:val="auto"/>
                                <w:sz w:val="22"/>
                                <w:szCs w:val="22"/>
                              </w:rPr>
                            </m:ctrlPr>
                          </m:sSubSupPr>
                          <m:e>
                            <m:r>
                              <w:rPr>
                                <w:rFonts w:ascii="Cambria Math" w:hAnsi="Cambria Math"/>
                                <w:color w:val="auto"/>
                                <w:sz w:val="22"/>
                                <w:szCs w:val="22"/>
                              </w:rPr>
                              <m:t>RT</m:t>
                            </m:r>
                          </m:e>
                          <m:sub>
                            <m:r>
                              <w:rPr>
                                <w:rFonts w:ascii="Cambria Math" w:hAnsi="Cambria Math"/>
                                <w:color w:val="auto"/>
                                <w:sz w:val="22"/>
                                <w:szCs w:val="22"/>
                              </w:rPr>
                              <m:t>t</m:t>
                            </m:r>
                          </m:sub>
                          <m:sup>
                            <m:r>
                              <w:rPr>
                                <w:rFonts w:ascii="Cambria Math" w:hAnsi="Cambria Math"/>
                                <w:color w:val="auto"/>
                                <w:sz w:val="22"/>
                                <w:szCs w:val="22"/>
                              </w:rPr>
                              <m:t>NA,</m:t>
                            </m:r>
                          </m:sup>
                        </m:sSubSup>
                      </m:e>
                    </m:d>
                  </m:e>
                </m:func>
                <m:r>
                  <w:rPr>
                    <w:rFonts w:ascii="Cambria Math" w:hAnsi="Cambria Math"/>
                    <w:color w:val="auto"/>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RTNA</m:t>
                    </m:r>
                  </m:sub>
                </m:sSub>
                <m:r>
                  <w:rPr>
                    <w:rFonts w:ascii="Cambria Math" w:hAnsi="Cambria Math"/>
                    <w:color w:val="auto"/>
                    <w:sz w:val="22"/>
                    <w:szCs w:val="22"/>
                  </w:rPr>
                  <m:t>+</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RTNA</m:t>
                    </m:r>
                  </m:sub>
                </m:sSub>
                <m:r>
                  <w:rPr>
                    <w:rFonts w:ascii="Cambria Math" w:hAnsi="Cambria Math"/>
                    <w:color w:val="auto"/>
                    <w:sz w:val="22"/>
                    <w:szCs w:val="22"/>
                  </w:rPr>
                  <m:t>∆</m:t>
                </m:r>
                <m:func>
                  <m:funcPr>
                    <m:ctrlPr>
                      <w:rPr>
                        <w:rFonts w:ascii="Cambria Math" w:hAnsi="Cambria Math"/>
                        <w:color w:val="auto"/>
                        <w:sz w:val="22"/>
                        <w:szCs w:val="22"/>
                      </w:rPr>
                    </m:ctrlPr>
                  </m:funcPr>
                  <m:fName>
                    <m:r>
                      <m:rPr>
                        <m:sty m:val="p"/>
                      </m:rPr>
                      <w:rPr>
                        <w:rFonts w:ascii="Cambria Math" w:hAnsi="Cambria Math"/>
                        <w:color w:val="auto"/>
                        <w:sz w:val="22"/>
                        <w:szCs w:val="22"/>
                      </w:rPr>
                      <m:t>log</m:t>
                    </m:r>
                  </m:fName>
                  <m:e>
                    <m:d>
                      <m:dPr>
                        <m:ctrlPr>
                          <w:rPr>
                            <w:rFonts w:ascii="Cambria Math" w:hAnsi="Cambria Math"/>
                            <w:i/>
                            <w:color w:val="auto"/>
                            <w:sz w:val="22"/>
                            <w:szCs w:val="22"/>
                          </w:rPr>
                        </m:ctrlPr>
                      </m:dPr>
                      <m:e>
                        <m:sSub>
                          <m:sSubPr>
                            <m:ctrlPr>
                              <w:rPr>
                                <w:rFonts w:ascii="Cambria Math" w:hAnsi="Cambria Math"/>
                                <w:i/>
                                <w:sz w:val="22"/>
                                <w:szCs w:val="22"/>
                              </w:rPr>
                            </m:ctrlPr>
                          </m:sSubPr>
                          <m:e>
                            <m:r>
                              <w:rPr>
                                <w:rFonts w:ascii="Cambria Math" w:hAnsi="Cambria Math"/>
                                <w:sz w:val="22"/>
                                <w:szCs w:val="22"/>
                              </w:rPr>
                              <m:t>RT</m:t>
                            </m:r>
                          </m:e>
                          <m:sub>
                            <m:r>
                              <w:rPr>
                                <w:rFonts w:ascii="Cambria Math" w:hAnsi="Cambria Math"/>
                                <w:sz w:val="22"/>
                                <w:szCs w:val="22"/>
                              </w:rPr>
                              <m:t>t</m:t>
                            </m:r>
                          </m:sub>
                        </m:sSub>
                      </m:e>
                    </m:d>
                  </m:e>
                </m:func>
                <m:r>
                  <w:rPr>
                    <w:rFonts w:ascii="Cambria Math" w:hAnsi="Cambria Math"/>
                    <w:sz w:val="22"/>
                    <w:szCs w:val="22"/>
                  </w:rPr>
                  <m:t xml:space="preserve"> .</m:t>
                </m:r>
              </m:oMath>
            </m:oMathPara>
          </w:p>
        </w:tc>
        <w:tc>
          <w:tcPr>
            <w:tcW w:w="567" w:type="dxa"/>
          </w:tcPr>
          <w:p w14:paraId="29E6E440" w14:textId="77777777" w:rsidR="004C3718" w:rsidRPr="007265A1" w:rsidRDefault="004C3718"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3FDC720E" w14:textId="1BAEC420" w:rsidR="004C3718" w:rsidRPr="007265A1" w:rsidRDefault="004C3718" w:rsidP="004C3718">
      <w:pPr>
        <w:rPr>
          <w:color w:val="auto"/>
        </w:rPr>
      </w:pPr>
      <w:r w:rsidRPr="007265A1">
        <w:rPr>
          <w:color w:val="auto"/>
        </w:rPr>
        <w:t>After the quarterly chain volume measure of retail trade is released (at the same time of the third</w:t>
      </w:r>
      <w:r w:rsidR="00623866">
        <w:rPr>
          <w:color w:val="auto"/>
        </w:rPr>
        <w:t> </w:t>
      </w:r>
      <w:r w:rsidRPr="007265A1">
        <w:rPr>
          <w:color w:val="auto"/>
        </w:rPr>
        <w:t>month retail trade release), the quarterly chain volume measure of retail trade is used</w:t>
      </w:r>
      <w:r w:rsidR="0078432C">
        <w:rPr>
          <w:color w:val="auto"/>
        </w:rPr>
        <w:t xml:space="preserve"> in the above mapping equation.</w:t>
      </w:r>
    </w:p>
    <w:p w14:paraId="07104A6C" w14:textId="77777777" w:rsidR="004C3718" w:rsidRPr="007265A1" w:rsidRDefault="004C3718" w:rsidP="004C3718">
      <w:pPr>
        <w:pStyle w:val="Heading4"/>
      </w:pPr>
      <w:r w:rsidRPr="007265A1">
        <w:t>Purchase of vehicles</w:t>
      </w:r>
    </w:p>
    <w:p w14:paraId="1703C1B7" w14:textId="2ADC1DD2" w:rsidR="004C3718" w:rsidRPr="007265A1" w:rsidRDefault="004C3718" w:rsidP="004C3718">
      <w:pPr>
        <w:rPr>
          <w:rFonts w:eastAsiaTheme="minorEastAsia"/>
        </w:rPr>
      </w:pPr>
      <w:r w:rsidRPr="007265A1">
        <w:rPr>
          <w:rFonts w:eastAsiaTheme="minorEastAsia"/>
        </w:rPr>
        <w:t>The monthly motor vehicles sales series (</w:t>
      </w:r>
      <m:oMath>
        <m:sSub>
          <m:sSubPr>
            <m:ctrlPr>
              <w:rPr>
                <w:rFonts w:ascii="Cambria Math" w:hAnsi="Cambria Math"/>
                <w:i/>
              </w:rPr>
            </m:ctrlPr>
          </m:sSubPr>
          <m:e>
            <m:r>
              <w:rPr>
                <w:rFonts w:ascii="Cambria Math" w:hAnsi="Cambria Math"/>
              </w:rPr>
              <m:t>mmv</m:t>
            </m:r>
          </m:e>
          <m:sub>
            <m:r>
              <w:rPr>
                <w:rFonts w:ascii="Cambria Math" w:hAnsi="Cambria Math"/>
              </w:rPr>
              <m:t>t</m:t>
            </m:r>
          </m:sub>
        </m:sSub>
      </m:oMath>
      <w:r w:rsidRPr="007265A1">
        <w:rPr>
          <w:rFonts w:eastAsiaTheme="minorEastAsia"/>
        </w:rPr>
        <w:t>) is forecast using a f</w:t>
      </w:r>
      <w:r w:rsidR="0078432C">
        <w:rPr>
          <w:rFonts w:eastAsiaTheme="minorEastAsia"/>
        </w:rPr>
        <w:t>actor-augmented autoregression:</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4C3718" w:rsidRPr="007265A1" w14:paraId="6103BB0B" w14:textId="77777777" w:rsidTr="00BA6D92">
        <w:tc>
          <w:tcPr>
            <w:tcW w:w="8912" w:type="dxa"/>
          </w:tcPr>
          <w:p w14:paraId="062B50F7" w14:textId="77777777" w:rsidR="004C3718" w:rsidRPr="007265A1" w:rsidRDefault="004C3718" w:rsidP="004C3718">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eastAsia="SimSun" w:hAnsi="Cambria Math" w:cstheme="minorBidi"/>
                                <w:i/>
                                <w:sz w:val="22"/>
                                <w:szCs w:val="22"/>
                                <w:lang w:eastAsia="en-US"/>
                              </w:rPr>
                            </m:ctrlPr>
                          </m:sSubPr>
                          <m:e>
                            <m:r>
                              <w:rPr>
                                <w:rFonts w:ascii="Cambria Math" w:hAnsi="Cambria Math"/>
                                <w:sz w:val="22"/>
                                <w:szCs w:val="22"/>
                              </w:rPr>
                              <m:t>mmv</m:t>
                            </m:r>
                          </m:e>
                          <m:sub>
                            <m:r>
                              <w:rPr>
                                <w:rFonts w:ascii="Cambria Math" w:hAnsi="Cambria Math"/>
                                <w:sz w:val="22"/>
                                <w:szCs w:val="22"/>
                              </w:rPr>
                              <m:t>t</m:t>
                            </m:r>
                          </m:sub>
                        </m:sSub>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ζ</m:t>
                    </m:r>
                  </m:e>
                  <m:sub>
                    <m:r>
                      <w:rPr>
                        <w:rFonts w:ascii="Cambria Math" w:hAnsi="Cambria Math"/>
                        <w:sz w:val="22"/>
                        <w:szCs w:val="22"/>
                      </w:rPr>
                      <m:t>mmv</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mmv,i</m:t>
                        </m:r>
                      </m:sub>
                    </m:sSub>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eastAsia="SimSun" w:hAnsi="Cambria Math" w:cstheme="minorBidi"/>
                                    <w:i/>
                                    <w:sz w:val="22"/>
                                    <w:szCs w:val="22"/>
                                    <w:lang w:eastAsia="en-US"/>
                                  </w:rPr>
                                </m:ctrlPr>
                              </m:sSubPr>
                              <m:e>
                                <m:r>
                                  <w:rPr>
                                    <w:rFonts w:ascii="Cambria Math" w:hAnsi="Cambria Math"/>
                                    <w:sz w:val="22"/>
                                    <w:szCs w:val="22"/>
                                  </w:rPr>
                                  <m:t>mmv</m:t>
                                </m:r>
                              </m:e>
                              <m:sub>
                                <m:r>
                                  <w:rPr>
                                    <w:rFonts w:ascii="Cambria Math" w:hAnsi="Cambria Math"/>
                                    <w:sz w:val="22"/>
                                    <w:szCs w:val="22"/>
                                  </w:rPr>
                                  <m:t>t,h-i</m:t>
                                </m:r>
                              </m:sub>
                            </m:sSub>
                          </m:e>
                        </m:d>
                      </m:e>
                    </m:func>
                  </m:e>
                </m:nary>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m:t>
                    </m:r>
                  </m:sup>
                  <m:e>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mmv,i</m:t>
                            </m:r>
                          </m:sub>
                        </m:sSub>
                        <m:r>
                          <w:rPr>
                            <w:rFonts w:ascii="Cambria Math" w:hAnsi="Cambria Math"/>
                            <w:sz w:val="22"/>
                            <w:szCs w:val="22"/>
                          </w:rPr>
                          <m:t>f</m:t>
                        </m:r>
                      </m:e>
                      <m:sub>
                        <m:r>
                          <w:rPr>
                            <w:rFonts w:ascii="Cambria Math" w:hAnsi="Cambria Math"/>
                            <w:sz w:val="22"/>
                            <w:szCs w:val="22"/>
                          </w:rPr>
                          <m:t>t-i</m:t>
                        </m:r>
                      </m:sub>
                    </m:sSub>
                  </m:e>
                </m:nary>
                <m:r>
                  <w:rPr>
                    <w:rFonts w:ascii="Cambria Math" w:hAnsi="Cambria Math"/>
                    <w:sz w:val="22"/>
                    <w:szCs w:val="22"/>
                  </w:rPr>
                  <m:t xml:space="preserve"> .</m:t>
                </m:r>
              </m:oMath>
            </m:oMathPara>
          </w:p>
        </w:tc>
        <w:tc>
          <w:tcPr>
            <w:tcW w:w="567" w:type="dxa"/>
          </w:tcPr>
          <w:p w14:paraId="46CDD225" w14:textId="77777777" w:rsidR="004C3718" w:rsidRPr="007265A1" w:rsidRDefault="004C3718"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672B7A86" w14:textId="6A3E8190" w:rsidR="004C3718" w:rsidRPr="007265A1" w:rsidRDefault="004C3718" w:rsidP="004C3718">
      <w:r w:rsidRPr="007265A1">
        <w:t>Monthly forecasts are aggregated to a quarterly value (</w:t>
      </w:r>
      <m:oMath>
        <m:sSub>
          <m:sSubPr>
            <m:ctrlPr>
              <w:rPr>
                <w:rFonts w:ascii="Cambria Math" w:hAnsi="Cambria Math"/>
                <w:i/>
                <w:color w:val="auto"/>
              </w:rPr>
            </m:ctrlPr>
          </m:sSubPr>
          <m:e>
            <m:r>
              <w:rPr>
                <w:rFonts w:ascii="Cambria Math" w:hAnsi="Cambria Math"/>
                <w:color w:val="auto"/>
              </w:rPr>
              <m:t>MV</m:t>
            </m:r>
          </m:e>
          <m:sub>
            <m:r>
              <w:rPr>
                <w:rFonts w:ascii="Cambria Math" w:hAnsi="Cambria Math"/>
                <w:color w:val="auto"/>
              </w:rPr>
              <m:t>t</m:t>
            </m:r>
          </m:sub>
        </m:sSub>
      </m:oMath>
      <w:r w:rsidRPr="007265A1">
        <w:rPr>
          <w:rFonts w:eastAsiaTheme="minorEastAsia"/>
        </w:rPr>
        <w:t>)</w:t>
      </w:r>
      <w:r w:rsidRPr="007265A1">
        <w:t xml:space="preserve"> and a mapping equation to motor vehicle subcomponent of household consumption in the </w:t>
      </w:r>
      <w:r w:rsidR="009A0DF5">
        <w:t>N</w:t>
      </w:r>
      <w:r w:rsidRPr="007265A1">
        <w:t xml:space="preserve">ational </w:t>
      </w:r>
      <w:r w:rsidR="009A0DF5">
        <w:t>A</w:t>
      </w:r>
      <w:r w:rsidRPr="007265A1">
        <w:t>ccounts (</w:t>
      </w:r>
      <m:oMath>
        <m:sSubSup>
          <m:sSubSupPr>
            <m:ctrlPr>
              <w:rPr>
                <w:rFonts w:ascii="Cambria Math" w:hAnsi="Cambria Math"/>
                <w:i/>
                <w:color w:val="auto"/>
              </w:rPr>
            </m:ctrlPr>
          </m:sSubSupPr>
          <m:e>
            <m:r>
              <w:rPr>
                <w:rFonts w:ascii="Cambria Math" w:hAnsi="Cambria Math"/>
                <w:color w:val="auto"/>
              </w:rPr>
              <m:t>MV</m:t>
            </m:r>
          </m:e>
          <m:sub>
            <m:r>
              <w:rPr>
                <w:rFonts w:ascii="Cambria Math" w:hAnsi="Cambria Math"/>
                <w:color w:val="auto"/>
              </w:rPr>
              <m:t>t</m:t>
            </m:r>
          </m:sub>
          <m:sup>
            <m:r>
              <w:rPr>
                <w:rFonts w:ascii="Cambria Math" w:hAnsi="Cambria Math"/>
                <w:color w:val="auto"/>
              </w:rPr>
              <m:t>NA</m:t>
            </m:r>
          </m:sup>
        </m:sSubSup>
      </m:oMath>
      <w:r w:rsidRPr="007265A1">
        <w: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4C3718" w:rsidRPr="007265A1" w14:paraId="2D80756A" w14:textId="77777777" w:rsidTr="00BA6D92">
        <w:tc>
          <w:tcPr>
            <w:tcW w:w="8912" w:type="dxa"/>
          </w:tcPr>
          <w:p w14:paraId="0A08453E" w14:textId="77777777" w:rsidR="004C3718" w:rsidRPr="007265A1" w:rsidRDefault="004C3718" w:rsidP="004C3718">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color w:val="auto"/>
                                <w:sz w:val="22"/>
                                <w:szCs w:val="22"/>
                              </w:rPr>
                            </m:ctrlPr>
                          </m:sSubSupPr>
                          <m:e>
                            <m:r>
                              <w:rPr>
                                <w:rFonts w:ascii="Cambria Math" w:hAnsi="Cambria Math"/>
                                <w:color w:val="auto"/>
                                <w:sz w:val="22"/>
                                <w:szCs w:val="22"/>
                              </w:rPr>
                              <m:t>MV</m:t>
                            </m:r>
                          </m:e>
                          <m:sub>
                            <m:r>
                              <w:rPr>
                                <w:rFonts w:ascii="Cambria Math" w:hAnsi="Cambria Math"/>
                                <w:color w:val="auto"/>
                                <w:sz w:val="22"/>
                                <w:szCs w:val="22"/>
                              </w:rPr>
                              <m:t>t</m:t>
                            </m:r>
                          </m:sub>
                          <m:sup>
                            <m:r>
                              <w:rPr>
                                <w:rFonts w:ascii="Cambria Math" w:hAnsi="Cambria Math"/>
                                <w:color w:val="auto"/>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MVNA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MVNA</m:t>
                    </m:r>
                  </m:sub>
                </m:sSub>
                <m:r>
                  <w:rPr>
                    <w:rFonts w:ascii="Cambria Math" w:hAnsi="Cambria Math"/>
                    <w:color w:val="auto"/>
                    <w:sz w:val="22"/>
                    <w:szCs w:val="22"/>
                  </w:rPr>
                  <m:t>∆</m:t>
                </m:r>
                <m:func>
                  <m:funcPr>
                    <m:ctrlPr>
                      <w:rPr>
                        <w:rFonts w:ascii="Cambria Math" w:hAnsi="Cambria Math"/>
                        <w:color w:val="auto"/>
                        <w:sz w:val="22"/>
                        <w:szCs w:val="22"/>
                      </w:rPr>
                    </m:ctrlPr>
                  </m:funcPr>
                  <m:fName>
                    <m:r>
                      <m:rPr>
                        <m:sty m:val="p"/>
                      </m:rPr>
                      <w:rPr>
                        <w:rFonts w:ascii="Cambria Math" w:hAnsi="Cambria Math"/>
                        <w:color w:val="auto"/>
                        <w:sz w:val="22"/>
                        <w:szCs w:val="22"/>
                      </w:rPr>
                      <m:t>log</m:t>
                    </m:r>
                  </m:fName>
                  <m:e>
                    <m:d>
                      <m:dPr>
                        <m:ctrlPr>
                          <w:rPr>
                            <w:rFonts w:ascii="Cambria Math" w:hAnsi="Cambria Math"/>
                            <w:i/>
                            <w:color w:val="auto"/>
                            <w:sz w:val="22"/>
                            <w:szCs w:val="22"/>
                          </w:rPr>
                        </m:ctrlPr>
                      </m:dPr>
                      <m:e>
                        <m:sSub>
                          <m:sSubPr>
                            <m:ctrlPr>
                              <w:rPr>
                                <w:rFonts w:ascii="Cambria Math" w:eastAsia="SimSun" w:hAnsi="Cambria Math" w:cstheme="minorBidi"/>
                                <w:i/>
                                <w:color w:val="auto"/>
                                <w:sz w:val="22"/>
                                <w:szCs w:val="22"/>
                                <w:lang w:eastAsia="en-US"/>
                              </w:rPr>
                            </m:ctrlPr>
                          </m:sSubPr>
                          <m:e>
                            <m:r>
                              <w:rPr>
                                <w:rFonts w:ascii="Cambria Math" w:hAnsi="Cambria Math"/>
                                <w:color w:val="auto"/>
                                <w:sz w:val="22"/>
                                <w:szCs w:val="22"/>
                              </w:rPr>
                              <m:t>MV</m:t>
                            </m:r>
                          </m:e>
                          <m:sub>
                            <m:r>
                              <w:rPr>
                                <w:rFonts w:ascii="Cambria Math" w:hAnsi="Cambria Math"/>
                                <w:color w:val="auto"/>
                                <w:sz w:val="22"/>
                                <w:szCs w:val="22"/>
                              </w:rPr>
                              <m:t>t</m:t>
                            </m:r>
                          </m:sub>
                        </m:sSub>
                      </m:e>
                    </m:d>
                  </m:e>
                </m:func>
                <m:r>
                  <w:rPr>
                    <w:rFonts w:ascii="Cambria Math" w:hAnsi="Cambria Math"/>
                    <w:color w:val="auto"/>
                    <w:sz w:val="22"/>
                    <w:szCs w:val="22"/>
                  </w:rPr>
                  <m:t xml:space="preserve"> .</m:t>
                </m:r>
              </m:oMath>
            </m:oMathPara>
          </w:p>
        </w:tc>
        <w:tc>
          <w:tcPr>
            <w:tcW w:w="567" w:type="dxa"/>
          </w:tcPr>
          <w:p w14:paraId="7A5517D6" w14:textId="77777777" w:rsidR="004C3718" w:rsidRPr="007265A1" w:rsidRDefault="004C3718"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342522F9" w14:textId="2907203E" w:rsidR="004C3718" w:rsidRPr="007265A1" w:rsidRDefault="004C3718" w:rsidP="004C3718">
      <w:pPr>
        <w:rPr>
          <w:b/>
        </w:rPr>
      </w:pPr>
      <w:r w:rsidRPr="007265A1">
        <w:rPr>
          <w:rFonts w:eastAsiaTheme="minorEastAsia"/>
        </w:rPr>
        <w:t xml:space="preserve">To nowcast the nominal value of motor vehicle sales, </w:t>
      </w:r>
      <w:r>
        <w:rPr>
          <w:rFonts w:eastAsiaTheme="minorEastAsia"/>
        </w:rPr>
        <w:t>e</w:t>
      </w:r>
      <w:r w:rsidRPr="007265A1">
        <w:rPr>
          <w:rFonts w:eastAsiaTheme="minorEastAsia"/>
        </w:rPr>
        <w:t>quation (5) is used to forecast IPD</w:t>
      </w:r>
      <w:r w:rsidR="0078432C">
        <w:rPr>
          <w:rFonts w:eastAsiaTheme="minorEastAsia"/>
        </w:rPr>
        <w:t xml:space="preserve"> before the release of the CPI.</w:t>
      </w:r>
    </w:p>
    <w:p w14:paraId="0FBB7E88" w14:textId="77777777" w:rsidR="004C3718" w:rsidRPr="004C3718" w:rsidRDefault="004C3718" w:rsidP="004C3718">
      <w:pPr>
        <w:pStyle w:val="Heading4"/>
      </w:pPr>
      <w:r w:rsidRPr="004C3718">
        <w:t>Electricity, gas and other fuel</w:t>
      </w:r>
    </w:p>
    <w:p w14:paraId="26F1D33E" w14:textId="0A7FC57E" w:rsidR="004C3718" w:rsidRPr="004C3718" w:rsidRDefault="004C3718" w:rsidP="004C3718">
      <w:pPr>
        <w:rPr>
          <w:rFonts w:eastAsiaTheme="minorEastAsia"/>
        </w:rPr>
      </w:pPr>
      <w:r w:rsidRPr="004C3718">
        <w:rPr>
          <w:rFonts w:eastAsiaTheme="minorEastAsia"/>
        </w:rPr>
        <w:t>The electricity, gas and other fuel category (</w:t>
      </w:r>
      <m:oMath>
        <m:sSubSup>
          <m:sSubSupPr>
            <m:ctrlPr>
              <w:rPr>
                <w:rFonts w:ascii="Cambria Math" w:hAnsi="Cambria Math"/>
                <w:i/>
                <w:color w:val="auto"/>
              </w:rPr>
            </m:ctrlPr>
          </m:sSubSupPr>
          <m:e>
            <m:r>
              <w:rPr>
                <w:rFonts w:ascii="Cambria Math" w:hAnsi="Cambria Math"/>
                <w:color w:val="auto"/>
              </w:rPr>
              <m:t>EG</m:t>
            </m:r>
          </m:e>
          <m:sub>
            <m:r>
              <w:rPr>
                <w:rFonts w:ascii="Cambria Math" w:hAnsi="Cambria Math"/>
                <w:color w:val="auto"/>
              </w:rPr>
              <m:t>t</m:t>
            </m:r>
          </m:sub>
          <m:sup>
            <m:r>
              <w:rPr>
                <w:rFonts w:ascii="Cambria Math" w:hAnsi="Cambria Math"/>
                <w:color w:val="auto"/>
              </w:rPr>
              <m:t>NA</m:t>
            </m:r>
          </m:sup>
        </m:sSubSup>
      </m:oMath>
      <w:r w:rsidRPr="004C3718">
        <w:rPr>
          <w:rFonts w:eastAsiaTheme="minorEastAsia"/>
        </w:rPr>
        <w:t>) does not have a timely partial data series. A regression equation is specified with data at quarterly frequency. For the chain volume measure, the equation uses AR terms, the quarterly factor and the oil price in Australian dollars (</w:t>
      </w:r>
      <m:oMath>
        <m:sSubSup>
          <m:sSubSupPr>
            <m:ctrlPr>
              <w:rPr>
                <w:rFonts w:ascii="Cambria Math" w:hAnsi="Cambria Math" w:cs="Calibri"/>
                <w:i/>
                <w:color w:val="auto"/>
              </w:rPr>
            </m:ctrlPr>
          </m:sSubSupPr>
          <m:e>
            <m:r>
              <w:rPr>
                <w:rFonts w:ascii="Cambria Math" w:hAnsi="Cambria Math" w:cs="Calibri"/>
                <w:color w:val="auto"/>
              </w:rPr>
              <m:t>OIL</m:t>
            </m:r>
          </m:e>
          <m:sub>
            <m:r>
              <w:rPr>
                <w:rFonts w:ascii="Cambria Math" w:hAnsi="Cambria Math" w:cs="Calibri"/>
                <w:color w:val="auto"/>
              </w:rPr>
              <m:t>t</m:t>
            </m:r>
          </m:sub>
          <m:sup>
            <m:r>
              <w:rPr>
                <w:rFonts w:ascii="Cambria Math" w:hAnsi="Cambria Math" w:cs="Calibri"/>
                <w:color w:val="auto"/>
              </w:rPr>
              <m:t>AUD</m:t>
            </m:r>
          </m:sup>
        </m:sSubSup>
      </m:oMath>
      <w:r w:rsidRPr="004C3718">
        <w:rPr>
          <w:rFonts w:eastAsiaTheme="minorEastAsia"/>
          <w:color w:val="auto"/>
        </w:rPr>
        <w:t>)</w:t>
      </w:r>
      <w:r w:rsidR="0078432C">
        <w:rPr>
          <w:rFonts w:eastAsiaTheme="minorEastAsia"/>
        </w:rPr>
        <w: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4C3718" w:rsidRPr="004C3718" w14:paraId="3BC51D55" w14:textId="77777777" w:rsidTr="00BA6D92">
        <w:tc>
          <w:tcPr>
            <w:tcW w:w="8912" w:type="dxa"/>
          </w:tcPr>
          <w:p w14:paraId="2641AEF7" w14:textId="77777777" w:rsidR="004C3718" w:rsidRPr="004C3718" w:rsidRDefault="004C3718" w:rsidP="004C3718">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color w:val="auto"/>
                                <w:sz w:val="22"/>
                                <w:szCs w:val="22"/>
                              </w:rPr>
                            </m:ctrlPr>
                          </m:sSubSupPr>
                          <m:e>
                            <m:r>
                              <w:rPr>
                                <w:rFonts w:ascii="Cambria Math" w:hAnsi="Cambria Math"/>
                                <w:color w:val="auto"/>
                                <w:sz w:val="22"/>
                                <w:szCs w:val="22"/>
                              </w:rPr>
                              <m:t>EG</m:t>
                            </m:r>
                          </m:e>
                          <m:sub>
                            <m:r>
                              <w:rPr>
                                <w:rFonts w:ascii="Cambria Math" w:hAnsi="Cambria Math"/>
                                <w:color w:val="auto"/>
                                <w:sz w:val="22"/>
                                <w:szCs w:val="22"/>
                              </w:rPr>
                              <m:t>t</m:t>
                            </m:r>
                          </m:sub>
                          <m:sup>
                            <m:r>
                              <w:rPr>
                                <w:rFonts w:ascii="Cambria Math" w:hAnsi="Cambria Math"/>
                                <w:color w:val="auto"/>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EGNA</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EGNA,i</m:t>
                        </m:r>
                      </m:sub>
                    </m:sSub>
                  </m:e>
                </m:nary>
                <m:func>
                  <m:funcPr>
                    <m:ctrlPr>
                      <w:rPr>
                        <w:rFonts w:ascii="Cambria Math" w:eastAsiaTheme="minorHAnsi" w:hAnsi="Cambria Math" w:cstheme="minorBidi"/>
                        <w:i/>
                        <w:sz w:val="22"/>
                        <w:szCs w:val="22"/>
                        <w:lang w:eastAsia="en-US"/>
                      </w:rPr>
                    </m:ctrlPr>
                  </m:funcPr>
                  <m:fName>
                    <m:r>
                      <m:rPr>
                        <m:sty m:val="p"/>
                      </m:rPr>
                      <w:rPr>
                        <w:rFonts w:ascii="Cambria Math" w:hAnsi="Cambria Math"/>
                        <w:sz w:val="22"/>
                        <w:szCs w:val="22"/>
                      </w:rPr>
                      <m:t>∆</m:t>
                    </m:r>
                    <m:r>
                      <m:rPr>
                        <m:sty m:val="p"/>
                      </m:rPr>
                      <w:rPr>
                        <w:rFonts w:ascii="Cambria Math" w:eastAsiaTheme="minorHAnsi" w:hAnsi="Cambria Math"/>
                        <w:sz w:val="22"/>
                        <w:szCs w:val="22"/>
                        <w:lang w:eastAsia="en-US"/>
                      </w:rPr>
                      <m:t>log</m:t>
                    </m:r>
                  </m:fName>
                  <m:e>
                    <m:d>
                      <m:dPr>
                        <m:ctrlPr>
                          <w:rPr>
                            <w:rFonts w:ascii="Cambria Math" w:eastAsiaTheme="minorHAnsi" w:hAnsi="Cambria Math" w:cstheme="minorBidi"/>
                            <w:i/>
                            <w:sz w:val="22"/>
                            <w:szCs w:val="22"/>
                            <w:lang w:eastAsia="en-US"/>
                          </w:rPr>
                        </m:ctrlPr>
                      </m:dPr>
                      <m:e>
                        <m:sSubSup>
                          <m:sSubSupPr>
                            <m:ctrlPr>
                              <w:rPr>
                                <w:rFonts w:ascii="Cambria Math" w:hAnsi="Cambria Math"/>
                                <w:i/>
                                <w:color w:val="auto"/>
                                <w:sz w:val="22"/>
                                <w:szCs w:val="22"/>
                              </w:rPr>
                            </m:ctrlPr>
                          </m:sSubSupPr>
                          <m:e>
                            <m:r>
                              <w:rPr>
                                <w:rFonts w:ascii="Cambria Math" w:hAnsi="Cambria Math"/>
                                <w:color w:val="auto"/>
                                <w:sz w:val="22"/>
                                <w:szCs w:val="22"/>
                              </w:rPr>
                              <m:t>EG</m:t>
                            </m:r>
                          </m:e>
                          <m:sub>
                            <m:r>
                              <w:rPr>
                                <w:rFonts w:ascii="Cambria Math" w:hAnsi="Cambria Math"/>
                                <w:color w:val="auto"/>
                                <w:sz w:val="22"/>
                                <w:szCs w:val="22"/>
                              </w:rPr>
                              <m:t>t-i</m:t>
                            </m:r>
                          </m:sub>
                          <m:sup>
                            <m:r>
                              <w:rPr>
                                <w:rFonts w:ascii="Cambria Math" w:hAnsi="Cambria Math"/>
                                <w:color w:val="auto"/>
                                <w:sz w:val="22"/>
                                <w:szCs w:val="22"/>
                              </w:rPr>
                              <m:t>NA</m:t>
                            </m:r>
                          </m:sup>
                        </m:sSubSup>
                      </m:e>
                    </m:d>
                  </m:e>
                </m:func>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m:t>
                    </m:r>
                  </m:sup>
                  <m:e>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EGNA,i</m:t>
                        </m:r>
                      </m:sub>
                    </m:sSub>
                  </m:e>
                </m:nary>
                <m:sSub>
                  <m:sSubPr>
                    <m:ctrlPr>
                      <w:rPr>
                        <w:rFonts w:ascii="Cambria Math" w:eastAsiaTheme="minorHAnsi" w:hAnsi="Cambria Math" w:cstheme="minorBidi"/>
                        <w:i/>
                        <w:sz w:val="22"/>
                        <w:szCs w:val="22"/>
                        <w:lang w:eastAsia="en-US"/>
                      </w:rPr>
                    </m:ctrlPr>
                  </m:sSubPr>
                  <m:e>
                    <m:r>
                      <w:rPr>
                        <w:rFonts w:ascii="Cambria Math" w:hAnsi="Cambria Math"/>
                        <w:sz w:val="22"/>
                        <w:szCs w:val="22"/>
                      </w:rPr>
                      <m:t>F</m:t>
                    </m:r>
                  </m:e>
                  <m:sub>
                    <m:r>
                      <w:rPr>
                        <w:rFonts w:ascii="Cambria Math" w:hAnsi="Cambria Math"/>
                        <w:sz w:val="22"/>
                        <w:szCs w:val="22"/>
                      </w:rPr>
                      <m:t>t-i</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l</m:t>
                    </m:r>
                  </m:sup>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EGNA,i</m:t>
                        </m:r>
                      </m:sub>
                    </m:sSub>
                  </m:e>
                </m:nary>
                <m:r>
                  <m:rPr>
                    <m:sty m:val="p"/>
                  </m:rPr>
                  <w:rPr>
                    <w:rFonts w:ascii="Cambria Math" w:hAnsi="Cambria Math"/>
                    <w:sz w:val="22"/>
                    <w:szCs w:val="22"/>
                  </w:rPr>
                  <m:t>∆</m:t>
                </m:r>
                <m:func>
                  <m:funcPr>
                    <m:ctrlPr>
                      <w:rPr>
                        <w:rFonts w:ascii="Cambria Math" w:eastAsiaTheme="minorHAnsi" w:hAnsi="Cambria Math"/>
                        <w:i/>
                        <w:sz w:val="22"/>
                        <w:szCs w:val="22"/>
                      </w:rPr>
                    </m:ctrlPr>
                  </m:funcPr>
                  <m:fName>
                    <m:r>
                      <m:rPr>
                        <m:sty m:val="p"/>
                      </m:rPr>
                      <w:rPr>
                        <w:rFonts w:ascii="Cambria Math" w:eastAsiaTheme="minorHAnsi" w:hAnsi="Cambria Math"/>
                        <w:sz w:val="22"/>
                        <w:szCs w:val="22"/>
                        <w:lang w:eastAsia="en-US"/>
                      </w:rPr>
                      <m:t>log</m:t>
                    </m:r>
                  </m:fName>
                  <m:e>
                    <m:d>
                      <m:dPr>
                        <m:ctrlPr>
                          <w:rPr>
                            <w:rFonts w:ascii="Cambria Math" w:eastAsiaTheme="minorHAnsi" w:hAnsi="Cambria Math"/>
                            <w:i/>
                            <w:sz w:val="22"/>
                            <w:szCs w:val="22"/>
                          </w:rPr>
                        </m:ctrlPr>
                      </m:dPr>
                      <m:e>
                        <m:sSubSup>
                          <m:sSubSupPr>
                            <m:ctrlPr>
                              <w:rPr>
                                <w:rFonts w:ascii="Cambria Math" w:eastAsia="SimSun" w:hAnsi="Cambria Math" w:cs="Calibri"/>
                                <w:i/>
                                <w:color w:val="auto"/>
                                <w:sz w:val="22"/>
                                <w:szCs w:val="22"/>
                                <w:lang w:eastAsia="en-US"/>
                              </w:rPr>
                            </m:ctrlPr>
                          </m:sSubSupPr>
                          <m:e>
                            <m:r>
                              <w:rPr>
                                <w:rFonts w:ascii="Cambria Math" w:hAnsi="Cambria Math" w:cs="Calibri"/>
                                <w:color w:val="auto"/>
                                <w:sz w:val="22"/>
                                <w:szCs w:val="22"/>
                              </w:rPr>
                              <m:t>OIL</m:t>
                            </m:r>
                          </m:e>
                          <m:sub>
                            <m:r>
                              <w:rPr>
                                <w:rFonts w:ascii="Cambria Math" w:hAnsi="Cambria Math" w:cs="Calibri"/>
                                <w:color w:val="auto"/>
                                <w:sz w:val="22"/>
                                <w:szCs w:val="22"/>
                              </w:rPr>
                              <m:t>t-i</m:t>
                            </m:r>
                          </m:sub>
                          <m:sup>
                            <m:r>
                              <w:rPr>
                                <w:rFonts w:ascii="Cambria Math" w:hAnsi="Cambria Math" w:cs="Calibri"/>
                                <w:color w:val="auto"/>
                                <w:sz w:val="22"/>
                                <w:szCs w:val="22"/>
                              </w:rPr>
                              <m:t>AUD</m:t>
                            </m:r>
                          </m:sup>
                        </m:sSubSup>
                        <m:ctrlPr>
                          <w:rPr>
                            <w:rFonts w:ascii="Cambria Math" w:hAnsi="Cambria Math" w:cs="Calibri"/>
                            <w:i/>
                            <w:color w:val="auto"/>
                            <w:sz w:val="22"/>
                            <w:szCs w:val="22"/>
                          </w:rPr>
                        </m:ctrlPr>
                      </m:e>
                    </m:d>
                  </m:e>
                </m:func>
                <m:r>
                  <w:rPr>
                    <w:rFonts w:ascii="Cambria Math" w:eastAsiaTheme="minorHAnsi" w:hAnsi="Cambria Math"/>
                    <w:sz w:val="22"/>
                    <w:szCs w:val="22"/>
                  </w:rPr>
                  <m:t xml:space="preserve"> </m:t>
                </m:r>
                <m:r>
                  <w:rPr>
                    <w:rFonts w:ascii="Cambria Math" w:hAnsi="Cambria Math"/>
                    <w:sz w:val="22"/>
                    <w:szCs w:val="22"/>
                  </w:rPr>
                  <m:t xml:space="preserve">. </m:t>
                </m:r>
              </m:oMath>
            </m:oMathPara>
          </w:p>
        </w:tc>
        <w:tc>
          <w:tcPr>
            <w:tcW w:w="567" w:type="dxa"/>
          </w:tcPr>
          <w:p w14:paraId="40E21179" w14:textId="77777777" w:rsidR="004C3718" w:rsidRPr="004C3718" w:rsidRDefault="004C3718"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14031F92" w14:textId="3271B2CC" w:rsidR="004C3718" w:rsidRPr="0078432C" w:rsidRDefault="004C3718" w:rsidP="0078432C">
      <w:r w:rsidRPr="0078432C">
        <w:t>Before the release of the CPI, an AR equation is</w:t>
      </w:r>
      <w:r w:rsidR="0078432C" w:rsidRPr="0078432C">
        <w:t xml:space="preserve"> used to forecast the deflator.</w:t>
      </w:r>
    </w:p>
    <w:p w14:paraId="7D8D394B" w14:textId="77777777" w:rsidR="0078432C" w:rsidRPr="0078432C" w:rsidRDefault="0078432C" w:rsidP="0078432C"/>
    <w:p w14:paraId="5B392281" w14:textId="2DDBEE1B" w:rsidR="0078432C" w:rsidRPr="0078432C" w:rsidRDefault="0078432C" w:rsidP="0078432C">
      <w:r w:rsidRPr="0078432C">
        <w:br w:type="page"/>
      </w:r>
    </w:p>
    <w:p w14:paraId="56DEE7C6" w14:textId="06AAA2ED" w:rsidR="004C3718" w:rsidRPr="004C3718" w:rsidRDefault="004C3718" w:rsidP="004C3718">
      <w:pPr>
        <w:pStyle w:val="Heading4"/>
      </w:pPr>
      <w:r w:rsidRPr="004C3718">
        <w:t>Fuels and lubricants</w:t>
      </w:r>
    </w:p>
    <w:p w14:paraId="406E7890" w14:textId="66E8C4CE" w:rsidR="004C3718" w:rsidRPr="004C3718" w:rsidRDefault="004C3718" w:rsidP="004C3718">
      <w:pPr>
        <w:rPr>
          <w:rFonts w:eastAsiaTheme="minorEastAsia"/>
        </w:rPr>
      </w:pPr>
      <w:r w:rsidRPr="004C3718">
        <w:rPr>
          <w:rFonts w:eastAsiaTheme="minorEastAsia"/>
        </w:rPr>
        <w:t>The fuels and lubricants category (</w:t>
      </w:r>
      <m:oMath>
        <m:sSubSup>
          <m:sSubSupPr>
            <m:ctrlPr>
              <w:rPr>
                <w:rFonts w:ascii="Cambria Math" w:hAnsi="Cambria Math"/>
                <w:i/>
                <w:color w:val="auto"/>
              </w:rPr>
            </m:ctrlPr>
          </m:sSubSupPr>
          <m:e>
            <m:r>
              <w:rPr>
                <w:rFonts w:ascii="Cambria Math" w:hAnsi="Cambria Math"/>
                <w:color w:val="auto"/>
              </w:rPr>
              <m:t>FL</m:t>
            </m:r>
          </m:e>
          <m:sub>
            <m:r>
              <w:rPr>
                <w:rFonts w:ascii="Cambria Math" w:hAnsi="Cambria Math"/>
                <w:color w:val="auto"/>
              </w:rPr>
              <m:t>t</m:t>
            </m:r>
          </m:sub>
          <m:sup>
            <m:r>
              <w:rPr>
                <w:rFonts w:ascii="Cambria Math" w:hAnsi="Cambria Math"/>
                <w:color w:val="auto"/>
              </w:rPr>
              <m:t>NA</m:t>
            </m:r>
          </m:sup>
        </m:sSubSup>
      </m:oMath>
      <w:r w:rsidRPr="004C3718">
        <w:rPr>
          <w:rFonts w:eastAsiaTheme="minorEastAsia"/>
        </w:rPr>
        <w:t>) is also forecast using a regression equation with quarterly</w:t>
      </w:r>
      <w:r w:rsidR="00307E72">
        <w:rPr>
          <w:rFonts w:eastAsiaTheme="minorEastAsia"/>
        </w:rPr>
        <w:t> </w:t>
      </w:r>
      <w:r w:rsidRPr="004C3718">
        <w:rPr>
          <w:rFonts w:eastAsiaTheme="minorEastAsia"/>
        </w:rPr>
        <w:t>data. For the chain volume measure, the equation uses AR terms, the quarterly factor and the oil price in Australian dollars (</w:t>
      </w:r>
      <m:oMath>
        <m:sSubSup>
          <m:sSubSupPr>
            <m:ctrlPr>
              <w:rPr>
                <w:rFonts w:ascii="Cambria Math" w:hAnsi="Cambria Math" w:cs="Calibri"/>
                <w:i/>
                <w:color w:val="auto"/>
              </w:rPr>
            </m:ctrlPr>
          </m:sSubSupPr>
          <m:e>
            <m:r>
              <w:rPr>
                <w:rFonts w:ascii="Cambria Math" w:hAnsi="Cambria Math" w:cs="Calibri"/>
                <w:color w:val="auto"/>
              </w:rPr>
              <m:t>OIL</m:t>
            </m:r>
          </m:e>
          <m:sub>
            <m:r>
              <w:rPr>
                <w:rFonts w:ascii="Cambria Math" w:hAnsi="Cambria Math" w:cs="Calibri"/>
                <w:color w:val="auto"/>
              </w:rPr>
              <m:t>t</m:t>
            </m:r>
          </m:sub>
          <m:sup>
            <m:r>
              <w:rPr>
                <w:rFonts w:ascii="Cambria Math" w:hAnsi="Cambria Math" w:cs="Calibri"/>
                <w:color w:val="auto"/>
              </w:rPr>
              <m:t>AUD</m:t>
            </m:r>
          </m:sup>
        </m:sSubSup>
      </m:oMath>
      <w:r w:rsidRPr="004C3718">
        <w:rPr>
          <w:rFonts w:eastAsiaTheme="minorEastAsia"/>
          <w:color w:val="auto"/>
        </w:rPr>
        <w:t>)</w:t>
      </w:r>
      <w:r w:rsidRPr="004C3718">
        <w:rPr>
          <w:rFonts w:eastAsiaTheme="minorEastAsia"/>
        </w:rPr>
        <w:t>. The oil price is found to have significant impact on consum</w:t>
      </w:r>
      <w:r w:rsidR="0078432C">
        <w:rPr>
          <w:rFonts w:eastAsiaTheme="minorEastAsia"/>
        </w:rPr>
        <w:t>ption of fuels and lubricants:</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4C3718" w:rsidRPr="004C3718" w14:paraId="65CEEC89" w14:textId="77777777" w:rsidTr="00BA6D92">
        <w:tc>
          <w:tcPr>
            <w:tcW w:w="8912" w:type="dxa"/>
          </w:tcPr>
          <w:p w14:paraId="6913F9C9" w14:textId="77777777" w:rsidR="004C3718" w:rsidRPr="004C3718" w:rsidRDefault="00F01946" w:rsidP="004C3718">
            <w:pPr>
              <w:rPr>
                <w:color w:val="auto"/>
                <w:sz w:val="22"/>
                <w:szCs w:val="22"/>
              </w:rPr>
            </w:pPr>
            <m:oMathPara>
              <m:oMath>
                <m:func>
                  <m:funcPr>
                    <m:ctrlPr>
                      <w:rPr>
                        <w:rFonts w:ascii="Cambria Math" w:hAnsi="Cambria Math"/>
                        <w:sz w:val="22"/>
                        <w:szCs w:val="22"/>
                      </w:rPr>
                    </m:ctrlPr>
                  </m:funcPr>
                  <m:fName>
                    <m:r>
                      <w:rPr>
                        <w:rFonts w:ascii="Cambria Math" w:hAnsi="Cambria Math"/>
                        <w:sz w:val="22"/>
                        <w:szCs w:val="22"/>
                      </w:rPr>
                      <m:t>∆</m:t>
                    </m:r>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color w:val="auto"/>
                                <w:sz w:val="22"/>
                                <w:szCs w:val="22"/>
                              </w:rPr>
                            </m:ctrlPr>
                          </m:sSubSupPr>
                          <m:e>
                            <m:r>
                              <w:rPr>
                                <w:rFonts w:ascii="Cambria Math" w:hAnsi="Cambria Math"/>
                                <w:color w:val="auto"/>
                                <w:sz w:val="22"/>
                                <w:szCs w:val="22"/>
                              </w:rPr>
                              <m:t>FL</m:t>
                            </m:r>
                          </m:e>
                          <m:sub>
                            <m:r>
                              <w:rPr>
                                <w:rFonts w:ascii="Cambria Math" w:hAnsi="Cambria Math"/>
                                <w:color w:val="auto"/>
                                <w:sz w:val="22"/>
                                <w:szCs w:val="22"/>
                              </w:rPr>
                              <m:t>t</m:t>
                            </m:r>
                          </m:sub>
                          <m:sup>
                            <m:r>
                              <w:rPr>
                                <w:rFonts w:ascii="Cambria Math" w:hAnsi="Cambria Math"/>
                                <w:color w:val="auto"/>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FLNA</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FLNA,i</m:t>
                        </m:r>
                      </m:sub>
                    </m:sSub>
                  </m:e>
                </m:nary>
                <m:func>
                  <m:funcPr>
                    <m:ctrlPr>
                      <w:rPr>
                        <w:rFonts w:ascii="Cambria Math" w:eastAsiaTheme="minorHAnsi" w:hAnsi="Cambria Math" w:cstheme="minorBidi"/>
                        <w:i/>
                        <w:sz w:val="22"/>
                        <w:szCs w:val="22"/>
                        <w:lang w:eastAsia="en-US"/>
                      </w:rPr>
                    </m:ctrlPr>
                  </m:funcPr>
                  <m:fName>
                    <m:r>
                      <m:rPr>
                        <m:sty m:val="p"/>
                      </m:rPr>
                      <w:rPr>
                        <w:rFonts w:ascii="Cambria Math" w:hAnsi="Cambria Math"/>
                        <w:sz w:val="22"/>
                        <w:szCs w:val="22"/>
                      </w:rPr>
                      <m:t>∆</m:t>
                    </m:r>
                    <m:r>
                      <m:rPr>
                        <m:sty m:val="p"/>
                      </m:rPr>
                      <w:rPr>
                        <w:rFonts w:ascii="Cambria Math" w:eastAsiaTheme="minorHAnsi" w:hAnsi="Cambria Math"/>
                        <w:sz w:val="22"/>
                        <w:szCs w:val="22"/>
                        <w:lang w:eastAsia="en-US"/>
                      </w:rPr>
                      <m:t>log</m:t>
                    </m:r>
                  </m:fName>
                  <m:e>
                    <m:d>
                      <m:dPr>
                        <m:ctrlPr>
                          <w:rPr>
                            <w:rFonts w:ascii="Cambria Math" w:eastAsiaTheme="minorHAnsi" w:hAnsi="Cambria Math" w:cstheme="minorBidi"/>
                            <w:i/>
                            <w:sz w:val="22"/>
                            <w:szCs w:val="22"/>
                            <w:lang w:eastAsia="en-US"/>
                          </w:rPr>
                        </m:ctrlPr>
                      </m:dPr>
                      <m:e>
                        <m:sSubSup>
                          <m:sSubSupPr>
                            <m:ctrlPr>
                              <w:rPr>
                                <w:rFonts w:ascii="Cambria Math" w:hAnsi="Cambria Math"/>
                                <w:i/>
                                <w:color w:val="auto"/>
                                <w:sz w:val="22"/>
                                <w:szCs w:val="22"/>
                              </w:rPr>
                            </m:ctrlPr>
                          </m:sSubSupPr>
                          <m:e>
                            <m:r>
                              <w:rPr>
                                <w:rFonts w:ascii="Cambria Math" w:hAnsi="Cambria Math"/>
                                <w:color w:val="auto"/>
                                <w:sz w:val="22"/>
                                <w:szCs w:val="22"/>
                              </w:rPr>
                              <m:t>FL</m:t>
                            </m:r>
                          </m:e>
                          <m:sub>
                            <m:r>
                              <w:rPr>
                                <w:rFonts w:ascii="Cambria Math" w:hAnsi="Cambria Math"/>
                                <w:color w:val="auto"/>
                                <w:sz w:val="22"/>
                                <w:szCs w:val="22"/>
                              </w:rPr>
                              <m:t>t-i</m:t>
                            </m:r>
                          </m:sub>
                          <m:sup>
                            <m:r>
                              <w:rPr>
                                <w:rFonts w:ascii="Cambria Math" w:hAnsi="Cambria Math"/>
                                <w:color w:val="auto"/>
                                <w:sz w:val="22"/>
                                <w:szCs w:val="22"/>
                              </w:rPr>
                              <m:t>NA</m:t>
                            </m:r>
                          </m:sup>
                        </m:sSubSup>
                      </m:e>
                    </m:d>
                  </m:e>
                </m:func>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m:t>
                    </m:r>
                  </m:sup>
                  <m:e>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FLNA,i</m:t>
                        </m:r>
                      </m:sub>
                    </m:sSub>
                  </m:e>
                </m:nary>
                <m:sSub>
                  <m:sSubPr>
                    <m:ctrlPr>
                      <w:rPr>
                        <w:rFonts w:ascii="Cambria Math" w:eastAsiaTheme="minorHAnsi" w:hAnsi="Cambria Math" w:cstheme="minorBidi"/>
                        <w:i/>
                        <w:sz w:val="22"/>
                        <w:szCs w:val="22"/>
                        <w:lang w:eastAsia="en-US"/>
                      </w:rPr>
                    </m:ctrlPr>
                  </m:sSubPr>
                  <m:e>
                    <m:r>
                      <w:rPr>
                        <w:rFonts w:ascii="Cambria Math" w:hAnsi="Cambria Math"/>
                        <w:sz w:val="22"/>
                        <w:szCs w:val="22"/>
                      </w:rPr>
                      <m:t>F</m:t>
                    </m:r>
                  </m:e>
                  <m:sub>
                    <m:r>
                      <w:rPr>
                        <w:rFonts w:ascii="Cambria Math" w:hAnsi="Cambria Math"/>
                        <w:sz w:val="22"/>
                        <w:szCs w:val="22"/>
                      </w:rPr>
                      <m:t>t-i</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l</m:t>
                    </m:r>
                  </m:sup>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FLNA,i</m:t>
                        </m:r>
                      </m:sub>
                    </m:sSub>
                  </m:e>
                </m:nary>
                <m:func>
                  <m:funcPr>
                    <m:ctrlPr>
                      <w:rPr>
                        <w:rFonts w:ascii="Cambria Math" w:eastAsiaTheme="minorHAnsi" w:hAnsi="Cambria Math" w:cstheme="minorBidi"/>
                        <w:i/>
                        <w:sz w:val="22"/>
                        <w:szCs w:val="22"/>
                        <w:lang w:eastAsia="en-US"/>
                      </w:rPr>
                    </m:ctrlPr>
                  </m:funcPr>
                  <m:fName>
                    <m:r>
                      <m:rPr>
                        <m:sty m:val="p"/>
                      </m:rPr>
                      <w:rPr>
                        <w:rFonts w:ascii="Cambria Math" w:hAnsi="Cambria Math"/>
                        <w:sz w:val="22"/>
                        <w:szCs w:val="22"/>
                      </w:rPr>
                      <m:t>∆</m:t>
                    </m:r>
                    <m:r>
                      <m:rPr>
                        <m:sty m:val="p"/>
                      </m:rPr>
                      <w:rPr>
                        <w:rFonts w:ascii="Cambria Math" w:eastAsiaTheme="minorHAnsi" w:hAnsi="Cambria Math"/>
                        <w:sz w:val="22"/>
                        <w:szCs w:val="22"/>
                        <w:lang w:eastAsia="en-US"/>
                      </w:rPr>
                      <m:t>log</m:t>
                    </m:r>
                  </m:fName>
                  <m:e>
                    <m:d>
                      <m:dPr>
                        <m:ctrlPr>
                          <w:rPr>
                            <w:rFonts w:ascii="Cambria Math" w:eastAsiaTheme="minorHAnsi" w:hAnsi="Cambria Math" w:cstheme="minorBidi"/>
                            <w:i/>
                            <w:sz w:val="22"/>
                            <w:szCs w:val="22"/>
                            <w:lang w:eastAsia="en-US"/>
                          </w:rPr>
                        </m:ctrlPr>
                      </m:dPr>
                      <m:e>
                        <m:sSubSup>
                          <m:sSubSupPr>
                            <m:ctrlPr>
                              <w:rPr>
                                <w:rFonts w:ascii="Cambria Math" w:eastAsia="SimSun" w:hAnsi="Cambria Math" w:cs="Calibri"/>
                                <w:i/>
                                <w:color w:val="auto"/>
                                <w:sz w:val="22"/>
                                <w:szCs w:val="22"/>
                                <w:lang w:eastAsia="en-US"/>
                              </w:rPr>
                            </m:ctrlPr>
                          </m:sSubSupPr>
                          <m:e>
                            <m:r>
                              <w:rPr>
                                <w:rFonts w:ascii="Cambria Math" w:hAnsi="Cambria Math" w:cs="Calibri"/>
                                <w:color w:val="auto"/>
                                <w:sz w:val="22"/>
                                <w:szCs w:val="22"/>
                              </w:rPr>
                              <m:t>OIL</m:t>
                            </m:r>
                          </m:e>
                          <m:sub>
                            <m:r>
                              <w:rPr>
                                <w:rFonts w:ascii="Cambria Math" w:hAnsi="Cambria Math" w:cs="Calibri"/>
                                <w:color w:val="auto"/>
                                <w:sz w:val="22"/>
                                <w:szCs w:val="22"/>
                              </w:rPr>
                              <m:t>t-i</m:t>
                            </m:r>
                          </m:sub>
                          <m:sup>
                            <m:r>
                              <w:rPr>
                                <w:rFonts w:ascii="Cambria Math" w:hAnsi="Cambria Math" w:cs="Calibri"/>
                                <w:color w:val="auto"/>
                                <w:sz w:val="22"/>
                                <w:szCs w:val="22"/>
                              </w:rPr>
                              <m:t>AUD</m:t>
                            </m:r>
                          </m:sup>
                        </m:sSubSup>
                      </m:e>
                    </m:d>
                  </m:e>
                </m:func>
                <m:r>
                  <w:rPr>
                    <w:rFonts w:ascii="Cambria Math" w:eastAsiaTheme="minorHAnsi" w:hAnsi="Cambria Math" w:cstheme="minorBidi"/>
                    <w:sz w:val="22"/>
                    <w:szCs w:val="22"/>
                    <w:lang w:eastAsia="en-US"/>
                  </w:rPr>
                  <m:t xml:space="preserve"> .</m:t>
                </m:r>
              </m:oMath>
            </m:oMathPara>
          </w:p>
        </w:tc>
        <w:tc>
          <w:tcPr>
            <w:tcW w:w="567" w:type="dxa"/>
          </w:tcPr>
          <w:p w14:paraId="3E628D2E" w14:textId="77777777" w:rsidR="004C3718" w:rsidRPr="004C3718" w:rsidRDefault="004C3718"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4E5520E8" w14:textId="1AD42075" w:rsidR="004C3718" w:rsidRPr="004C3718" w:rsidRDefault="004C3718" w:rsidP="004C3718">
      <w:pPr>
        <w:rPr>
          <w:rFonts w:eastAsiaTheme="minorEastAsia"/>
        </w:rPr>
      </w:pPr>
      <w:r w:rsidRPr="004C3718">
        <w:rPr>
          <w:rFonts w:eastAsiaTheme="minorEastAsia"/>
        </w:rPr>
        <w:t>The deflator (</w:t>
      </w:r>
      <m:oMath>
        <m:sSubSup>
          <m:sSubSupPr>
            <m:ctrlPr>
              <w:rPr>
                <w:rFonts w:ascii="Cambria Math" w:hAnsi="Cambria Math"/>
                <w:i/>
                <w:color w:val="auto"/>
              </w:rPr>
            </m:ctrlPr>
          </m:sSubSupPr>
          <m:e>
            <m:r>
              <w:rPr>
                <w:rFonts w:ascii="Cambria Math" w:hAnsi="Cambria Math"/>
                <w:color w:val="auto"/>
              </w:rPr>
              <m:t>PFL</m:t>
            </m:r>
          </m:e>
          <m:sub>
            <m:r>
              <w:rPr>
                <w:rFonts w:ascii="Cambria Math" w:hAnsi="Cambria Math"/>
                <w:color w:val="auto"/>
              </w:rPr>
              <m:t>t</m:t>
            </m:r>
          </m:sub>
          <m:sup>
            <m:r>
              <w:rPr>
                <w:rFonts w:ascii="Cambria Math" w:hAnsi="Cambria Math"/>
                <w:color w:val="auto"/>
              </w:rPr>
              <m:t>NA</m:t>
            </m:r>
          </m:sup>
        </m:sSubSup>
      </m:oMath>
      <w:r w:rsidRPr="004C3718">
        <w:rPr>
          <w:rFonts w:eastAsiaTheme="minorEastAsia"/>
        </w:rPr>
        <w:t>) is forecast using the oil price in Australian dollars (</w:t>
      </w:r>
      <m:oMath>
        <m:sSubSup>
          <m:sSubSupPr>
            <m:ctrlPr>
              <w:rPr>
                <w:rFonts w:ascii="Cambria Math" w:hAnsi="Cambria Math" w:cs="Calibri"/>
                <w:i/>
                <w:color w:val="auto"/>
              </w:rPr>
            </m:ctrlPr>
          </m:sSubSupPr>
          <m:e>
            <m:r>
              <w:rPr>
                <w:rFonts w:ascii="Cambria Math" w:hAnsi="Cambria Math" w:cs="Calibri"/>
                <w:color w:val="auto"/>
              </w:rPr>
              <m:t>OIL</m:t>
            </m:r>
          </m:e>
          <m:sub>
            <m:r>
              <w:rPr>
                <w:rFonts w:ascii="Cambria Math" w:hAnsi="Cambria Math" w:cs="Calibri"/>
                <w:color w:val="auto"/>
              </w:rPr>
              <m:t>t</m:t>
            </m:r>
          </m:sub>
          <m:sup>
            <m:r>
              <w:rPr>
                <w:rFonts w:ascii="Cambria Math" w:hAnsi="Cambria Math" w:cs="Calibri"/>
                <w:color w:val="auto"/>
              </w:rPr>
              <m:t>AUD</m:t>
            </m:r>
          </m:sup>
        </m:sSubSup>
      </m:oMath>
      <w:r w:rsidRPr="004C3718">
        <w:rPr>
          <w:rFonts w:eastAsiaTheme="minorEastAsia"/>
        </w:rPr>
        <w:t>), which is found to have a good fit: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4C3718" w:rsidRPr="004C3718" w14:paraId="25AA7892" w14:textId="77777777" w:rsidTr="00BA6D92">
        <w:tc>
          <w:tcPr>
            <w:tcW w:w="8912" w:type="dxa"/>
          </w:tcPr>
          <w:p w14:paraId="32DC35A8" w14:textId="77777777" w:rsidR="004C3718" w:rsidRPr="004C3718" w:rsidRDefault="004C3718" w:rsidP="004C3718">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color w:val="auto"/>
                                <w:sz w:val="22"/>
                                <w:szCs w:val="22"/>
                              </w:rPr>
                            </m:ctrlPr>
                          </m:sSubSupPr>
                          <m:e>
                            <m:r>
                              <w:rPr>
                                <w:rFonts w:ascii="Cambria Math" w:hAnsi="Cambria Math"/>
                                <w:color w:val="auto"/>
                                <w:sz w:val="22"/>
                                <w:szCs w:val="22"/>
                              </w:rPr>
                              <m:t>PFL</m:t>
                            </m:r>
                          </m:e>
                          <m:sub>
                            <m:r>
                              <w:rPr>
                                <w:rFonts w:ascii="Cambria Math" w:hAnsi="Cambria Math"/>
                                <w:color w:val="auto"/>
                                <w:sz w:val="22"/>
                                <w:szCs w:val="22"/>
                              </w:rPr>
                              <m:t>t</m:t>
                            </m:r>
                          </m:sub>
                          <m:sup>
                            <m:r>
                              <w:rPr>
                                <w:rFonts w:ascii="Cambria Math" w:hAnsi="Cambria Math"/>
                                <w:color w:val="auto"/>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PFLNA</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l</m:t>
                    </m:r>
                  </m:sup>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PFLNA,i</m:t>
                        </m:r>
                      </m:sub>
                    </m:sSub>
                  </m:e>
                </m:nary>
                <m:func>
                  <m:funcPr>
                    <m:ctrlPr>
                      <w:rPr>
                        <w:rFonts w:ascii="Cambria Math" w:eastAsiaTheme="minorHAnsi" w:hAnsi="Cambria Math" w:cstheme="minorBidi"/>
                        <w:i/>
                        <w:sz w:val="22"/>
                        <w:szCs w:val="22"/>
                        <w:lang w:eastAsia="en-US"/>
                      </w:rPr>
                    </m:ctrlPr>
                  </m:funcPr>
                  <m:fName>
                    <m:r>
                      <m:rPr>
                        <m:sty m:val="p"/>
                      </m:rPr>
                      <w:rPr>
                        <w:rFonts w:ascii="Cambria Math" w:hAnsi="Cambria Math"/>
                        <w:sz w:val="22"/>
                        <w:szCs w:val="22"/>
                      </w:rPr>
                      <m:t>∆</m:t>
                    </m:r>
                    <m:r>
                      <m:rPr>
                        <m:sty m:val="p"/>
                      </m:rPr>
                      <w:rPr>
                        <w:rFonts w:ascii="Cambria Math" w:eastAsiaTheme="minorHAnsi" w:hAnsi="Cambria Math"/>
                        <w:sz w:val="22"/>
                        <w:szCs w:val="22"/>
                        <w:lang w:eastAsia="en-US"/>
                      </w:rPr>
                      <m:t>log</m:t>
                    </m:r>
                  </m:fName>
                  <m:e>
                    <m:d>
                      <m:dPr>
                        <m:ctrlPr>
                          <w:rPr>
                            <w:rFonts w:ascii="Cambria Math" w:eastAsiaTheme="minorHAnsi" w:hAnsi="Cambria Math" w:cstheme="minorBidi"/>
                            <w:i/>
                            <w:sz w:val="22"/>
                            <w:szCs w:val="22"/>
                            <w:lang w:eastAsia="en-US"/>
                          </w:rPr>
                        </m:ctrlPr>
                      </m:dPr>
                      <m:e>
                        <m:sSubSup>
                          <m:sSubSupPr>
                            <m:ctrlPr>
                              <w:rPr>
                                <w:rFonts w:ascii="Cambria Math" w:eastAsia="SimSun" w:hAnsi="Cambria Math" w:cs="Calibri"/>
                                <w:i/>
                                <w:color w:val="auto"/>
                                <w:sz w:val="22"/>
                                <w:szCs w:val="22"/>
                                <w:lang w:eastAsia="en-US"/>
                              </w:rPr>
                            </m:ctrlPr>
                          </m:sSubSupPr>
                          <m:e>
                            <m:r>
                              <w:rPr>
                                <w:rFonts w:ascii="Cambria Math" w:hAnsi="Cambria Math" w:cs="Calibri"/>
                                <w:color w:val="auto"/>
                                <w:sz w:val="22"/>
                                <w:szCs w:val="22"/>
                              </w:rPr>
                              <m:t>OIL</m:t>
                            </m:r>
                          </m:e>
                          <m:sub>
                            <m:r>
                              <w:rPr>
                                <w:rFonts w:ascii="Cambria Math" w:hAnsi="Cambria Math" w:cs="Calibri"/>
                                <w:color w:val="auto"/>
                                <w:sz w:val="22"/>
                                <w:szCs w:val="22"/>
                              </w:rPr>
                              <m:t>t-i</m:t>
                            </m:r>
                          </m:sub>
                          <m:sup>
                            <m:r>
                              <w:rPr>
                                <w:rFonts w:ascii="Cambria Math" w:hAnsi="Cambria Math" w:cs="Calibri"/>
                                <w:color w:val="auto"/>
                                <w:sz w:val="22"/>
                                <w:szCs w:val="22"/>
                              </w:rPr>
                              <m:t>AUD</m:t>
                            </m:r>
                          </m:sup>
                        </m:sSubSup>
                      </m:e>
                    </m:d>
                  </m:e>
                </m:func>
                <m:r>
                  <w:rPr>
                    <w:rFonts w:ascii="Cambria Math" w:eastAsiaTheme="minorHAnsi" w:hAnsi="Cambria Math" w:cstheme="minorBidi"/>
                    <w:sz w:val="22"/>
                    <w:szCs w:val="22"/>
                    <w:lang w:eastAsia="en-US"/>
                  </w:rPr>
                  <m:t xml:space="preserve"> .</m:t>
                </m:r>
              </m:oMath>
            </m:oMathPara>
          </w:p>
        </w:tc>
        <w:tc>
          <w:tcPr>
            <w:tcW w:w="567" w:type="dxa"/>
          </w:tcPr>
          <w:p w14:paraId="45032B8C" w14:textId="77777777" w:rsidR="004C3718" w:rsidRPr="004C3718" w:rsidRDefault="004C3718"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17E0434C" w14:textId="3712A394" w:rsidR="004C3718" w:rsidRPr="004C3718" w:rsidRDefault="004C3718" w:rsidP="004C3718">
      <w:pPr>
        <w:pStyle w:val="Heading4"/>
      </w:pPr>
      <w:r w:rsidRPr="004C3718">
        <w:t>R</w:t>
      </w:r>
      <w:r w:rsidR="0078432C">
        <w:t>ent and other dwelling services</w:t>
      </w:r>
    </w:p>
    <w:p w14:paraId="11826E50" w14:textId="77777777" w:rsidR="004C3718" w:rsidRPr="004C3718" w:rsidRDefault="004C3718" w:rsidP="004C3718">
      <w:pPr>
        <w:rPr>
          <w:rFonts w:eastAsiaTheme="minorEastAsia"/>
        </w:rPr>
      </w:pPr>
      <w:r w:rsidRPr="004C3718">
        <w:rPr>
          <w:rFonts w:eastAsiaTheme="minorEastAsia"/>
        </w:rPr>
        <w:t>The rent and other dwelling services category is also forecast using a regression equation with quarterly data. Both the chain volume measure (</w:t>
      </w:r>
      <m:oMath>
        <m:sSubSup>
          <m:sSubSupPr>
            <m:ctrlPr>
              <w:rPr>
                <w:rFonts w:ascii="Cambria Math" w:hAnsi="Cambria Math"/>
                <w:i/>
                <w:color w:val="auto"/>
              </w:rPr>
            </m:ctrlPr>
          </m:sSubSupPr>
          <m:e>
            <m:r>
              <w:rPr>
                <w:rFonts w:ascii="Cambria Math" w:hAnsi="Cambria Math"/>
                <w:color w:val="auto"/>
              </w:rPr>
              <m:t>RE</m:t>
            </m:r>
          </m:e>
          <m:sub>
            <m:r>
              <w:rPr>
                <w:rFonts w:ascii="Cambria Math" w:hAnsi="Cambria Math"/>
                <w:color w:val="auto"/>
              </w:rPr>
              <m:t>t</m:t>
            </m:r>
          </m:sub>
          <m:sup>
            <m:r>
              <w:rPr>
                <w:rFonts w:ascii="Cambria Math" w:hAnsi="Cambria Math"/>
                <w:color w:val="auto"/>
              </w:rPr>
              <m:t>NA</m:t>
            </m:r>
          </m:sup>
        </m:sSubSup>
      </m:oMath>
      <w:r w:rsidRPr="004C3718">
        <w:rPr>
          <w:rFonts w:eastAsiaTheme="minorEastAsia"/>
        </w:rPr>
        <w:t>) and deflator (</w:t>
      </w:r>
      <m:oMath>
        <m:sSubSup>
          <m:sSubSupPr>
            <m:ctrlPr>
              <w:rPr>
                <w:rFonts w:ascii="Cambria Math" w:hAnsi="Cambria Math"/>
                <w:i/>
                <w:color w:val="auto"/>
              </w:rPr>
            </m:ctrlPr>
          </m:sSubSupPr>
          <m:e>
            <m:r>
              <w:rPr>
                <w:rFonts w:ascii="Cambria Math" w:hAnsi="Cambria Math"/>
                <w:color w:val="auto"/>
              </w:rPr>
              <m:t>PRE</m:t>
            </m:r>
          </m:e>
          <m:sub>
            <m:r>
              <w:rPr>
                <w:rFonts w:ascii="Cambria Math" w:hAnsi="Cambria Math"/>
                <w:color w:val="auto"/>
              </w:rPr>
              <m:t>t</m:t>
            </m:r>
          </m:sub>
          <m:sup>
            <m:r>
              <w:rPr>
                <w:rFonts w:ascii="Cambria Math" w:hAnsi="Cambria Math"/>
                <w:color w:val="auto"/>
              </w:rPr>
              <m:t>NA</m:t>
            </m:r>
          </m:sup>
        </m:sSubSup>
      </m:oMath>
      <w:r w:rsidRPr="004C3718">
        <w:rPr>
          <w:rFonts w:eastAsiaTheme="minorEastAsia"/>
        </w:rPr>
        <w:t>) are highly persistent. Both are forecast using an AR(1):</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4C3718" w:rsidRPr="004C3718" w14:paraId="61C182A3" w14:textId="77777777" w:rsidTr="00BA6D92">
        <w:tc>
          <w:tcPr>
            <w:tcW w:w="8912" w:type="dxa"/>
          </w:tcPr>
          <w:p w14:paraId="53CEB346" w14:textId="77777777" w:rsidR="004C3718" w:rsidRPr="004C3718" w:rsidRDefault="004C3718" w:rsidP="004C3718">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color w:val="auto"/>
                                <w:sz w:val="22"/>
                                <w:szCs w:val="22"/>
                              </w:rPr>
                            </m:ctrlPr>
                          </m:sSubSupPr>
                          <m:e>
                            <m:r>
                              <w:rPr>
                                <w:rFonts w:ascii="Cambria Math" w:hAnsi="Cambria Math"/>
                                <w:color w:val="auto"/>
                                <w:sz w:val="22"/>
                                <w:szCs w:val="22"/>
                              </w:rPr>
                              <m:t>RE</m:t>
                            </m:r>
                          </m:e>
                          <m:sub>
                            <m:r>
                              <w:rPr>
                                <w:rFonts w:ascii="Cambria Math" w:hAnsi="Cambria Math"/>
                                <w:color w:val="auto"/>
                                <w:sz w:val="22"/>
                                <w:szCs w:val="22"/>
                              </w:rPr>
                              <m:t>t</m:t>
                            </m:r>
                          </m:sub>
                          <m:sup>
                            <m:r>
                              <w:rPr>
                                <w:rFonts w:ascii="Cambria Math" w:hAnsi="Cambria Math"/>
                                <w:color w:val="auto"/>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RENA</m:t>
                    </m:r>
                  </m:sub>
                </m:sSub>
                <m:r>
                  <w:rPr>
                    <w:rFonts w:ascii="Cambria Math" w:hAnsi="Cambria Math"/>
                    <w:sz w:val="22"/>
                    <w:szCs w:val="22"/>
                  </w:rPr>
                  <m:t>+</m:t>
                </m:r>
                <m:func>
                  <m:funcPr>
                    <m:ctrlPr>
                      <w:rPr>
                        <w:rFonts w:ascii="Cambria Math" w:eastAsiaTheme="minorHAnsi" w:hAnsi="Cambria Math" w:cstheme="minorBidi"/>
                        <w:i/>
                        <w:sz w:val="22"/>
                        <w:szCs w:val="22"/>
                        <w:lang w:eastAsia="en-US"/>
                      </w:rPr>
                    </m:ctrlPr>
                  </m:funcPr>
                  <m:fNa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RENA,1</m:t>
                        </m:r>
                      </m:sub>
                    </m:sSub>
                    <m:r>
                      <m:rPr>
                        <m:sty m:val="p"/>
                      </m:rPr>
                      <w:rPr>
                        <w:rFonts w:ascii="Cambria Math" w:hAnsi="Cambria Math"/>
                        <w:sz w:val="22"/>
                        <w:szCs w:val="22"/>
                      </w:rPr>
                      <m:t>∆</m:t>
                    </m:r>
                    <m:r>
                      <m:rPr>
                        <m:sty m:val="p"/>
                      </m:rPr>
                      <w:rPr>
                        <w:rFonts w:ascii="Cambria Math" w:eastAsiaTheme="minorHAnsi" w:hAnsi="Cambria Math"/>
                        <w:sz w:val="22"/>
                        <w:szCs w:val="22"/>
                        <w:lang w:eastAsia="en-US"/>
                      </w:rPr>
                      <m:t>log</m:t>
                    </m:r>
                  </m:fName>
                  <m:e>
                    <m:d>
                      <m:dPr>
                        <m:ctrlPr>
                          <w:rPr>
                            <w:rFonts w:ascii="Cambria Math" w:eastAsiaTheme="minorHAnsi" w:hAnsi="Cambria Math" w:cstheme="minorBidi"/>
                            <w:i/>
                            <w:sz w:val="22"/>
                            <w:szCs w:val="22"/>
                            <w:lang w:eastAsia="en-US"/>
                          </w:rPr>
                        </m:ctrlPr>
                      </m:dPr>
                      <m:e>
                        <m:sSubSup>
                          <m:sSubSupPr>
                            <m:ctrlPr>
                              <w:rPr>
                                <w:rFonts w:ascii="Cambria Math" w:hAnsi="Cambria Math"/>
                                <w:i/>
                                <w:color w:val="auto"/>
                                <w:sz w:val="22"/>
                                <w:szCs w:val="22"/>
                              </w:rPr>
                            </m:ctrlPr>
                          </m:sSubSupPr>
                          <m:e>
                            <m:r>
                              <w:rPr>
                                <w:rFonts w:ascii="Cambria Math" w:hAnsi="Cambria Math"/>
                                <w:color w:val="auto"/>
                                <w:sz w:val="22"/>
                                <w:szCs w:val="22"/>
                              </w:rPr>
                              <m:t>RE</m:t>
                            </m:r>
                          </m:e>
                          <m:sub>
                            <m:r>
                              <w:rPr>
                                <w:rFonts w:ascii="Cambria Math" w:hAnsi="Cambria Math"/>
                                <w:color w:val="auto"/>
                                <w:sz w:val="22"/>
                                <w:szCs w:val="22"/>
                              </w:rPr>
                              <m:t>t-1</m:t>
                            </m:r>
                          </m:sub>
                          <m:sup>
                            <m:r>
                              <w:rPr>
                                <w:rFonts w:ascii="Cambria Math" w:hAnsi="Cambria Math"/>
                                <w:color w:val="auto"/>
                                <w:sz w:val="22"/>
                                <w:szCs w:val="22"/>
                              </w:rPr>
                              <m:t>NA</m:t>
                            </m:r>
                          </m:sup>
                        </m:sSubSup>
                      </m:e>
                    </m:d>
                  </m:e>
                </m:func>
                <m:r>
                  <w:rPr>
                    <w:rFonts w:ascii="Cambria Math" w:eastAsiaTheme="minorHAnsi" w:hAnsi="Cambria Math" w:cstheme="minorBidi"/>
                    <w:sz w:val="22"/>
                    <w:szCs w:val="22"/>
                    <w:lang w:eastAsia="en-US"/>
                  </w:rPr>
                  <m:t xml:space="preserve"> ,</m:t>
                </m:r>
              </m:oMath>
            </m:oMathPara>
          </w:p>
        </w:tc>
        <w:tc>
          <w:tcPr>
            <w:tcW w:w="567" w:type="dxa"/>
          </w:tcPr>
          <w:p w14:paraId="3BC077D2" w14:textId="77777777" w:rsidR="004C3718" w:rsidRPr="004C3718" w:rsidRDefault="004C3718"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r w:rsidR="004C3718" w:rsidRPr="004C3718" w14:paraId="05ADE8DC" w14:textId="77777777" w:rsidTr="00BA6D92">
        <w:tc>
          <w:tcPr>
            <w:tcW w:w="8912" w:type="dxa"/>
          </w:tcPr>
          <w:p w14:paraId="57BD8EC4" w14:textId="77777777" w:rsidR="004C3718" w:rsidRPr="004C3718" w:rsidRDefault="004C3718" w:rsidP="004C3718">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color w:val="auto"/>
                                <w:sz w:val="22"/>
                                <w:szCs w:val="22"/>
                              </w:rPr>
                            </m:ctrlPr>
                          </m:sSubSupPr>
                          <m:e>
                            <m:r>
                              <w:rPr>
                                <w:rFonts w:ascii="Cambria Math" w:hAnsi="Cambria Math"/>
                                <w:color w:val="auto"/>
                                <w:sz w:val="22"/>
                                <w:szCs w:val="22"/>
                              </w:rPr>
                              <m:t>PRE</m:t>
                            </m:r>
                          </m:e>
                          <m:sub>
                            <m:r>
                              <w:rPr>
                                <w:rFonts w:ascii="Cambria Math" w:hAnsi="Cambria Math"/>
                                <w:color w:val="auto"/>
                                <w:sz w:val="22"/>
                                <w:szCs w:val="22"/>
                              </w:rPr>
                              <m:t>t</m:t>
                            </m:r>
                          </m:sub>
                          <m:sup>
                            <m:r>
                              <w:rPr>
                                <w:rFonts w:ascii="Cambria Math" w:hAnsi="Cambria Math"/>
                                <w:color w:val="auto"/>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PRENA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PRENA,1</m:t>
                    </m:r>
                  </m:sub>
                </m:sSub>
                <m:func>
                  <m:funcPr>
                    <m:ctrlPr>
                      <w:rPr>
                        <w:rFonts w:ascii="Cambria Math" w:eastAsiaTheme="minorHAnsi" w:hAnsi="Cambria Math" w:cstheme="minorBidi"/>
                        <w:i/>
                        <w:sz w:val="22"/>
                        <w:szCs w:val="22"/>
                        <w:lang w:eastAsia="en-US"/>
                      </w:rPr>
                    </m:ctrlPr>
                  </m:funcPr>
                  <m:fName>
                    <m:r>
                      <m:rPr>
                        <m:sty m:val="p"/>
                      </m:rPr>
                      <w:rPr>
                        <w:rFonts w:ascii="Cambria Math" w:hAnsi="Cambria Math"/>
                        <w:sz w:val="22"/>
                        <w:szCs w:val="22"/>
                      </w:rPr>
                      <m:t>∆</m:t>
                    </m:r>
                    <m:r>
                      <m:rPr>
                        <m:sty m:val="p"/>
                      </m:rPr>
                      <w:rPr>
                        <w:rFonts w:ascii="Cambria Math" w:eastAsiaTheme="minorHAnsi" w:hAnsi="Cambria Math"/>
                        <w:sz w:val="22"/>
                        <w:szCs w:val="22"/>
                        <w:lang w:eastAsia="en-US"/>
                      </w:rPr>
                      <m:t>log</m:t>
                    </m:r>
                  </m:fName>
                  <m:e>
                    <m:d>
                      <m:dPr>
                        <m:ctrlPr>
                          <w:rPr>
                            <w:rFonts w:ascii="Cambria Math" w:eastAsiaTheme="minorHAnsi" w:hAnsi="Cambria Math" w:cstheme="minorBidi"/>
                            <w:i/>
                            <w:sz w:val="22"/>
                            <w:szCs w:val="22"/>
                            <w:lang w:eastAsia="en-US"/>
                          </w:rPr>
                        </m:ctrlPr>
                      </m:dPr>
                      <m:e>
                        <m:sSubSup>
                          <m:sSubSupPr>
                            <m:ctrlPr>
                              <w:rPr>
                                <w:rFonts w:ascii="Cambria Math" w:hAnsi="Cambria Math"/>
                                <w:i/>
                                <w:color w:val="auto"/>
                                <w:sz w:val="22"/>
                                <w:szCs w:val="22"/>
                              </w:rPr>
                            </m:ctrlPr>
                          </m:sSubSupPr>
                          <m:e>
                            <m:r>
                              <w:rPr>
                                <w:rFonts w:ascii="Cambria Math" w:hAnsi="Cambria Math"/>
                                <w:color w:val="auto"/>
                                <w:sz w:val="22"/>
                                <w:szCs w:val="22"/>
                              </w:rPr>
                              <m:t>PRE</m:t>
                            </m:r>
                          </m:e>
                          <m:sub>
                            <m:r>
                              <w:rPr>
                                <w:rFonts w:ascii="Cambria Math" w:hAnsi="Cambria Math"/>
                                <w:color w:val="auto"/>
                                <w:sz w:val="22"/>
                                <w:szCs w:val="22"/>
                              </w:rPr>
                              <m:t>t-1</m:t>
                            </m:r>
                          </m:sub>
                          <m:sup>
                            <m:r>
                              <w:rPr>
                                <w:rFonts w:ascii="Cambria Math" w:hAnsi="Cambria Math"/>
                                <w:color w:val="auto"/>
                                <w:sz w:val="22"/>
                                <w:szCs w:val="22"/>
                              </w:rPr>
                              <m:t>NA</m:t>
                            </m:r>
                          </m:sup>
                        </m:sSubSup>
                      </m:e>
                    </m:d>
                  </m:e>
                </m:func>
                <m:r>
                  <w:rPr>
                    <w:rFonts w:ascii="Cambria Math" w:eastAsiaTheme="minorHAnsi" w:hAnsi="Cambria Math" w:cstheme="minorBidi"/>
                    <w:sz w:val="22"/>
                    <w:szCs w:val="22"/>
                    <w:lang w:eastAsia="en-US"/>
                  </w:rPr>
                  <m:t xml:space="preserve"> .</m:t>
                </m:r>
              </m:oMath>
            </m:oMathPara>
          </w:p>
        </w:tc>
        <w:tc>
          <w:tcPr>
            <w:tcW w:w="567" w:type="dxa"/>
          </w:tcPr>
          <w:p w14:paraId="1E1AD018" w14:textId="77777777" w:rsidR="004C3718" w:rsidRPr="004C3718" w:rsidRDefault="004C3718"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7BCB05FA" w14:textId="19E58D63" w:rsidR="004C3718" w:rsidRPr="004C3718" w:rsidRDefault="0078432C" w:rsidP="004C3718">
      <w:pPr>
        <w:pStyle w:val="Heading4"/>
      </w:pPr>
      <w:r>
        <w:t>Other services</w:t>
      </w:r>
    </w:p>
    <w:p w14:paraId="36B141A8" w14:textId="39A4C20A" w:rsidR="004C3718" w:rsidRPr="004C3718" w:rsidRDefault="004C3718" w:rsidP="004C3718">
      <w:pPr>
        <w:rPr>
          <w:rFonts w:eastAsiaTheme="minorEastAsia"/>
        </w:rPr>
      </w:pPr>
      <w:r w:rsidRPr="004C3718">
        <w:rPr>
          <w:rFonts w:eastAsiaTheme="minorEastAsia"/>
        </w:rPr>
        <w:t>Other services is a residual category that is forecast using a regression equation with quarterly data. The chain volume measure (</w:t>
      </w:r>
      <m:oMath>
        <m:sSubSup>
          <m:sSubSupPr>
            <m:ctrlPr>
              <w:rPr>
                <w:rFonts w:ascii="Cambria Math" w:hAnsi="Cambria Math"/>
                <w:i/>
                <w:color w:val="auto"/>
              </w:rPr>
            </m:ctrlPr>
          </m:sSubSupPr>
          <m:e>
            <m:r>
              <w:rPr>
                <w:rFonts w:ascii="Cambria Math" w:hAnsi="Cambria Math"/>
                <w:color w:val="auto"/>
              </w:rPr>
              <m:t>SV</m:t>
            </m:r>
          </m:e>
          <m:sub>
            <m:r>
              <w:rPr>
                <w:rFonts w:ascii="Cambria Math" w:hAnsi="Cambria Math"/>
                <w:color w:val="auto"/>
              </w:rPr>
              <m:t>t</m:t>
            </m:r>
          </m:sub>
          <m:sup>
            <m:r>
              <w:rPr>
                <w:rFonts w:ascii="Cambria Math" w:hAnsi="Cambria Math"/>
                <w:color w:val="auto"/>
              </w:rPr>
              <m:t>NA</m:t>
            </m:r>
          </m:sup>
        </m:sSubSup>
      </m:oMath>
      <w:r w:rsidRPr="004C3718">
        <w:rPr>
          <w:rFonts w:eastAsiaTheme="minorEastAsia"/>
        </w:rPr>
        <w:t>) is forecast using a factor-augmented autoregression and the deflator (</w:t>
      </w:r>
      <m:oMath>
        <m:sSubSup>
          <m:sSubSupPr>
            <m:ctrlPr>
              <w:rPr>
                <w:rFonts w:ascii="Cambria Math" w:hAnsi="Cambria Math"/>
                <w:i/>
                <w:color w:val="auto"/>
              </w:rPr>
            </m:ctrlPr>
          </m:sSubSupPr>
          <m:e>
            <m:r>
              <w:rPr>
                <w:rFonts w:ascii="Cambria Math" w:hAnsi="Cambria Math"/>
                <w:color w:val="auto"/>
              </w:rPr>
              <m:t>PSV</m:t>
            </m:r>
          </m:e>
          <m:sub>
            <m:r>
              <w:rPr>
                <w:rFonts w:ascii="Cambria Math" w:hAnsi="Cambria Math"/>
                <w:color w:val="auto"/>
              </w:rPr>
              <m:t>t</m:t>
            </m:r>
          </m:sub>
          <m:sup>
            <m:r>
              <w:rPr>
                <w:rFonts w:ascii="Cambria Math" w:hAnsi="Cambria Math"/>
                <w:color w:val="auto"/>
              </w:rPr>
              <m:t>NA</m:t>
            </m:r>
          </m:sup>
        </m:sSubSup>
      </m:oMath>
      <w:r w:rsidR="0078432C">
        <w:rPr>
          <w:rFonts w:eastAsiaTheme="minorEastAsia"/>
        </w:rPr>
        <w:t>) is forecast using AR terms:</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4C3718" w:rsidRPr="004C3718" w14:paraId="7483B27B" w14:textId="77777777" w:rsidTr="00BA6D92">
        <w:tc>
          <w:tcPr>
            <w:tcW w:w="8912" w:type="dxa"/>
          </w:tcPr>
          <w:p w14:paraId="49308AD8" w14:textId="77777777" w:rsidR="004C3718" w:rsidRPr="004C3718" w:rsidRDefault="004C3718" w:rsidP="004C3718">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color w:val="auto"/>
                                <w:sz w:val="22"/>
                                <w:szCs w:val="22"/>
                              </w:rPr>
                            </m:ctrlPr>
                          </m:sSubSupPr>
                          <m:e>
                            <m:r>
                              <w:rPr>
                                <w:rFonts w:ascii="Cambria Math" w:hAnsi="Cambria Math"/>
                                <w:color w:val="auto"/>
                                <w:sz w:val="22"/>
                                <w:szCs w:val="22"/>
                              </w:rPr>
                              <m:t>SV</m:t>
                            </m:r>
                          </m:e>
                          <m:sub>
                            <m:r>
                              <w:rPr>
                                <w:rFonts w:ascii="Cambria Math" w:hAnsi="Cambria Math"/>
                                <w:color w:val="auto"/>
                                <w:sz w:val="22"/>
                                <w:szCs w:val="22"/>
                              </w:rPr>
                              <m:t>t</m:t>
                            </m:r>
                          </m:sub>
                          <m:sup>
                            <m:r>
                              <w:rPr>
                                <w:rFonts w:ascii="Cambria Math" w:hAnsi="Cambria Math"/>
                                <w:color w:val="auto"/>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SVNA</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SVNA,i</m:t>
                        </m:r>
                      </m:sub>
                    </m:sSub>
                  </m:e>
                </m:nary>
                <m:func>
                  <m:funcPr>
                    <m:ctrlPr>
                      <w:rPr>
                        <w:rFonts w:ascii="Cambria Math" w:eastAsiaTheme="minorHAnsi" w:hAnsi="Cambria Math" w:cstheme="minorBidi"/>
                        <w:i/>
                        <w:sz w:val="22"/>
                        <w:szCs w:val="22"/>
                        <w:lang w:eastAsia="en-US"/>
                      </w:rPr>
                    </m:ctrlPr>
                  </m:funcPr>
                  <m:fName>
                    <m:r>
                      <m:rPr>
                        <m:sty m:val="p"/>
                      </m:rPr>
                      <w:rPr>
                        <w:rFonts w:ascii="Cambria Math" w:hAnsi="Cambria Math"/>
                        <w:sz w:val="22"/>
                        <w:szCs w:val="22"/>
                      </w:rPr>
                      <m:t>∆</m:t>
                    </m:r>
                    <m:r>
                      <m:rPr>
                        <m:sty m:val="p"/>
                      </m:rPr>
                      <w:rPr>
                        <w:rFonts w:ascii="Cambria Math" w:eastAsiaTheme="minorHAnsi" w:hAnsi="Cambria Math"/>
                        <w:sz w:val="22"/>
                        <w:szCs w:val="22"/>
                        <w:lang w:eastAsia="en-US"/>
                      </w:rPr>
                      <m:t>log</m:t>
                    </m:r>
                  </m:fName>
                  <m:e>
                    <m:d>
                      <m:dPr>
                        <m:ctrlPr>
                          <w:rPr>
                            <w:rFonts w:ascii="Cambria Math" w:eastAsiaTheme="minorHAnsi" w:hAnsi="Cambria Math" w:cstheme="minorBidi"/>
                            <w:i/>
                            <w:sz w:val="22"/>
                            <w:szCs w:val="22"/>
                            <w:lang w:eastAsia="en-US"/>
                          </w:rPr>
                        </m:ctrlPr>
                      </m:dPr>
                      <m:e>
                        <m:sSubSup>
                          <m:sSubSupPr>
                            <m:ctrlPr>
                              <w:rPr>
                                <w:rFonts w:ascii="Cambria Math" w:hAnsi="Cambria Math"/>
                                <w:i/>
                                <w:color w:val="auto"/>
                                <w:sz w:val="22"/>
                                <w:szCs w:val="22"/>
                              </w:rPr>
                            </m:ctrlPr>
                          </m:sSubSupPr>
                          <m:e>
                            <m:r>
                              <w:rPr>
                                <w:rFonts w:ascii="Cambria Math" w:hAnsi="Cambria Math"/>
                                <w:color w:val="auto"/>
                                <w:sz w:val="22"/>
                                <w:szCs w:val="22"/>
                              </w:rPr>
                              <m:t>SV</m:t>
                            </m:r>
                          </m:e>
                          <m:sub>
                            <m:r>
                              <w:rPr>
                                <w:rFonts w:ascii="Cambria Math" w:hAnsi="Cambria Math"/>
                                <w:color w:val="auto"/>
                                <w:sz w:val="22"/>
                                <w:szCs w:val="22"/>
                              </w:rPr>
                              <m:t>t-i</m:t>
                            </m:r>
                          </m:sub>
                          <m:sup>
                            <m:r>
                              <w:rPr>
                                <w:rFonts w:ascii="Cambria Math" w:hAnsi="Cambria Math"/>
                                <w:color w:val="auto"/>
                                <w:sz w:val="22"/>
                                <w:szCs w:val="22"/>
                              </w:rPr>
                              <m:t>NA</m:t>
                            </m:r>
                          </m:sup>
                        </m:sSubSup>
                      </m:e>
                    </m:d>
                  </m:e>
                </m:func>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m:t>
                    </m:r>
                  </m:sup>
                  <m:e>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SVNA,i</m:t>
                        </m:r>
                      </m:sub>
                    </m:sSub>
                  </m:e>
                </m:nary>
                <m:sSub>
                  <m:sSubPr>
                    <m:ctrlPr>
                      <w:rPr>
                        <w:rFonts w:ascii="Cambria Math" w:eastAsiaTheme="minorHAnsi" w:hAnsi="Cambria Math" w:cstheme="minorBidi"/>
                        <w:i/>
                        <w:sz w:val="22"/>
                        <w:szCs w:val="22"/>
                        <w:lang w:eastAsia="en-US"/>
                      </w:rPr>
                    </m:ctrlPr>
                  </m:sSubPr>
                  <m:e>
                    <m:r>
                      <w:rPr>
                        <w:rFonts w:ascii="Cambria Math" w:hAnsi="Cambria Math"/>
                        <w:sz w:val="22"/>
                        <w:szCs w:val="22"/>
                      </w:rPr>
                      <m:t>F</m:t>
                    </m:r>
                  </m:e>
                  <m:sub>
                    <m:r>
                      <w:rPr>
                        <w:rFonts w:ascii="Cambria Math" w:hAnsi="Cambria Math"/>
                        <w:sz w:val="22"/>
                        <w:szCs w:val="22"/>
                      </w:rPr>
                      <m:t>t-i</m:t>
                    </m:r>
                  </m:sub>
                </m:sSub>
                <m:r>
                  <w:rPr>
                    <w:rFonts w:ascii="Cambria Math" w:eastAsiaTheme="minorHAnsi" w:hAnsi="Cambria Math" w:cstheme="minorBidi"/>
                    <w:sz w:val="22"/>
                    <w:szCs w:val="22"/>
                    <w:lang w:eastAsia="en-US"/>
                  </w:rPr>
                  <m:t xml:space="preserve"> ,</m:t>
                </m:r>
              </m:oMath>
            </m:oMathPara>
          </w:p>
        </w:tc>
        <w:tc>
          <w:tcPr>
            <w:tcW w:w="567" w:type="dxa"/>
          </w:tcPr>
          <w:p w14:paraId="664B5EE0" w14:textId="77777777" w:rsidR="004C3718" w:rsidRPr="004C3718" w:rsidRDefault="004C3718"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r w:rsidR="004C3718" w:rsidRPr="004C3718" w14:paraId="62E223C7" w14:textId="77777777" w:rsidTr="00BA6D92">
        <w:tc>
          <w:tcPr>
            <w:tcW w:w="8912" w:type="dxa"/>
          </w:tcPr>
          <w:p w14:paraId="7B63033A" w14:textId="77777777" w:rsidR="004C3718" w:rsidRPr="004C3718" w:rsidRDefault="004C3718" w:rsidP="004C3718">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color w:val="auto"/>
                                <w:sz w:val="22"/>
                                <w:szCs w:val="22"/>
                              </w:rPr>
                            </m:ctrlPr>
                          </m:sSubSupPr>
                          <m:e>
                            <m:r>
                              <w:rPr>
                                <w:rFonts w:ascii="Cambria Math" w:hAnsi="Cambria Math"/>
                                <w:color w:val="auto"/>
                                <w:sz w:val="22"/>
                                <w:szCs w:val="22"/>
                              </w:rPr>
                              <m:t>PSV</m:t>
                            </m:r>
                          </m:e>
                          <m:sub>
                            <m:r>
                              <w:rPr>
                                <w:rFonts w:ascii="Cambria Math" w:hAnsi="Cambria Math"/>
                                <w:color w:val="auto"/>
                                <w:sz w:val="22"/>
                                <w:szCs w:val="22"/>
                              </w:rPr>
                              <m:t>t</m:t>
                            </m:r>
                          </m:sub>
                          <m:sup>
                            <m:r>
                              <w:rPr>
                                <w:rFonts w:ascii="Cambria Math" w:hAnsi="Cambria Math"/>
                                <w:color w:val="auto"/>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PSVNA</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PSVNA,i</m:t>
                        </m:r>
                      </m:sub>
                    </m:sSub>
                  </m:e>
                </m:nary>
                <m:func>
                  <m:funcPr>
                    <m:ctrlPr>
                      <w:rPr>
                        <w:rFonts w:ascii="Cambria Math" w:eastAsiaTheme="minorHAnsi" w:hAnsi="Cambria Math" w:cstheme="minorBidi"/>
                        <w:i/>
                        <w:sz w:val="22"/>
                        <w:szCs w:val="22"/>
                        <w:lang w:eastAsia="en-US"/>
                      </w:rPr>
                    </m:ctrlPr>
                  </m:funcPr>
                  <m:fName>
                    <m:r>
                      <m:rPr>
                        <m:sty m:val="p"/>
                      </m:rPr>
                      <w:rPr>
                        <w:rFonts w:ascii="Cambria Math" w:hAnsi="Cambria Math"/>
                        <w:sz w:val="22"/>
                        <w:szCs w:val="22"/>
                      </w:rPr>
                      <m:t>∆</m:t>
                    </m:r>
                    <m:r>
                      <m:rPr>
                        <m:sty m:val="p"/>
                      </m:rPr>
                      <w:rPr>
                        <w:rFonts w:ascii="Cambria Math" w:eastAsiaTheme="minorHAnsi" w:hAnsi="Cambria Math"/>
                        <w:sz w:val="22"/>
                        <w:szCs w:val="22"/>
                        <w:lang w:eastAsia="en-US"/>
                      </w:rPr>
                      <m:t>log</m:t>
                    </m:r>
                  </m:fName>
                  <m:e>
                    <m:d>
                      <m:dPr>
                        <m:ctrlPr>
                          <w:rPr>
                            <w:rFonts w:ascii="Cambria Math" w:eastAsiaTheme="minorHAnsi" w:hAnsi="Cambria Math" w:cstheme="minorBidi"/>
                            <w:i/>
                            <w:sz w:val="22"/>
                            <w:szCs w:val="22"/>
                            <w:lang w:eastAsia="en-US"/>
                          </w:rPr>
                        </m:ctrlPr>
                      </m:dPr>
                      <m:e>
                        <m:sSubSup>
                          <m:sSubSupPr>
                            <m:ctrlPr>
                              <w:rPr>
                                <w:rFonts w:ascii="Cambria Math" w:hAnsi="Cambria Math"/>
                                <w:i/>
                                <w:color w:val="auto"/>
                                <w:sz w:val="22"/>
                                <w:szCs w:val="22"/>
                              </w:rPr>
                            </m:ctrlPr>
                          </m:sSubSupPr>
                          <m:e>
                            <m:r>
                              <w:rPr>
                                <w:rFonts w:ascii="Cambria Math" w:hAnsi="Cambria Math"/>
                                <w:color w:val="auto"/>
                                <w:sz w:val="22"/>
                                <w:szCs w:val="22"/>
                              </w:rPr>
                              <m:t>PSV</m:t>
                            </m:r>
                          </m:e>
                          <m:sub>
                            <m:r>
                              <w:rPr>
                                <w:rFonts w:ascii="Cambria Math" w:hAnsi="Cambria Math"/>
                                <w:color w:val="auto"/>
                                <w:sz w:val="22"/>
                                <w:szCs w:val="22"/>
                              </w:rPr>
                              <m:t>t-i</m:t>
                            </m:r>
                          </m:sub>
                          <m:sup>
                            <m:r>
                              <w:rPr>
                                <w:rFonts w:ascii="Cambria Math" w:hAnsi="Cambria Math"/>
                                <w:color w:val="auto"/>
                                <w:sz w:val="22"/>
                                <w:szCs w:val="22"/>
                              </w:rPr>
                              <m:t>NA</m:t>
                            </m:r>
                          </m:sup>
                        </m:sSubSup>
                      </m:e>
                    </m:d>
                  </m:e>
                </m:func>
                <m:r>
                  <w:rPr>
                    <w:rFonts w:ascii="Cambria Math" w:eastAsiaTheme="minorHAnsi" w:hAnsi="Cambria Math" w:cstheme="minorBidi"/>
                    <w:sz w:val="22"/>
                    <w:szCs w:val="22"/>
                    <w:lang w:eastAsia="en-US"/>
                  </w:rPr>
                  <m:t xml:space="preserve"> .</m:t>
                </m:r>
              </m:oMath>
            </m:oMathPara>
          </w:p>
        </w:tc>
        <w:tc>
          <w:tcPr>
            <w:tcW w:w="567" w:type="dxa"/>
          </w:tcPr>
          <w:p w14:paraId="207FD384" w14:textId="77777777" w:rsidR="004C3718" w:rsidRPr="004C3718" w:rsidRDefault="004C3718"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1883654F" w14:textId="77777777" w:rsidR="004C3718" w:rsidRDefault="004C3718" w:rsidP="00307E72">
      <w:pPr>
        <w:pStyle w:val="Heading3"/>
      </w:pPr>
      <w:r>
        <w:t>Business Investment</w:t>
      </w:r>
    </w:p>
    <w:p w14:paraId="03D23D47" w14:textId="1E6AC989" w:rsidR="004C3718" w:rsidRPr="004C3718" w:rsidRDefault="004C3718" w:rsidP="004C3718">
      <w:r w:rsidRPr="007265A1">
        <w:t xml:space="preserve">Business investment is also nowcast using a bottom-up approach. The approach for each </w:t>
      </w:r>
      <w:r w:rsidRPr="004C3718">
        <w:t>subcomponent, including new machinery and equipment investment (</w:t>
      </w:r>
      <m:oMath>
        <m:sSubSup>
          <m:sSubSupPr>
            <m:ctrlPr>
              <w:rPr>
                <w:rFonts w:ascii="Cambria Math" w:hAnsi="Cambria Math"/>
                <w:i/>
                <w:color w:val="auto"/>
              </w:rPr>
            </m:ctrlPr>
          </m:sSubSupPr>
          <m:e>
            <m:r>
              <w:rPr>
                <w:rFonts w:ascii="Cambria Math" w:hAnsi="Cambria Math"/>
                <w:color w:val="auto"/>
              </w:rPr>
              <m:t>ME</m:t>
            </m:r>
          </m:e>
          <m:sub>
            <m:r>
              <w:rPr>
                <w:rFonts w:ascii="Cambria Math" w:hAnsi="Cambria Math"/>
                <w:color w:val="auto"/>
              </w:rPr>
              <m:t>t</m:t>
            </m:r>
          </m:sub>
          <m:sup>
            <m:r>
              <w:rPr>
                <w:rFonts w:ascii="Cambria Math" w:hAnsi="Cambria Math"/>
                <w:color w:val="auto"/>
              </w:rPr>
              <m:t>NA</m:t>
            </m:r>
          </m:sup>
        </m:sSubSup>
      </m:oMath>
      <w:r w:rsidRPr="004C3718">
        <w:t>), new engineering construction (</w:t>
      </w:r>
      <m:oMath>
        <m:sSubSup>
          <m:sSubSupPr>
            <m:ctrlPr>
              <w:rPr>
                <w:rFonts w:ascii="Cambria Math" w:hAnsi="Cambria Math"/>
                <w:i/>
                <w:color w:val="auto"/>
              </w:rPr>
            </m:ctrlPr>
          </m:sSubSupPr>
          <m:e>
            <m:r>
              <w:rPr>
                <w:rFonts w:ascii="Cambria Math" w:hAnsi="Cambria Math"/>
                <w:color w:val="auto"/>
              </w:rPr>
              <m:t>EC</m:t>
            </m:r>
          </m:e>
          <m:sub>
            <m:r>
              <w:rPr>
                <w:rFonts w:ascii="Cambria Math" w:hAnsi="Cambria Math"/>
                <w:color w:val="auto"/>
              </w:rPr>
              <m:t>t</m:t>
            </m:r>
          </m:sub>
          <m:sup>
            <m:r>
              <w:rPr>
                <w:rFonts w:ascii="Cambria Math" w:hAnsi="Cambria Math"/>
                <w:color w:val="auto"/>
              </w:rPr>
              <m:t>NA</m:t>
            </m:r>
          </m:sup>
        </m:sSubSup>
      </m:oMath>
      <w:r w:rsidRPr="004C3718">
        <w:t>), new building (</w:t>
      </w:r>
      <m:oMath>
        <m:sSubSup>
          <m:sSubSupPr>
            <m:ctrlPr>
              <w:rPr>
                <w:rFonts w:ascii="Cambria Math" w:hAnsi="Cambria Math"/>
                <w:i/>
                <w:color w:val="auto"/>
              </w:rPr>
            </m:ctrlPr>
          </m:sSubSupPr>
          <m:e>
            <m:r>
              <w:rPr>
                <w:rFonts w:ascii="Cambria Math" w:hAnsi="Cambria Math"/>
                <w:color w:val="auto"/>
              </w:rPr>
              <m:t>NB</m:t>
            </m:r>
          </m:e>
          <m:sub>
            <m:r>
              <w:rPr>
                <w:rFonts w:ascii="Cambria Math" w:hAnsi="Cambria Math"/>
                <w:color w:val="auto"/>
              </w:rPr>
              <m:t>t</m:t>
            </m:r>
          </m:sub>
          <m:sup>
            <m:r>
              <w:rPr>
                <w:rFonts w:ascii="Cambria Math" w:hAnsi="Cambria Math"/>
                <w:color w:val="auto"/>
              </w:rPr>
              <m:t>NA</m:t>
            </m:r>
          </m:sup>
        </m:sSubSup>
      </m:oMath>
      <w:r w:rsidRPr="004C3718">
        <w:t>), cultivated biological resources (</w:t>
      </w:r>
      <m:oMath>
        <m:r>
          <w:rPr>
            <w:rFonts w:ascii="Cambria Math" w:hAnsi="Cambria Math"/>
          </w:rPr>
          <m:t>C</m:t>
        </m:r>
        <m:sSubSup>
          <m:sSubSupPr>
            <m:ctrlPr>
              <w:rPr>
                <w:rFonts w:ascii="Cambria Math" w:hAnsi="Cambria Math"/>
                <w:i/>
                <w:color w:val="auto"/>
              </w:rPr>
            </m:ctrlPr>
          </m:sSubSupPr>
          <m:e>
            <m:r>
              <w:rPr>
                <w:rFonts w:ascii="Cambria Math" w:hAnsi="Cambria Math"/>
                <w:color w:val="auto"/>
              </w:rPr>
              <m:t>BR</m:t>
            </m:r>
          </m:e>
          <m:sub>
            <m:r>
              <w:rPr>
                <w:rFonts w:ascii="Cambria Math" w:hAnsi="Cambria Math"/>
                <w:color w:val="auto"/>
              </w:rPr>
              <m:t>t</m:t>
            </m:r>
          </m:sub>
          <m:sup>
            <m:r>
              <w:rPr>
                <w:rFonts w:ascii="Cambria Math" w:hAnsi="Cambria Math"/>
                <w:color w:val="auto"/>
              </w:rPr>
              <m:t>NA</m:t>
            </m:r>
          </m:sup>
        </m:sSubSup>
      </m:oMath>
      <w:r w:rsidRPr="004C3718">
        <w:t>) and intellectual property products (</w:t>
      </w:r>
      <m:oMath>
        <m:sSubSup>
          <m:sSubSupPr>
            <m:ctrlPr>
              <w:rPr>
                <w:rFonts w:ascii="Cambria Math" w:hAnsi="Cambria Math"/>
                <w:i/>
                <w:color w:val="auto"/>
              </w:rPr>
            </m:ctrlPr>
          </m:sSubSupPr>
          <m:e>
            <m:r>
              <w:rPr>
                <w:rFonts w:ascii="Cambria Math" w:hAnsi="Cambria Math"/>
                <w:color w:val="auto"/>
              </w:rPr>
              <m:t>IPP</m:t>
            </m:r>
          </m:e>
          <m:sub>
            <m:r>
              <w:rPr>
                <w:rFonts w:ascii="Cambria Math" w:hAnsi="Cambria Math"/>
                <w:color w:val="auto"/>
              </w:rPr>
              <m:t>t</m:t>
            </m:r>
          </m:sub>
          <m:sup>
            <m:r>
              <w:rPr>
                <w:rFonts w:ascii="Cambria Math" w:hAnsi="Cambria Math"/>
                <w:color w:val="auto"/>
              </w:rPr>
              <m:t>NA</m:t>
            </m:r>
          </m:sup>
        </m:sSubSup>
        <m:r>
          <w:rPr>
            <w:rFonts w:ascii="Cambria Math" w:hAnsi="Cambria Math"/>
          </w:rPr>
          <m:t xml:space="preserve">) </m:t>
        </m:r>
      </m:oMath>
      <w:r w:rsidRPr="004C3718">
        <w:t>and their deflators (</w:t>
      </w:r>
      <m:oMath>
        <m:r>
          <w:rPr>
            <w:rFonts w:ascii="Cambria Math" w:hAnsi="Cambria Math"/>
          </w:rPr>
          <m:t>P</m:t>
        </m:r>
        <m:sSubSup>
          <m:sSubSupPr>
            <m:ctrlPr>
              <w:rPr>
                <w:rFonts w:ascii="Cambria Math" w:hAnsi="Cambria Math"/>
                <w:i/>
                <w:color w:val="auto"/>
              </w:rPr>
            </m:ctrlPr>
          </m:sSubSupPr>
          <m:e>
            <m:r>
              <w:rPr>
                <w:rFonts w:ascii="Cambria Math" w:hAnsi="Cambria Math"/>
                <w:color w:val="auto"/>
              </w:rPr>
              <m:t>ME</m:t>
            </m:r>
          </m:e>
          <m:sub>
            <m:r>
              <w:rPr>
                <w:rFonts w:ascii="Cambria Math" w:hAnsi="Cambria Math"/>
                <w:color w:val="auto"/>
              </w:rPr>
              <m:t>t</m:t>
            </m:r>
          </m:sub>
          <m:sup>
            <m:r>
              <w:rPr>
                <w:rFonts w:ascii="Cambria Math" w:hAnsi="Cambria Math"/>
                <w:color w:val="auto"/>
              </w:rPr>
              <m:t>NA</m:t>
            </m:r>
          </m:sup>
        </m:sSubSup>
      </m:oMath>
      <w:r w:rsidRPr="004C3718">
        <w:rPr>
          <w:rFonts w:eastAsiaTheme="minorEastAsia"/>
        </w:rPr>
        <w:t xml:space="preserve">, </w:t>
      </w:r>
      <m:oMath>
        <m:r>
          <w:rPr>
            <w:rFonts w:ascii="Cambria Math" w:eastAsiaTheme="minorEastAsia" w:hAnsi="Cambria Math"/>
          </w:rPr>
          <m:t>P</m:t>
        </m:r>
        <m:sSubSup>
          <m:sSubSupPr>
            <m:ctrlPr>
              <w:rPr>
                <w:rFonts w:ascii="Cambria Math" w:hAnsi="Cambria Math"/>
                <w:i/>
                <w:color w:val="auto"/>
              </w:rPr>
            </m:ctrlPr>
          </m:sSubSupPr>
          <m:e>
            <m:r>
              <w:rPr>
                <w:rFonts w:ascii="Cambria Math" w:hAnsi="Cambria Math"/>
                <w:color w:val="auto"/>
              </w:rPr>
              <m:t>EC</m:t>
            </m:r>
          </m:e>
          <m:sub>
            <m:r>
              <w:rPr>
                <w:rFonts w:ascii="Cambria Math" w:hAnsi="Cambria Math"/>
                <w:color w:val="auto"/>
              </w:rPr>
              <m:t>t</m:t>
            </m:r>
          </m:sub>
          <m:sup>
            <m:r>
              <w:rPr>
                <w:rFonts w:ascii="Cambria Math" w:hAnsi="Cambria Math"/>
                <w:color w:val="auto"/>
              </w:rPr>
              <m:t>NA</m:t>
            </m:r>
          </m:sup>
        </m:sSubSup>
      </m:oMath>
      <w:r w:rsidRPr="004C3718">
        <w:rPr>
          <w:rFonts w:eastAsiaTheme="minorEastAsia"/>
        </w:rPr>
        <w:t xml:space="preserve">, </w:t>
      </w:r>
      <m:oMath>
        <m:r>
          <w:rPr>
            <w:rFonts w:ascii="Cambria Math" w:eastAsiaTheme="minorEastAsia" w:hAnsi="Cambria Math"/>
          </w:rPr>
          <m:t>P</m:t>
        </m:r>
        <m:sSubSup>
          <m:sSubSupPr>
            <m:ctrlPr>
              <w:rPr>
                <w:rFonts w:ascii="Cambria Math" w:hAnsi="Cambria Math"/>
                <w:i/>
                <w:color w:val="auto"/>
              </w:rPr>
            </m:ctrlPr>
          </m:sSubSupPr>
          <m:e>
            <m:r>
              <w:rPr>
                <w:rFonts w:ascii="Cambria Math" w:hAnsi="Cambria Math"/>
                <w:color w:val="auto"/>
              </w:rPr>
              <m:t>NB</m:t>
            </m:r>
          </m:e>
          <m:sub>
            <m:r>
              <w:rPr>
                <w:rFonts w:ascii="Cambria Math" w:hAnsi="Cambria Math"/>
                <w:color w:val="auto"/>
              </w:rPr>
              <m:t>t</m:t>
            </m:r>
          </m:sub>
          <m:sup>
            <m:r>
              <w:rPr>
                <w:rFonts w:ascii="Cambria Math" w:hAnsi="Cambria Math"/>
                <w:color w:val="auto"/>
              </w:rPr>
              <m:t>NA</m:t>
            </m:r>
          </m:sup>
        </m:sSubSup>
        <m:r>
          <w:rPr>
            <w:rFonts w:ascii="Cambria Math" w:hAnsi="Cambria Math"/>
          </w:rPr>
          <m:t xml:space="preserve">, </m:t>
        </m:r>
      </m:oMath>
      <w:r w:rsidRPr="004C3718">
        <w:rPr>
          <w:rFonts w:eastAsiaTheme="minorEastAsia"/>
        </w:rPr>
        <w:t xml:space="preserve"> </w:t>
      </w:r>
      <m:oMath>
        <m:r>
          <w:rPr>
            <w:rFonts w:ascii="Cambria Math" w:eastAsiaTheme="minorEastAsia" w:hAnsi="Cambria Math"/>
          </w:rPr>
          <m:t>P</m:t>
        </m:r>
        <m:r>
          <w:rPr>
            <w:rFonts w:ascii="Cambria Math" w:hAnsi="Cambria Math"/>
          </w:rPr>
          <m:t>C</m:t>
        </m:r>
        <m:sSubSup>
          <m:sSubSupPr>
            <m:ctrlPr>
              <w:rPr>
                <w:rFonts w:ascii="Cambria Math" w:hAnsi="Cambria Math"/>
                <w:i/>
                <w:color w:val="auto"/>
              </w:rPr>
            </m:ctrlPr>
          </m:sSubSupPr>
          <m:e>
            <m:r>
              <w:rPr>
                <w:rFonts w:ascii="Cambria Math" w:hAnsi="Cambria Math"/>
                <w:color w:val="auto"/>
              </w:rPr>
              <m:t>BR</m:t>
            </m:r>
          </m:e>
          <m:sub>
            <m:r>
              <w:rPr>
                <w:rFonts w:ascii="Cambria Math" w:hAnsi="Cambria Math"/>
                <w:color w:val="auto"/>
              </w:rPr>
              <m:t>t</m:t>
            </m:r>
          </m:sub>
          <m:sup>
            <m:r>
              <w:rPr>
                <w:rFonts w:ascii="Cambria Math" w:hAnsi="Cambria Math"/>
                <w:color w:val="auto"/>
              </w:rPr>
              <m:t>NA</m:t>
            </m:r>
          </m:sup>
        </m:sSubSup>
      </m:oMath>
      <w:r w:rsidRPr="004C3718">
        <w:rPr>
          <w:rFonts w:eastAsiaTheme="minorEastAsia"/>
        </w:rPr>
        <w:t xml:space="preserve"> and </w:t>
      </w:r>
      <m:oMath>
        <m:r>
          <w:rPr>
            <w:rFonts w:ascii="Cambria Math" w:eastAsiaTheme="minorEastAsia" w:hAnsi="Cambria Math"/>
          </w:rPr>
          <m:t>P</m:t>
        </m:r>
        <m:sSubSup>
          <m:sSubSupPr>
            <m:ctrlPr>
              <w:rPr>
                <w:rFonts w:ascii="Cambria Math" w:hAnsi="Cambria Math"/>
                <w:i/>
                <w:color w:val="auto"/>
              </w:rPr>
            </m:ctrlPr>
          </m:sSubSupPr>
          <m:e>
            <m:r>
              <w:rPr>
                <w:rFonts w:ascii="Cambria Math" w:hAnsi="Cambria Math"/>
                <w:color w:val="auto"/>
              </w:rPr>
              <m:t>IPP</m:t>
            </m:r>
          </m:e>
          <m:sub>
            <m:r>
              <w:rPr>
                <w:rFonts w:ascii="Cambria Math" w:hAnsi="Cambria Math"/>
                <w:color w:val="auto"/>
              </w:rPr>
              <m:t>t</m:t>
            </m:r>
          </m:sub>
          <m:sup>
            <m:r>
              <w:rPr>
                <w:rFonts w:ascii="Cambria Math" w:hAnsi="Cambria Math"/>
                <w:color w:val="auto"/>
              </w:rPr>
              <m:t>NA</m:t>
            </m:r>
          </m:sup>
        </m:sSubSup>
        <m:r>
          <w:rPr>
            <w:rFonts w:ascii="Cambria Math" w:hAnsi="Cambria Math"/>
          </w:rPr>
          <m:t xml:space="preserve">) </m:t>
        </m:r>
      </m:oMath>
      <w:r w:rsidR="0078432C">
        <w:t>are discussed below.</w:t>
      </w:r>
    </w:p>
    <w:p w14:paraId="33857B66" w14:textId="77777777" w:rsidR="004C3718" w:rsidRPr="004C3718" w:rsidRDefault="004C3718" w:rsidP="004C3718">
      <w:pPr>
        <w:pStyle w:val="Bullet"/>
        <w:numPr>
          <w:ilvl w:val="0"/>
          <w:numId w:val="0"/>
        </w:numPr>
      </w:pPr>
      <w:r w:rsidRPr="004C3718">
        <w:t>The following series are the key partial data for business investment.</w:t>
      </w:r>
    </w:p>
    <w:p w14:paraId="22DBD126" w14:textId="77777777" w:rsidR="004C3718" w:rsidRPr="004C3718" w:rsidRDefault="004C3718" w:rsidP="00C04E5E">
      <w:pPr>
        <w:pStyle w:val="Bullet"/>
        <w:numPr>
          <w:ilvl w:val="0"/>
          <w:numId w:val="18"/>
        </w:numPr>
      </w:pPr>
      <w:r w:rsidRPr="004C3718">
        <w:rPr>
          <w:b/>
          <w:lang w:val="en"/>
        </w:rPr>
        <w:t>ABS 5625.0 - Private New Capital Expenditure and Expected Expenditure</w:t>
      </w:r>
      <w:r w:rsidRPr="004C3718">
        <w:rPr>
          <w:lang w:val="en"/>
        </w:rPr>
        <w:t xml:space="preserve"> </w:t>
      </w:r>
      <w:r w:rsidRPr="004C3718">
        <w:rPr>
          <w:b/>
          <w:lang w:val="en"/>
        </w:rPr>
        <w:t>(CAPEX)</w:t>
      </w:r>
      <w:r w:rsidRPr="004C3718">
        <w:rPr>
          <w:lang w:val="en"/>
        </w:rPr>
        <w:t xml:space="preserve"> </w:t>
      </w:r>
      <w:r w:rsidRPr="004C3718">
        <w:t>presents estimates of actual and expected new capital expenditure by private businesses for selected industries in Australia.</w:t>
      </w:r>
    </w:p>
    <w:p w14:paraId="65F35128" w14:textId="77777777" w:rsidR="004C3718" w:rsidRPr="004C3718" w:rsidRDefault="004C3718" w:rsidP="00C04E5E">
      <w:pPr>
        <w:pStyle w:val="Bullet"/>
        <w:numPr>
          <w:ilvl w:val="0"/>
          <w:numId w:val="18"/>
        </w:numPr>
        <w:rPr>
          <w:b/>
        </w:rPr>
      </w:pPr>
      <w:r w:rsidRPr="004C3718">
        <w:rPr>
          <w:b/>
          <w:lang w:val="en"/>
        </w:rPr>
        <w:t xml:space="preserve">ABS 8755.0 - Construction Work Done </w:t>
      </w:r>
      <w:r w:rsidRPr="004C3718">
        <w:t>contains preliminary estimates of building and engineering construction work done during the current quarter and revised estimates for the previous two quarters.</w:t>
      </w:r>
    </w:p>
    <w:p w14:paraId="427D47C5" w14:textId="77777777" w:rsidR="004C3718" w:rsidRPr="004C3718" w:rsidRDefault="004C3718" w:rsidP="004C3718">
      <w:pPr>
        <w:pStyle w:val="Heading4"/>
      </w:pPr>
      <w:r w:rsidRPr="004C3718">
        <w:t>New machinery and equipment investment</w:t>
      </w:r>
    </w:p>
    <w:p w14:paraId="5B371B0B" w14:textId="46FC15C0" w:rsidR="004C3718" w:rsidRPr="004C3718" w:rsidRDefault="004C3718" w:rsidP="004C3718">
      <w:pPr>
        <w:rPr>
          <w:rFonts w:eastAsiaTheme="minorEastAsia"/>
        </w:rPr>
      </w:pPr>
      <w:r w:rsidRPr="004C3718">
        <w:rPr>
          <w:rFonts w:eastAsiaTheme="minorEastAsia"/>
        </w:rPr>
        <w:t>The CAPEX survey provides a partial indicator for machinery and equipment investment. However, prior to the CAPEX survey for the coming quarter, a CAPEX (cvm) (</w:t>
      </w:r>
      <m:oMath>
        <m:sSub>
          <m:sSubPr>
            <m:ctrlPr>
              <w:rPr>
                <w:rFonts w:ascii="Cambria Math" w:hAnsi="Cambria Math"/>
                <w:lang w:val="en"/>
              </w:rPr>
            </m:ctrlPr>
          </m:sSubPr>
          <m:e>
            <m:r>
              <w:rPr>
                <w:rFonts w:ascii="Cambria Math" w:hAnsi="Cambria Math"/>
                <w:lang w:val="en"/>
              </w:rPr>
              <m:t>ME</m:t>
            </m:r>
          </m:e>
          <m:sub>
            <m:r>
              <w:rPr>
                <w:rFonts w:ascii="Cambria Math" w:hAnsi="Cambria Math"/>
                <w:lang w:val="en"/>
              </w:rPr>
              <m:t>t</m:t>
            </m:r>
          </m:sub>
        </m:sSub>
        <m:r>
          <w:rPr>
            <w:rFonts w:ascii="Cambria Math" w:hAnsi="Cambria Math"/>
            <w:lang w:val="en"/>
          </w:rPr>
          <m:t xml:space="preserve">) </m:t>
        </m:r>
      </m:oMath>
      <w:r w:rsidRPr="004C3718">
        <w:rPr>
          <w:rFonts w:eastAsiaTheme="minorEastAsia"/>
        </w:rPr>
        <w:t xml:space="preserve">forecast is made using AR terms, the factor and goods imports </w:t>
      </w:r>
      <w:r w:rsidRPr="004C3718">
        <w:t>in chain volume terms</w:t>
      </w:r>
      <w:r w:rsidRPr="004C3718">
        <w:rPr>
          <w:rFonts w:eastAsiaTheme="minorEastAsia"/>
        </w:rPr>
        <w:t xml:space="preserve"> (</w:t>
      </w:r>
      <m:oMath>
        <m:sSubSup>
          <m:sSubSupPr>
            <m:ctrlPr>
              <w:rPr>
                <w:rFonts w:ascii="Cambria Math" w:hAnsi="Cambria Math" w:cs="Calibri"/>
                <w:i/>
                <w:color w:val="auto"/>
              </w:rPr>
            </m:ctrlPr>
          </m:sSubSupPr>
          <m:e>
            <m:r>
              <w:rPr>
                <w:rFonts w:ascii="Cambria Math" w:hAnsi="Cambria Math" w:cs="Calibri"/>
                <w:color w:val="auto"/>
              </w:rPr>
              <m:t>MG</m:t>
            </m:r>
          </m:e>
          <m:sub>
            <m:r>
              <w:rPr>
                <w:rFonts w:ascii="Cambria Math" w:hAnsi="Cambria Math" w:cs="Calibri"/>
                <w:color w:val="auto"/>
              </w:rPr>
              <m:t>t</m:t>
            </m:r>
          </m:sub>
          <m:sup>
            <m:r>
              <w:rPr>
                <w:rFonts w:ascii="Cambria Math" w:hAnsi="Cambria Math" w:cs="Calibri"/>
                <w:color w:val="auto"/>
              </w:rPr>
              <m:t>NA</m:t>
            </m:r>
          </m:sup>
        </m:sSubSup>
      </m:oMath>
      <w:r w:rsidR="0078432C">
        <w:rPr>
          <w:rFonts w:eastAsiaTheme="minorEastAsia"/>
        </w:rPr>
        <w: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4C3718" w:rsidRPr="004C3718" w14:paraId="66FE1610" w14:textId="77777777" w:rsidTr="00BA6D92">
        <w:tc>
          <w:tcPr>
            <w:tcW w:w="8912" w:type="dxa"/>
          </w:tcPr>
          <w:p w14:paraId="6C1563F6" w14:textId="77777777" w:rsidR="004C3718" w:rsidRPr="004C3718" w:rsidRDefault="004C3718" w:rsidP="004C3718">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eastAsia="SimSun" w:hAnsi="Cambria Math" w:cstheme="minorBidi"/>
                                <w:sz w:val="22"/>
                                <w:szCs w:val="22"/>
                                <w:lang w:val="en" w:eastAsia="en-US"/>
                              </w:rPr>
                            </m:ctrlPr>
                          </m:sSubPr>
                          <m:e>
                            <m:r>
                              <w:rPr>
                                <w:rFonts w:ascii="Cambria Math" w:hAnsi="Cambria Math"/>
                                <w:sz w:val="22"/>
                                <w:szCs w:val="22"/>
                                <w:lang w:val="en"/>
                              </w:rPr>
                              <m:t>ME</m:t>
                            </m:r>
                          </m:e>
                          <m:sub>
                            <m:r>
                              <w:rPr>
                                <w:rFonts w:ascii="Cambria Math" w:hAnsi="Cambria Math"/>
                                <w:sz w:val="22"/>
                                <w:szCs w:val="22"/>
                                <w:lang w:val="en"/>
                              </w:rPr>
                              <m:t>t</m:t>
                            </m:r>
                          </m:sub>
                        </m:sSub>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ME</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ME,i</m:t>
                        </m:r>
                      </m:sub>
                    </m:sSub>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eastAsia="SimSun" w:hAnsi="Cambria Math" w:cstheme="minorBidi"/>
                                    <w:sz w:val="22"/>
                                    <w:szCs w:val="22"/>
                                    <w:lang w:val="en" w:eastAsia="en-US"/>
                                  </w:rPr>
                                </m:ctrlPr>
                              </m:sSubPr>
                              <m:e>
                                <m:r>
                                  <w:rPr>
                                    <w:rFonts w:ascii="Cambria Math" w:hAnsi="Cambria Math"/>
                                    <w:sz w:val="22"/>
                                    <w:szCs w:val="22"/>
                                    <w:lang w:val="en"/>
                                  </w:rPr>
                                  <m:t>ME</m:t>
                                </m:r>
                              </m:e>
                              <m:sub>
                                <m:r>
                                  <w:rPr>
                                    <w:rFonts w:ascii="Cambria Math" w:hAnsi="Cambria Math"/>
                                    <w:sz w:val="22"/>
                                    <w:szCs w:val="22"/>
                                    <w:lang w:val="en"/>
                                  </w:rPr>
                                  <m:t>t-i</m:t>
                                </m:r>
                              </m:sub>
                            </m:sSub>
                          </m:e>
                        </m:d>
                      </m:e>
                    </m:func>
                  </m:e>
                </m:nary>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m:t>
                    </m:r>
                  </m:sup>
                  <m:e>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ME,i</m:t>
                            </m:r>
                          </m:sub>
                        </m:sSub>
                        <m:r>
                          <w:rPr>
                            <w:rFonts w:ascii="Cambria Math" w:hAnsi="Cambria Math"/>
                            <w:sz w:val="22"/>
                            <w:szCs w:val="22"/>
                          </w:rPr>
                          <m:t>F</m:t>
                        </m:r>
                      </m:e>
                      <m:sub>
                        <m:r>
                          <w:rPr>
                            <w:rFonts w:ascii="Cambria Math" w:hAnsi="Cambria Math"/>
                            <w:sz w:val="22"/>
                            <w:szCs w:val="22"/>
                          </w:rPr>
                          <m:t>t-i</m:t>
                        </m:r>
                      </m:sub>
                    </m:sSub>
                  </m:e>
                </m:nary>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ME</m:t>
                    </m:r>
                  </m:sub>
                </m:sSub>
                <m:r>
                  <m:rPr>
                    <m:sty m:val="p"/>
                  </m:rPr>
                  <w:rPr>
                    <w:rFonts w:ascii="Cambria Math" w:hAnsi="Cambria Math"/>
                    <w:sz w:val="22"/>
                    <w:szCs w:val="22"/>
                  </w:rPr>
                  <m:t>∆</m:t>
                </m:r>
                <m:func>
                  <m:funcPr>
                    <m:ctrlPr>
                      <w:rPr>
                        <w:rFonts w:ascii="Cambria Math" w:eastAsiaTheme="minorHAnsi" w:hAnsi="Cambria Math"/>
                        <w:i/>
                        <w:sz w:val="22"/>
                        <w:szCs w:val="22"/>
                      </w:rPr>
                    </m:ctrlPr>
                  </m:funcPr>
                  <m:fName>
                    <m:r>
                      <m:rPr>
                        <m:sty m:val="p"/>
                      </m:rPr>
                      <w:rPr>
                        <w:rFonts w:ascii="Cambria Math" w:eastAsiaTheme="minorHAnsi" w:hAnsi="Cambria Math"/>
                        <w:sz w:val="22"/>
                        <w:szCs w:val="22"/>
                        <w:lang w:eastAsia="en-US"/>
                      </w:rPr>
                      <m:t>log</m:t>
                    </m:r>
                  </m:fName>
                  <m:e>
                    <m:d>
                      <m:dPr>
                        <m:ctrlPr>
                          <w:rPr>
                            <w:rFonts w:ascii="Cambria Math" w:eastAsiaTheme="minorHAnsi" w:hAnsi="Cambria Math"/>
                            <w:i/>
                            <w:sz w:val="22"/>
                            <w:szCs w:val="22"/>
                          </w:rPr>
                        </m:ctrlPr>
                      </m:dPr>
                      <m:e>
                        <m:sSubSup>
                          <m:sSubSupPr>
                            <m:ctrlPr>
                              <w:rPr>
                                <w:rFonts w:ascii="Cambria Math" w:hAnsi="Cambria Math" w:cs="Calibri"/>
                                <w:i/>
                                <w:color w:val="auto"/>
                                <w:sz w:val="22"/>
                                <w:szCs w:val="22"/>
                              </w:rPr>
                            </m:ctrlPr>
                          </m:sSubSupPr>
                          <m:e>
                            <m:r>
                              <w:rPr>
                                <w:rFonts w:ascii="Cambria Math" w:hAnsi="Cambria Math" w:cs="Calibri"/>
                                <w:color w:val="auto"/>
                                <w:sz w:val="22"/>
                                <w:szCs w:val="22"/>
                              </w:rPr>
                              <m:t>MG</m:t>
                            </m:r>
                          </m:e>
                          <m:sub>
                            <m:r>
                              <w:rPr>
                                <w:rFonts w:ascii="Cambria Math" w:hAnsi="Cambria Math" w:cs="Calibri"/>
                                <w:color w:val="auto"/>
                                <w:sz w:val="22"/>
                                <w:szCs w:val="22"/>
                              </w:rPr>
                              <m:t>t</m:t>
                            </m:r>
                          </m:sub>
                          <m:sup>
                            <m:r>
                              <w:rPr>
                                <w:rFonts w:ascii="Cambria Math" w:hAnsi="Cambria Math" w:cs="Calibri"/>
                                <w:color w:val="auto"/>
                                <w:sz w:val="22"/>
                                <w:szCs w:val="22"/>
                              </w:rPr>
                              <m:t>NA</m:t>
                            </m:r>
                          </m:sup>
                        </m:sSubSup>
                        <m:ctrlPr>
                          <w:rPr>
                            <w:rFonts w:ascii="Cambria Math" w:hAnsi="Cambria Math" w:cs="Calibri"/>
                            <w:i/>
                            <w:color w:val="auto"/>
                            <w:sz w:val="22"/>
                            <w:szCs w:val="22"/>
                          </w:rPr>
                        </m:ctrlPr>
                      </m:e>
                    </m:d>
                  </m:e>
                </m:func>
                <m:r>
                  <w:rPr>
                    <w:rFonts w:ascii="Cambria Math" w:eastAsiaTheme="minorHAnsi" w:hAnsi="Cambria Math"/>
                    <w:sz w:val="22"/>
                    <w:szCs w:val="22"/>
                  </w:rPr>
                  <m:t xml:space="preserve"> .</m:t>
                </m:r>
              </m:oMath>
            </m:oMathPara>
          </w:p>
        </w:tc>
        <w:tc>
          <w:tcPr>
            <w:tcW w:w="567" w:type="dxa"/>
          </w:tcPr>
          <w:p w14:paraId="0BA8D4F3" w14:textId="77777777" w:rsidR="004C3718" w:rsidRPr="004C3718" w:rsidRDefault="004C3718"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3CA14EF6" w14:textId="462AB8A2" w:rsidR="004C3718" w:rsidRPr="004C3718" w:rsidRDefault="004C3718" w:rsidP="004C3718">
      <w:pPr>
        <w:pStyle w:val="Bullet"/>
        <w:numPr>
          <w:ilvl w:val="0"/>
          <w:numId w:val="0"/>
        </w:numPr>
        <w:rPr>
          <w:lang w:val="en"/>
        </w:rPr>
      </w:pPr>
      <w:r w:rsidRPr="004C3718">
        <w:rPr>
          <w:lang w:val="en"/>
        </w:rPr>
        <w:t>We then map the CAPEX estimate for machinery and equipment investment to the National Accounts series (</w:t>
      </w:r>
      <m:oMath>
        <m:sSubSup>
          <m:sSubSupPr>
            <m:ctrlPr>
              <w:rPr>
                <w:rFonts w:ascii="Cambria Math" w:hAnsi="Cambria Math"/>
                <w:i/>
                <w:color w:val="auto"/>
              </w:rPr>
            </m:ctrlPr>
          </m:sSubSupPr>
          <m:e>
            <m:r>
              <w:rPr>
                <w:rFonts w:ascii="Cambria Math" w:hAnsi="Cambria Math"/>
                <w:color w:val="auto"/>
              </w:rPr>
              <m:t>ME</m:t>
            </m:r>
          </m:e>
          <m:sub>
            <m:r>
              <w:rPr>
                <w:rFonts w:ascii="Cambria Math" w:hAnsi="Cambria Math"/>
                <w:color w:val="auto"/>
              </w:rPr>
              <m:t>t</m:t>
            </m:r>
          </m:sub>
          <m:sup>
            <m:r>
              <w:rPr>
                <w:rFonts w:ascii="Cambria Math" w:hAnsi="Cambria Math"/>
                <w:color w:val="auto"/>
              </w:rPr>
              <m:t>NA</m:t>
            </m:r>
          </m:sup>
        </m:sSubSup>
      </m:oMath>
      <w:r w:rsidRPr="004C3718">
        <w:rPr>
          <w:rFonts w:eastAsiaTheme="minorEastAsia"/>
        </w:rPr>
        <w:t>) using the following mapping equation</w:t>
      </w:r>
      <w:r w:rsidR="0078432C">
        <w:rPr>
          <w:lang w:val="en"/>
        </w:rPr>
        <w: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4C3718" w:rsidRPr="004C3718" w14:paraId="1BFF46B4" w14:textId="77777777" w:rsidTr="00BA6D92">
        <w:tc>
          <w:tcPr>
            <w:tcW w:w="8912" w:type="dxa"/>
          </w:tcPr>
          <w:p w14:paraId="135F0378" w14:textId="77777777" w:rsidR="004C3718" w:rsidRPr="004C3718" w:rsidRDefault="004C3718" w:rsidP="004C3718">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color w:val="auto"/>
                                <w:sz w:val="22"/>
                                <w:szCs w:val="22"/>
                              </w:rPr>
                            </m:ctrlPr>
                          </m:sSubSupPr>
                          <m:e>
                            <m:r>
                              <w:rPr>
                                <w:rFonts w:ascii="Cambria Math" w:hAnsi="Cambria Math"/>
                                <w:color w:val="auto"/>
                                <w:sz w:val="22"/>
                                <w:szCs w:val="22"/>
                              </w:rPr>
                              <m:t>ME</m:t>
                            </m:r>
                          </m:e>
                          <m:sub>
                            <m:r>
                              <w:rPr>
                                <w:rFonts w:ascii="Cambria Math" w:hAnsi="Cambria Math"/>
                                <w:color w:val="auto"/>
                                <w:sz w:val="22"/>
                                <w:szCs w:val="22"/>
                              </w:rPr>
                              <m:t>t</m:t>
                            </m:r>
                          </m:sub>
                          <m:sup>
                            <m:r>
                              <w:rPr>
                                <w:rFonts w:ascii="Cambria Math" w:hAnsi="Cambria Math"/>
                                <w:color w:val="auto"/>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MENA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MENA</m:t>
                    </m:r>
                  </m:sub>
                </m:sSub>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eastAsia="SimSun" w:hAnsi="Cambria Math" w:cstheme="minorBidi"/>
                                <w:sz w:val="22"/>
                                <w:szCs w:val="22"/>
                                <w:lang w:val="en" w:eastAsia="en-US"/>
                              </w:rPr>
                            </m:ctrlPr>
                          </m:sSubPr>
                          <m:e>
                            <m:r>
                              <w:rPr>
                                <w:rFonts w:ascii="Cambria Math" w:hAnsi="Cambria Math"/>
                                <w:sz w:val="22"/>
                                <w:szCs w:val="22"/>
                                <w:lang w:val="en"/>
                              </w:rPr>
                              <m:t>ME</m:t>
                            </m:r>
                          </m:e>
                          <m:sub>
                            <m:r>
                              <w:rPr>
                                <w:rFonts w:ascii="Cambria Math" w:hAnsi="Cambria Math"/>
                                <w:sz w:val="22"/>
                                <w:szCs w:val="22"/>
                                <w:lang w:val="en"/>
                              </w:rPr>
                              <m:t>t</m:t>
                            </m:r>
                          </m:sub>
                        </m:sSub>
                      </m:e>
                    </m:d>
                  </m:e>
                </m:func>
                <m:r>
                  <w:rPr>
                    <w:rFonts w:ascii="Cambria Math" w:hAnsi="Cambria Math"/>
                    <w:sz w:val="22"/>
                    <w:szCs w:val="22"/>
                  </w:rPr>
                  <m:t xml:space="preserve"> .</m:t>
                </m:r>
              </m:oMath>
            </m:oMathPara>
          </w:p>
        </w:tc>
        <w:tc>
          <w:tcPr>
            <w:tcW w:w="567" w:type="dxa"/>
          </w:tcPr>
          <w:p w14:paraId="3F14CCBD" w14:textId="77777777" w:rsidR="004C3718" w:rsidRPr="004C3718" w:rsidRDefault="004C3718"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2B482B47" w14:textId="77777777" w:rsidR="004C3718" w:rsidRPr="004C3718" w:rsidRDefault="004C3718" w:rsidP="004C3718">
      <w:pPr>
        <w:rPr>
          <w:rFonts w:eastAsiaTheme="minorEastAsia"/>
        </w:rPr>
      </w:pPr>
      <w:r w:rsidRPr="004C3718">
        <w:rPr>
          <w:rFonts w:eastAsiaTheme="minorEastAsia"/>
        </w:rPr>
        <w:t>The deflator (</w:t>
      </w:r>
      <m:oMath>
        <m:r>
          <w:rPr>
            <w:rFonts w:ascii="Cambria Math" w:hAnsi="Cambria Math"/>
          </w:rPr>
          <m:t>P</m:t>
        </m:r>
        <m:sSubSup>
          <m:sSubSupPr>
            <m:ctrlPr>
              <w:rPr>
                <w:rFonts w:ascii="Cambria Math" w:hAnsi="Cambria Math"/>
                <w:i/>
                <w:color w:val="auto"/>
              </w:rPr>
            </m:ctrlPr>
          </m:sSubSupPr>
          <m:e>
            <m:r>
              <w:rPr>
                <w:rFonts w:ascii="Cambria Math" w:hAnsi="Cambria Math"/>
                <w:color w:val="auto"/>
              </w:rPr>
              <m:t>ME</m:t>
            </m:r>
          </m:e>
          <m:sub>
            <m:r>
              <w:rPr>
                <w:rFonts w:ascii="Cambria Math" w:hAnsi="Cambria Math"/>
                <w:color w:val="auto"/>
              </w:rPr>
              <m:t>t</m:t>
            </m:r>
          </m:sub>
          <m:sup>
            <m:r>
              <w:rPr>
                <w:rFonts w:ascii="Cambria Math" w:hAnsi="Cambria Math"/>
                <w:color w:val="auto"/>
              </w:rPr>
              <m:t>NA</m:t>
            </m:r>
          </m:sup>
        </m:sSubSup>
      </m:oMath>
      <w:r w:rsidRPr="004C3718">
        <w:rPr>
          <w:rFonts w:eastAsiaTheme="minorEastAsia"/>
        </w:rPr>
        <w:t>) is estimated using AR terms and the AUD/USD nominal exchange rate (</w:t>
      </w:r>
      <m:oMath>
        <m:sSub>
          <m:sSubPr>
            <m:ctrlPr>
              <w:rPr>
                <w:rFonts w:ascii="Cambria Math" w:hAnsi="Cambria Math" w:cs="Calibri"/>
                <w:i/>
                <w:color w:val="auto"/>
              </w:rPr>
            </m:ctrlPr>
          </m:sSubPr>
          <m:e>
            <m:r>
              <w:rPr>
                <w:rFonts w:ascii="Cambria Math" w:hAnsi="Cambria Math" w:cs="Calibri"/>
                <w:color w:val="auto"/>
              </w:rPr>
              <m:t>AUDUSD</m:t>
            </m:r>
          </m:e>
          <m:sub>
            <m:r>
              <w:rPr>
                <w:rFonts w:ascii="Cambria Math" w:hAnsi="Cambria Math" w:cs="Calibri"/>
                <w:color w:val="auto"/>
              </w:rPr>
              <m:t>t</m:t>
            </m:r>
          </m:sub>
        </m:sSub>
      </m:oMath>
      <w:r w:rsidRPr="004C3718">
        <w:rPr>
          <w:rFonts w:eastAsiaTheme="minorEastAsia"/>
        </w:rPr>
        <w:t>) with the following specification:</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4C3718" w:rsidRPr="004C3718" w14:paraId="62D5CE57" w14:textId="77777777" w:rsidTr="00BA6D92">
        <w:tc>
          <w:tcPr>
            <w:tcW w:w="8912" w:type="dxa"/>
          </w:tcPr>
          <w:p w14:paraId="0AB10C00" w14:textId="77777777" w:rsidR="004C3718" w:rsidRPr="004C3718" w:rsidRDefault="004C3718" w:rsidP="004C3718">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hAnsi="Cambria Math"/>
                            <w:sz w:val="22"/>
                            <w:szCs w:val="22"/>
                          </w:rPr>
                          <m:t>P</m:t>
                        </m:r>
                        <m:sSubSup>
                          <m:sSubSupPr>
                            <m:ctrlPr>
                              <w:rPr>
                                <w:rFonts w:ascii="Cambria Math" w:hAnsi="Cambria Math"/>
                                <w:i/>
                                <w:color w:val="auto"/>
                                <w:sz w:val="22"/>
                                <w:szCs w:val="22"/>
                              </w:rPr>
                            </m:ctrlPr>
                          </m:sSubSupPr>
                          <m:e>
                            <m:r>
                              <w:rPr>
                                <w:rFonts w:ascii="Cambria Math" w:hAnsi="Cambria Math"/>
                                <w:color w:val="auto"/>
                                <w:sz w:val="22"/>
                                <w:szCs w:val="22"/>
                              </w:rPr>
                              <m:t>ME</m:t>
                            </m:r>
                          </m:e>
                          <m:sub>
                            <m:r>
                              <w:rPr>
                                <w:rFonts w:ascii="Cambria Math" w:hAnsi="Cambria Math"/>
                                <w:color w:val="auto"/>
                                <w:sz w:val="22"/>
                                <w:szCs w:val="22"/>
                              </w:rPr>
                              <m:t>t</m:t>
                            </m:r>
                          </m:sub>
                          <m:sup>
                            <m:r>
                              <w:rPr>
                                <w:rFonts w:ascii="Cambria Math" w:hAnsi="Cambria Math"/>
                                <w:color w:val="auto"/>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PMENA</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PMENA,i</m:t>
                        </m:r>
                      </m:sub>
                    </m:sSub>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hAnsi="Cambria Math"/>
                                <w:sz w:val="22"/>
                                <w:szCs w:val="22"/>
                              </w:rPr>
                              <m:t>P</m:t>
                            </m:r>
                            <m:sSubSup>
                              <m:sSubSupPr>
                                <m:ctrlPr>
                                  <w:rPr>
                                    <w:rFonts w:ascii="Cambria Math" w:hAnsi="Cambria Math"/>
                                    <w:i/>
                                    <w:color w:val="auto"/>
                                    <w:sz w:val="22"/>
                                    <w:szCs w:val="22"/>
                                  </w:rPr>
                                </m:ctrlPr>
                              </m:sSubSupPr>
                              <m:e>
                                <m:r>
                                  <w:rPr>
                                    <w:rFonts w:ascii="Cambria Math" w:hAnsi="Cambria Math"/>
                                    <w:color w:val="auto"/>
                                    <w:sz w:val="22"/>
                                    <w:szCs w:val="22"/>
                                  </w:rPr>
                                  <m:t>ME</m:t>
                                </m:r>
                              </m:e>
                              <m:sub>
                                <m:r>
                                  <w:rPr>
                                    <w:rFonts w:ascii="Cambria Math" w:hAnsi="Cambria Math"/>
                                    <w:color w:val="auto"/>
                                    <w:sz w:val="22"/>
                                    <w:szCs w:val="22"/>
                                  </w:rPr>
                                  <m:t>t-i</m:t>
                                </m:r>
                              </m:sub>
                              <m:sup>
                                <m:r>
                                  <w:rPr>
                                    <w:rFonts w:ascii="Cambria Math" w:hAnsi="Cambria Math"/>
                                    <w:color w:val="auto"/>
                                    <w:sz w:val="22"/>
                                    <w:szCs w:val="22"/>
                                  </w:rPr>
                                  <m:t>NA</m:t>
                                </m:r>
                              </m:sup>
                            </m:sSubSup>
                          </m:e>
                        </m:d>
                      </m:e>
                    </m:func>
                  </m:e>
                </m:nary>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m:t>
                    </m:r>
                  </m:sup>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PMENA,i</m:t>
                        </m:r>
                      </m:sub>
                    </m:sSub>
                  </m:e>
                </m:nary>
                <m:r>
                  <m:rPr>
                    <m:sty m:val="p"/>
                  </m:rPr>
                  <w:rPr>
                    <w:rFonts w:ascii="Cambria Math" w:hAnsi="Cambria Math"/>
                    <w:sz w:val="22"/>
                    <w:szCs w:val="22"/>
                  </w:rPr>
                  <m:t>∆</m:t>
                </m:r>
                <m:func>
                  <m:funcPr>
                    <m:ctrlPr>
                      <w:rPr>
                        <w:rFonts w:ascii="Cambria Math" w:eastAsiaTheme="minorHAnsi" w:hAnsi="Cambria Math"/>
                        <w:i/>
                        <w:sz w:val="22"/>
                        <w:szCs w:val="22"/>
                      </w:rPr>
                    </m:ctrlPr>
                  </m:funcPr>
                  <m:fName>
                    <m:r>
                      <m:rPr>
                        <m:sty m:val="p"/>
                      </m:rPr>
                      <w:rPr>
                        <w:rFonts w:ascii="Cambria Math" w:eastAsiaTheme="minorHAnsi" w:hAnsi="Cambria Math"/>
                        <w:sz w:val="22"/>
                        <w:szCs w:val="22"/>
                        <w:lang w:eastAsia="en-US"/>
                      </w:rPr>
                      <m:t>log</m:t>
                    </m:r>
                  </m:fName>
                  <m:e>
                    <m:d>
                      <m:dPr>
                        <m:ctrlPr>
                          <w:rPr>
                            <w:rFonts w:ascii="Cambria Math" w:eastAsiaTheme="minorHAnsi" w:hAnsi="Cambria Math"/>
                            <w:i/>
                            <w:sz w:val="22"/>
                            <w:szCs w:val="22"/>
                          </w:rPr>
                        </m:ctrlPr>
                      </m:dPr>
                      <m:e>
                        <m:sSub>
                          <m:sSubPr>
                            <m:ctrlPr>
                              <w:rPr>
                                <w:rFonts w:ascii="Cambria Math" w:hAnsi="Cambria Math" w:cs="Calibri"/>
                                <w:i/>
                                <w:color w:val="auto"/>
                                <w:sz w:val="22"/>
                                <w:szCs w:val="22"/>
                              </w:rPr>
                            </m:ctrlPr>
                          </m:sSubPr>
                          <m:e>
                            <m:r>
                              <w:rPr>
                                <w:rFonts w:ascii="Cambria Math" w:hAnsi="Cambria Math" w:cs="Calibri" w:hint="eastAsia"/>
                                <w:color w:val="auto"/>
                                <w:sz w:val="22"/>
                                <w:szCs w:val="22"/>
                              </w:rPr>
                              <m:t>AUDUSD</m:t>
                            </m:r>
                          </m:e>
                          <m:sub>
                            <m:r>
                              <w:rPr>
                                <w:rFonts w:ascii="Cambria Math" w:hAnsi="Cambria Math" w:cs="Calibri"/>
                                <w:color w:val="auto"/>
                                <w:sz w:val="22"/>
                                <w:szCs w:val="22"/>
                              </w:rPr>
                              <m:t>t-</m:t>
                            </m:r>
                            <m:r>
                              <w:rPr>
                                <w:rFonts w:ascii="Cambria Math" w:hAnsi="Cambria Math" w:cs="Calibri" w:hint="eastAsia"/>
                                <w:color w:val="auto"/>
                                <w:sz w:val="22"/>
                                <w:szCs w:val="22"/>
                              </w:rPr>
                              <m:t>i</m:t>
                            </m:r>
                          </m:sub>
                        </m:sSub>
                        <m:ctrlPr>
                          <w:rPr>
                            <w:rFonts w:ascii="Cambria Math" w:hAnsi="Cambria Math" w:cs="Calibri"/>
                            <w:i/>
                            <w:color w:val="auto"/>
                            <w:sz w:val="22"/>
                            <w:szCs w:val="22"/>
                          </w:rPr>
                        </m:ctrlPr>
                      </m:e>
                    </m:d>
                    <m:r>
                      <w:rPr>
                        <w:rFonts w:ascii="Cambria Math" w:hAnsi="Cambria Math" w:cs="Calibri"/>
                        <w:color w:val="auto"/>
                        <w:sz w:val="22"/>
                        <w:szCs w:val="22"/>
                      </w:rPr>
                      <m:t xml:space="preserve"> </m:t>
                    </m:r>
                  </m:e>
                </m:func>
                <m:r>
                  <w:rPr>
                    <w:rFonts w:ascii="Cambria Math" w:eastAsiaTheme="minorHAnsi" w:hAnsi="Cambria Math"/>
                    <w:sz w:val="22"/>
                    <w:szCs w:val="22"/>
                  </w:rPr>
                  <m:t>.</m:t>
                </m:r>
              </m:oMath>
            </m:oMathPara>
          </w:p>
        </w:tc>
        <w:tc>
          <w:tcPr>
            <w:tcW w:w="567" w:type="dxa"/>
          </w:tcPr>
          <w:p w14:paraId="4526213C" w14:textId="77777777" w:rsidR="004C3718" w:rsidRPr="004C3718" w:rsidRDefault="004C3718"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3F59CDC0" w14:textId="77777777" w:rsidR="004C3718" w:rsidRPr="004C3718" w:rsidRDefault="004C3718" w:rsidP="004C3718">
      <w:pPr>
        <w:pStyle w:val="Heading4"/>
      </w:pPr>
      <w:r w:rsidRPr="004C3718">
        <w:t>Non-dwelling construction</w:t>
      </w:r>
    </w:p>
    <w:p w14:paraId="73371909" w14:textId="00697D54" w:rsidR="004C3718" w:rsidRPr="004C3718" w:rsidRDefault="004C3718" w:rsidP="004C3718">
      <w:pPr>
        <w:rPr>
          <w:rFonts w:eastAsiaTheme="minorEastAsia"/>
        </w:rPr>
      </w:pPr>
      <w:r w:rsidRPr="004C3718">
        <w:rPr>
          <w:rFonts w:eastAsiaTheme="minorEastAsia"/>
        </w:rPr>
        <w:t xml:space="preserve">Non-dwelling construction investment comprises of two components: engineering </w:t>
      </w:r>
      <w:r w:rsidR="0078432C">
        <w:rPr>
          <w:rFonts w:eastAsiaTheme="minorEastAsia"/>
        </w:rPr>
        <w:t>construction and new buildings.</w:t>
      </w:r>
    </w:p>
    <w:p w14:paraId="23C869C1" w14:textId="77777777" w:rsidR="004C3718" w:rsidRPr="004C3718" w:rsidRDefault="004C3718" w:rsidP="004C3718">
      <w:pPr>
        <w:pStyle w:val="Bullet"/>
        <w:numPr>
          <w:ilvl w:val="0"/>
          <w:numId w:val="0"/>
        </w:numPr>
        <w:rPr>
          <w:lang w:val="en"/>
        </w:rPr>
      </w:pPr>
      <w:r w:rsidRPr="004C3718">
        <w:t xml:space="preserve">Engineering construction investment (cvm) is forecast using a mapping equation from the </w:t>
      </w:r>
      <w:r w:rsidRPr="004C3718">
        <w:rPr>
          <w:lang w:val="en"/>
        </w:rPr>
        <w:t>Construction Work Done estimate of engineering construction investment (</w:t>
      </w:r>
      <m:oMath>
        <m:sSub>
          <m:sSubPr>
            <m:ctrlPr>
              <w:rPr>
                <w:rFonts w:ascii="Cambria Math" w:hAnsi="Cambria Math"/>
                <w:lang w:val="en"/>
              </w:rPr>
            </m:ctrlPr>
          </m:sSubPr>
          <m:e>
            <m:r>
              <w:rPr>
                <w:rFonts w:ascii="Cambria Math" w:hAnsi="Cambria Math"/>
                <w:lang w:val="en"/>
              </w:rPr>
              <m:t>EC</m:t>
            </m:r>
          </m:e>
          <m:sub>
            <m:r>
              <w:rPr>
                <w:rFonts w:ascii="Cambria Math" w:hAnsi="Cambria Math"/>
                <w:lang w:val="en"/>
              </w:rPr>
              <m:t>t</m:t>
            </m:r>
          </m:sub>
        </m:sSub>
      </m:oMath>
      <w:r w:rsidRPr="004C3718">
        <w:rPr>
          <w:lang w:val="en"/>
        </w:rPr>
        <w:t xml:space="preserve">) to the National Accounts series </w:t>
      </w:r>
      <m:oMath>
        <m:r>
          <w:rPr>
            <w:rFonts w:ascii="Cambria Math" w:hAnsi="Cambria Math"/>
            <w:lang w:val="en"/>
          </w:rPr>
          <m:t>(</m:t>
        </m:r>
        <m:sSubSup>
          <m:sSubSupPr>
            <m:ctrlPr>
              <w:rPr>
                <w:rFonts w:ascii="Cambria Math" w:hAnsi="Cambria Math"/>
                <w:i/>
                <w:color w:val="auto"/>
              </w:rPr>
            </m:ctrlPr>
          </m:sSubSupPr>
          <m:e>
            <m:r>
              <w:rPr>
                <w:rFonts w:ascii="Cambria Math" w:hAnsi="Cambria Math"/>
                <w:color w:val="auto"/>
              </w:rPr>
              <m:t>EC</m:t>
            </m:r>
          </m:e>
          <m:sub>
            <m:r>
              <w:rPr>
                <w:rFonts w:ascii="Cambria Math" w:hAnsi="Cambria Math"/>
                <w:color w:val="auto"/>
              </w:rPr>
              <m:t>t</m:t>
            </m:r>
          </m:sub>
          <m:sup>
            <m:r>
              <w:rPr>
                <w:rFonts w:ascii="Cambria Math" w:hAnsi="Cambria Math"/>
                <w:color w:val="auto"/>
              </w:rPr>
              <m:t>NA</m:t>
            </m:r>
          </m:sup>
        </m:sSubSup>
        <m:r>
          <w:rPr>
            <w:rFonts w:ascii="Cambria Math" w:hAnsi="Cambria Math"/>
          </w:rPr>
          <m:t>)</m:t>
        </m:r>
      </m:oMath>
      <w:r w:rsidRPr="004C3718">
        <w:rPr>
          <w:lang w:val="en"/>
        </w:rPr>
        <w: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4C3718" w:rsidRPr="004C3718" w14:paraId="09592F31" w14:textId="77777777" w:rsidTr="00BA6D92">
        <w:tc>
          <w:tcPr>
            <w:tcW w:w="8912" w:type="dxa"/>
          </w:tcPr>
          <w:p w14:paraId="5A8DD1C6" w14:textId="77777777" w:rsidR="004C3718" w:rsidRPr="004C3718" w:rsidRDefault="004C3718" w:rsidP="004C3718">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color w:val="auto"/>
                                <w:sz w:val="22"/>
                                <w:szCs w:val="22"/>
                              </w:rPr>
                            </m:ctrlPr>
                          </m:sSubSupPr>
                          <m:e>
                            <m:r>
                              <w:rPr>
                                <w:rFonts w:ascii="Cambria Math" w:hAnsi="Cambria Math"/>
                                <w:color w:val="auto"/>
                                <w:sz w:val="22"/>
                                <w:szCs w:val="22"/>
                              </w:rPr>
                              <m:t>EC</m:t>
                            </m:r>
                          </m:e>
                          <m:sub>
                            <m:r>
                              <w:rPr>
                                <w:rFonts w:ascii="Cambria Math" w:hAnsi="Cambria Math"/>
                                <w:color w:val="auto"/>
                                <w:sz w:val="22"/>
                                <w:szCs w:val="22"/>
                              </w:rPr>
                              <m:t>t</m:t>
                            </m:r>
                          </m:sub>
                          <m:sup>
                            <m:r>
                              <w:rPr>
                                <w:rFonts w:ascii="Cambria Math" w:hAnsi="Cambria Math"/>
                                <w:color w:val="auto"/>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ECNA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ECNA</m:t>
                    </m:r>
                  </m:sub>
                </m:sSub>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eastAsia="SimSun" w:hAnsi="Cambria Math" w:cstheme="minorBidi"/>
                                <w:sz w:val="22"/>
                                <w:szCs w:val="22"/>
                                <w:lang w:val="en" w:eastAsia="en-US"/>
                              </w:rPr>
                            </m:ctrlPr>
                          </m:sSubPr>
                          <m:e>
                            <m:r>
                              <w:rPr>
                                <w:rFonts w:ascii="Cambria Math" w:hAnsi="Cambria Math"/>
                                <w:sz w:val="22"/>
                                <w:szCs w:val="22"/>
                                <w:lang w:val="en"/>
                              </w:rPr>
                              <m:t>EC</m:t>
                            </m:r>
                          </m:e>
                          <m:sub>
                            <m:r>
                              <w:rPr>
                                <w:rFonts w:ascii="Cambria Math" w:hAnsi="Cambria Math"/>
                                <w:sz w:val="22"/>
                                <w:szCs w:val="22"/>
                                <w:lang w:val="en"/>
                              </w:rPr>
                              <m:t>t</m:t>
                            </m:r>
                          </m:sub>
                        </m:sSub>
                      </m:e>
                    </m:d>
                  </m:e>
                </m:func>
                <m:r>
                  <w:rPr>
                    <w:rFonts w:ascii="Cambria Math" w:hAnsi="Cambria Math"/>
                    <w:sz w:val="22"/>
                    <w:szCs w:val="22"/>
                  </w:rPr>
                  <m:t xml:space="preserve"> .</m:t>
                </m:r>
              </m:oMath>
            </m:oMathPara>
          </w:p>
        </w:tc>
        <w:tc>
          <w:tcPr>
            <w:tcW w:w="567" w:type="dxa"/>
          </w:tcPr>
          <w:p w14:paraId="0DB58FC5" w14:textId="77777777" w:rsidR="004C3718" w:rsidRPr="004C3718" w:rsidRDefault="004C3718"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3D742E3D" w14:textId="5CA4CF34" w:rsidR="004C3718" w:rsidRPr="004C3718" w:rsidRDefault="004C3718" w:rsidP="004C3718">
      <w:pPr>
        <w:rPr>
          <w:rFonts w:eastAsiaTheme="minorEastAsia"/>
        </w:rPr>
      </w:pPr>
      <w:r w:rsidRPr="004C3718">
        <w:rPr>
          <w:rFonts w:eastAsiaTheme="minorEastAsia"/>
        </w:rPr>
        <w:t xml:space="preserve">When the Construction Work Done series is not available </w:t>
      </w:r>
      <m:oMath>
        <m:sSub>
          <m:sSubPr>
            <m:ctrlPr>
              <w:rPr>
                <w:rFonts w:ascii="Cambria Math" w:hAnsi="Cambria Math"/>
                <w:lang w:val="en"/>
              </w:rPr>
            </m:ctrlPr>
          </m:sSubPr>
          <m:e>
            <m:r>
              <w:rPr>
                <w:rFonts w:ascii="Cambria Math" w:hAnsi="Cambria Math"/>
                <w:lang w:val="en"/>
              </w:rPr>
              <m:t>EC</m:t>
            </m:r>
          </m:e>
          <m:sub>
            <m:r>
              <w:rPr>
                <w:rFonts w:ascii="Cambria Math" w:hAnsi="Cambria Math"/>
                <w:lang w:val="en"/>
              </w:rPr>
              <m:t>t</m:t>
            </m:r>
          </m:sub>
        </m:sSub>
      </m:oMath>
      <w:r w:rsidRPr="004C3718">
        <w:rPr>
          <w:rFonts w:eastAsiaTheme="minorEastAsia"/>
        </w:rPr>
        <w:t xml:space="preserve"> is forecast using AR terms, the factor and goods imports </w:t>
      </w:r>
      <w:r w:rsidRPr="004C3718">
        <w:t xml:space="preserve">in chain volume terms </w:t>
      </w:r>
      <w:r w:rsidRPr="004C3718">
        <w:rPr>
          <w:rFonts w:eastAsiaTheme="minorEastAsia"/>
        </w:rPr>
        <w:t>(</w:t>
      </w:r>
      <m:oMath>
        <m:sSubSup>
          <m:sSubSupPr>
            <m:ctrlPr>
              <w:rPr>
                <w:rFonts w:ascii="Cambria Math" w:hAnsi="Cambria Math" w:cs="Calibri"/>
                <w:i/>
                <w:color w:val="auto"/>
              </w:rPr>
            </m:ctrlPr>
          </m:sSubSupPr>
          <m:e>
            <m:r>
              <w:rPr>
                <w:rFonts w:ascii="Cambria Math" w:hAnsi="Cambria Math" w:cs="Calibri"/>
                <w:color w:val="auto"/>
              </w:rPr>
              <m:t>MG</m:t>
            </m:r>
          </m:e>
          <m:sub>
            <m:r>
              <w:rPr>
                <w:rFonts w:ascii="Cambria Math" w:hAnsi="Cambria Math" w:cs="Calibri"/>
                <w:color w:val="auto"/>
              </w:rPr>
              <m:t>t</m:t>
            </m:r>
          </m:sub>
          <m:sup>
            <m:r>
              <w:rPr>
                <w:rFonts w:ascii="Cambria Math" w:hAnsi="Cambria Math" w:cs="Calibri"/>
                <w:color w:val="auto"/>
              </w:rPr>
              <m:t>NA</m:t>
            </m:r>
          </m:sup>
        </m:sSubSup>
      </m:oMath>
      <w:r w:rsidRPr="004C3718">
        <w:rPr>
          <w:rFonts w:eastAsiaTheme="minorEastAsia"/>
        </w:rPr>
        <w: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4C3718" w:rsidRPr="004C3718" w14:paraId="481D062D" w14:textId="77777777" w:rsidTr="00BA6D92">
        <w:tc>
          <w:tcPr>
            <w:tcW w:w="8912" w:type="dxa"/>
          </w:tcPr>
          <w:p w14:paraId="2D1E9FEB" w14:textId="77777777" w:rsidR="004C3718" w:rsidRPr="004C3718" w:rsidRDefault="004C3718" w:rsidP="004C3718">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eastAsia="SimSun" w:hAnsi="Cambria Math" w:cstheme="minorBidi"/>
                                <w:sz w:val="22"/>
                                <w:szCs w:val="22"/>
                                <w:lang w:val="en" w:eastAsia="en-US"/>
                              </w:rPr>
                            </m:ctrlPr>
                          </m:sSubPr>
                          <m:e>
                            <m:r>
                              <w:rPr>
                                <w:rFonts w:ascii="Cambria Math" w:hAnsi="Cambria Math"/>
                                <w:sz w:val="22"/>
                                <w:szCs w:val="22"/>
                                <w:lang w:val="en"/>
                              </w:rPr>
                              <m:t>EC</m:t>
                            </m:r>
                          </m:e>
                          <m:sub>
                            <m:r>
                              <w:rPr>
                                <w:rFonts w:ascii="Cambria Math" w:hAnsi="Cambria Math"/>
                                <w:sz w:val="22"/>
                                <w:szCs w:val="22"/>
                                <w:lang w:val="en"/>
                              </w:rPr>
                              <m:t>t</m:t>
                            </m:r>
                          </m:sub>
                        </m:sSub>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EC</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EC,i</m:t>
                        </m:r>
                      </m:sub>
                    </m:sSub>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eastAsia="SimSun" w:hAnsi="Cambria Math" w:cstheme="minorBidi"/>
                                    <w:sz w:val="22"/>
                                    <w:szCs w:val="22"/>
                                    <w:lang w:val="en" w:eastAsia="en-US"/>
                                  </w:rPr>
                                </m:ctrlPr>
                              </m:sSubPr>
                              <m:e>
                                <m:r>
                                  <w:rPr>
                                    <w:rFonts w:ascii="Cambria Math" w:hAnsi="Cambria Math"/>
                                    <w:sz w:val="22"/>
                                    <w:szCs w:val="22"/>
                                    <w:lang w:val="en"/>
                                  </w:rPr>
                                  <m:t>EC</m:t>
                                </m:r>
                              </m:e>
                              <m:sub>
                                <m:r>
                                  <w:rPr>
                                    <w:rFonts w:ascii="Cambria Math" w:hAnsi="Cambria Math"/>
                                    <w:sz w:val="22"/>
                                    <w:szCs w:val="22"/>
                                    <w:lang w:val="en"/>
                                  </w:rPr>
                                  <m:t>t-i</m:t>
                                </m:r>
                              </m:sub>
                            </m:sSub>
                          </m:e>
                        </m:d>
                      </m:e>
                    </m:func>
                  </m:e>
                </m:nary>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m:t>
                    </m:r>
                  </m:sup>
                  <m:e>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EC,i</m:t>
                        </m:r>
                      </m:sub>
                    </m:sSub>
                  </m:e>
                </m:nary>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EC</m:t>
                    </m:r>
                  </m:sub>
                </m:sSub>
                <m:r>
                  <m:rPr>
                    <m:sty m:val="p"/>
                  </m:rPr>
                  <w:rPr>
                    <w:rFonts w:ascii="Cambria Math" w:hAnsi="Cambria Math"/>
                    <w:sz w:val="22"/>
                    <w:szCs w:val="22"/>
                  </w:rPr>
                  <m:t>∆</m:t>
                </m:r>
                <m:func>
                  <m:funcPr>
                    <m:ctrlPr>
                      <w:rPr>
                        <w:rFonts w:ascii="Cambria Math" w:eastAsiaTheme="minorHAnsi" w:hAnsi="Cambria Math"/>
                        <w:i/>
                        <w:sz w:val="22"/>
                        <w:szCs w:val="22"/>
                      </w:rPr>
                    </m:ctrlPr>
                  </m:funcPr>
                  <m:fName>
                    <m:r>
                      <m:rPr>
                        <m:sty m:val="p"/>
                      </m:rPr>
                      <w:rPr>
                        <w:rFonts w:ascii="Cambria Math" w:eastAsiaTheme="minorHAnsi" w:hAnsi="Cambria Math"/>
                        <w:sz w:val="22"/>
                        <w:szCs w:val="22"/>
                        <w:lang w:eastAsia="en-US"/>
                      </w:rPr>
                      <m:t>log</m:t>
                    </m:r>
                  </m:fName>
                  <m:e>
                    <m:d>
                      <m:dPr>
                        <m:ctrlPr>
                          <w:rPr>
                            <w:rFonts w:ascii="Cambria Math" w:eastAsiaTheme="minorHAnsi" w:hAnsi="Cambria Math"/>
                            <w:i/>
                            <w:sz w:val="22"/>
                            <w:szCs w:val="22"/>
                          </w:rPr>
                        </m:ctrlPr>
                      </m:dPr>
                      <m:e>
                        <m:sSubSup>
                          <m:sSubSupPr>
                            <m:ctrlPr>
                              <w:rPr>
                                <w:rFonts w:ascii="Cambria Math" w:hAnsi="Cambria Math" w:cs="Calibri"/>
                                <w:i/>
                                <w:color w:val="auto"/>
                                <w:sz w:val="22"/>
                                <w:szCs w:val="22"/>
                              </w:rPr>
                            </m:ctrlPr>
                          </m:sSubSupPr>
                          <m:e>
                            <m:r>
                              <w:rPr>
                                <w:rFonts w:ascii="Cambria Math" w:hAnsi="Cambria Math" w:cs="Calibri"/>
                                <w:color w:val="auto"/>
                                <w:sz w:val="22"/>
                                <w:szCs w:val="22"/>
                              </w:rPr>
                              <m:t>MG</m:t>
                            </m:r>
                          </m:e>
                          <m:sub>
                            <m:r>
                              <w:rPr>
                                <w:rFonts w:ascii="Cambria Math" w:hAnsi="Cambria Math" w:cs="Calibri"/>
                                <w:color w:val="auto"/>
                                <w:sz w:val="22"/>
                                <w:szCs w:val="22"/>
                              </w:rPr>
                              <m:t>t</m:t>
                            </m:r>
                          </m:sub>
                          <m:sup>
                            <m:r>
                              <w:rPr>
                                <w:rFonts w:ascii="Cambria Math" w:hAnsi="Cambria Math" w:cs="Calibri"/>
                                <w:color w:val="auto"/>
                                <w:sz w:val="22"/>
                                <w:szCs w:val="22"/>
                              </w:rPr>
                              <m:t>NA</m:t>
                            </m:r>
                          </m:sup>
                        </m:sSubSup>
                        <m:ctrlPr>
                          <w:rPr>
                            <w:rFonts w:ascii="Cambria Math" w:hAnsi="Cambria Math" w:cs="Calibri"/>
                            <w:i/>
                            <w:color w:val="auto"/>
                            <w:sz w:val="22"/>
                            <w:szCs w:val="22"/>
                          </w:rPr>
                        </m:ctrlPr>
                      </m:e>
                    </m:d>
                  </m:e>
                </m:func>
                <m:r>
                  <w:rPr>
                    <w:rFonts w:ascii="Cambria Math" w:eastAsiaTheme="minorHAnsi" w:hAnsi="Cambria Math"/>
                    <w:sz w:val="22"/>
                    <w:szCs w:val="22"/>
                  </w:rPr>
                  <m:t xml:space="preserve"> .</m:t>
                </m:r>
              </m:oMath>
            </m:oMathPara>
          </w:p>
        </w:tc>
        <w:tc>
          <w:tcPr>
            <w:tcW w:w="567" w:type="dxa"/>
          </w:tcPr>
          <w:p w14:paraId="0AE9D856" w14:textId="77777777" w:rsidR="004C3718" w:rsidRPr="004C3718" w:rsidRDefault="004C3718"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1C82C943" w14:textId="77777777" w:rsidR="004C3718" w:rsidRPr="004C3718" w:rsidRDefault="004C3718" w:rsidP="004C3718">
      <w:pPr>
        <w:rPr>
          <w:lang w:val="en"/>
        </w:rPr>
      </w:pPr>
      <w:r w:rsidRPr="004C3718">
        <w:rPr>
          <w:rFonts w:eastAsiaTheme="minorEastAsia"/>
        </w:rPr>
        <w:t xml:space="preserve">Similarly, new non-dwelling building investment (cvm) is </w:t>
      </w:r>
      <w:r w:rsidRPr="004C3718">
        <w:t xml:space="preserve">forecast using a mapping equation from the </w:t>
      </w:r>
      <w:r w:rsidRPr="004C3718">
        <w:rPr>
          <w:lang w:val="en"/>
        </w:rPr>
        <w:t>Construction Work Done estimate of non-dwelling building investment (</w:t>
      </w:r>
      <m:oMath>
        <m:sSub>
          <m:sSubPr>
            <m:ctrlPr>
              <w:rPr>
                <w:rFonts w:ascii="Cambria Math" w:hAnsi="Cambria Math"/>
                <w:lang w:val="en"/>
              </w:rPr>
            </m:ctrlPr>
          </m:sSubPr>
          <m:e>
            <m:r>
              <w:rPr>
                <w:rFonts w:ascii="Cambria Math" w:hAnsi="Cambria Math"/>
                <w:lang w:val="en"/>
              </w:rPr>
              <m:t>NB</m:t>
            </m:r>
          </m:e>
          <m:sub>
            <m:r>
              <w:rPr>
                <w:rFonts w:ascii="Cambria Math" w:hAnsi="Cambria Math"/>
                <w:lang w:val="en"/>
              </w:rPr>
              <m:t>t</m:t>
            </m:r>
          </m:sub>
        </m:sSub>
      </m:oMath>
      <w:r w:rsidRPr="004C3718">
        <w:rPr>
          <w:lang w:val="en"/>
        </w:rPr>
        <w:t xml:space="preserve">) to the National Accounts series </w:t>
      </w:r>
      <m:oMath>
        <m:r>
          <w:rPr>
            <w:rFonts w:ascii="Cambria Math" w:hAnsi="Cambria Math"/>
            <w:lang w:val="en"/>
          </w:rPr>
          <m:t>(</m:t>
        </m:r>
        <m:sSubSup>
          <m:sSubSupPr>
            <m:ctrlPr>
              <w:rPr>
                <w:rFonts w:ascii="Cambria Math" w:hAnsi="Cambria Math"/>
                <w:i/>
                <w:color w:val="auto"/>
              </w:rPr>
            </m:ctrlPr>
          </m:sSubSupPr>
          <m:e>
            <m:r>
              <w:rPr>
                <w:rFonts w:ascii="Cambria Math" w:hAnsi="Cambria Math"/>
                <w:color w:val="auto"/>
              </w:rPr>
              <m:t>NB</m:t>
            </m:r>
          </m:e>
          <m:sub>
            <m:r>
              <w:rPr>
                <w:rFonts w:ascii="Cambria Math" w:hAnsi="Cambria Math"/>
                <w:color w:val="auto"/>
              </w:rPr>
              <m:t>t</m:t>
            </m:r>
          </m:sub>
          <m:sup>
            <m:r>
              <w:rPr>
                <w:rFonts w:ascii="Cambria Math" w:hAnsi="Cambria Math"/>
                <w:color w:val="auto"/>
              </w:rPr>
              <m:t>NA</m:t>
            </m:r>
          </m:sup>
        </m:sSubSup>
        <m:r>
          <w:rPr>
            <w:rFonts w:ascii="Cambria Math" w:hAnsi="Cambria Math"/>
          </w:rPr>
          <m:t>)</m:t>
        </m:r>
      </m:oMath>
      <w:r w:rsidRPr="004C3718">
        <w:rPr>
          <w:lang w:val="en"/>
        </w:rPr>
        <w: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4C3718" w:rsidRPr="004C3718" w14:paraId="305972DA" w14:textId="77777777" w:rsidTr="00BA6D92">
        <w:tc>
          <w:tcPr>
            <w:tcW w:w="8912" w:type="dxa"/>
          </w:tcPr>
          <w:p w14:paraId="606FCBCE" w14:textId="77777777" w:rsidR="004C3718" w:rsidRPr="004C3718" w:rsidRDefault="004C3718" w:rsidP="004C3718">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color w:val="auto"/>
                                <w:sz w:val="22"/>
                                <w:szCs w:val="22"/>
                              </w:rPr>
                            </m:ctrlPr>
                          </m:sSubSupPr>
                          <m:e>
                            <m:r>
                              <w:rPr>
                                <w:rFonts w:ascii="Cambria Math" w:hAnsi="Cambria Math"/>
                                <w:color w:val="auto"/>
                                <w:sz w:val="22"/>
                                <w:szCs w:val="22"/>
                              </w:rPr>
                              <m:t>NB</m:t>
                            </m:r>
                          </m:e>
                          <m:sub>
                            <m:r>
                              <w:rPr>
                                <w:rFonts w:ascii="Cambria Math" w:hAnsi="Cambria Math"/>
                                <w:color w:val="auto"/>
                                <w:sz w:val="22"/>
                                <w:szCs w:val="22"/>
                              </w:rPr>
                              <m:t>t</m:t>
                            </m:r>
                          </m:sub>
                          <m:sup>
                            <m:r>
                              <w:rPr>
                                <w:rFonts w:ascii="Cambria Math" w:hAnsi="Cambria Math"/>
                                <w:color w:val="auto"/>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NBNA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NBNA</m:t>
                    </m:r>
                  </m:sub>
                </m:sSub>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eastAsia="SimSun" w:hAnsi="Cambria Math" w:cstheme="minorBidi"/>
                                <w:sz w:val="22"/>
                                <w:szCs w:val="22"/>
                                <w:lang w:val="en" w:eastAsia="en-US"/>
                              </w:rPr>
                            </m:ctrlPr>
                          </m:sSubPr>
                          <m:e>
                            <m:r>
                              <w:rPr>
                                <w:rFonts w:ascii="Cambria Math" w:hAnsi="Cambria Math"/>
                                <w:sz w:val="22"/>
                                <w:szCs w:val="22"/>
                                <w:lang w:val="en"/>
                              </w:rPr>
                              <m:t>NB</m:t>
                            </m:r>
                          </m:e>
                          <m:sub>
                            <m:r>
                              <w:rPr>
                                <w:rFonts w:ascii="Cambria Math" w:hAnsi="Cambria Math"/>
                                <w:sz w:val="22"/>
                                <w:szCs w:val="22"/>
                                <w:lang w:val="en"/>
                              </w:rPr>
                              <m:t>t</m:t>
                            </m:r>
                          </m:sub>
                        </m:sSub>
                      </m:e>
                    </m:d>
                  </m:e>
                </m:func>
                <m:r>
                  <w:rPr>
                    <w:rFonts w:ascii="Cambria Math" w:hAnsi="Cambria Math"/>
                    <w:sz w:val="22"/>
                    <w:szCs w:val="22"/>
                  </w:rPr>
                  <m:t xml:space="preserve"> .</m:t>
                </m:r>
              </m:oMath>
            </m:oMathPara>
          </w:p>
        </w:tc>
        <w:tc>
          <w:tcPr>
            <w:tcW w:w="567" w:type="dxa"/>
          </w:tcPr>
          <w:p w14:paraId="3BEA8E14" w14:textId="77777777" w:rsidR="004C3718" w:rsidRPr="004C3718" w:rsidRDefault="004C3718"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7297EA03" w14:textId="77777777" w:rsidR="004C3718" w:rsidRPr="004C3718" w:rsidRDefault="004C3718" w:rsidP="004C3718">
      <w:pPr>
        <w:rPr>
          <w:rFonts w:eastAsiaTheme="minorEastAsia"/>
        </w:rPr>
      </w:pPr>
      <w:r w:rsidRPr="004C3718">
        <w:rPr>
          <w:rFonts w:eastAsiaTheme="minorEastAsia"/>
        </w:rPr>
        <w:t xml:space="preserve">And when the Construction Work Done series is not available </w:t>
      </w:r>
      <m:oMath>
        <m:sSub>
          <m:sSubPr>
            <m:ctrlPr>
              <w:rPr>
                <w:rFonts w:ascii="Cambria Math" w:hAnsi="Cambria Math"/>
                <w:lang w:val="en"/>
              </w:rPr>
            </m:ctrlPr>
          </m:sSubPr>
          <m:e>
            <m:r>
              <w:rPr>
                <w:rFonts w:ascii="Cambria Math" w:hAnsi="Cambria Math"/>
                <w:lang w:val="en"/>
              </w:rPr>
              <m:t>NB</m:t>
            </m:r>
          </m:e>
          <m:sub>
            <m:r>
              <w:rPr>
                <w:rFonts w:ascii="Cambria Math" w:hAnsi="Cambria Math"/>
                <w:lang w:val="en"/>
              </w:rPr>
              <m:t>t</m:t>
            </m:r>
          </m:sub>
        </m:sSub>
      </m:oMath>
      <w:r w:rsidRPr="004C3718">
        <w:rPr>
          <w:rFonts w:eastAsiaTheme="minorEastAsia"/>
        </w:rPr>
        <w:t xml:space="preserve"> is forecast using AR terms and the factor:</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4C3718" w:rsidRPr="004C3718" w14:paraId="5958D10F" w14:textId="77777777" w:rsidTr="00BA6D92">
        <w:tc>
          <w:tcPr>
            <w:tcW w:w="8912" w:type="dxa"/>
          </w:tcPr>
          <w:p w14:paraId="48F9669B" w14:textId="77777777" w:rsidR="004C3718" w:rsidRPr="004C3718" w:rsidRDefault="004C3718" w:rsidP="004C3718">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eastAsia="SimSun" w:hAnsi="Cambria Math" w:cstheme="minorBidi"/>
                                <w:sz w:val="22"/>
                                <w:szCs w:val="22"/>
                                <w:lang w:val="en" w:eastAsia="en-US"/>
                              </w:rPr>
                            </m:ctrlPr>
                          </m:sSubPr>
                          <m:e>
                            <m:r>
                              <w:rPr>
                                <w:rFonts w:ascii="Cambria Math" w:hAnsi="Cambria Math"/>
                                <w:sz w:val="22"/>
                                <w:szCs w:val="22"/>
                                <w:lang w:val="en"/>
                              </w:rPr>
                              <m:t>NB</m:t>
                            </m:r>
                          </m:e>
                          <m:sub>
                            <m:r>
                              <w:rPr>
                                <w:rFonts w:ascii="Cambria Math" w:hAnsi="Cambria Math"/>
                                <w:sz w:val="22"/>
                                <w:szCs w:val="22"/>
                                <w:lang w:val="en"/>
                              </w:rPr>
                              <m:t>t</m:t>
                            </m:r>
                          </m:sub>
                        </m:sSub>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NB</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NB,i</m:t>
                        </m:r>
                      </m:sub>
                    </m:sSub>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eastAsia="SimSun" w:hAnsi="Cambria Math" w:cstheme="minorBidi"/>
                                    <w:sz w:val="22"/>
                                    <w:szCs w:val="22"/>
                                    <w:lang w:val="en" w:eastAsia="en-US"/>
                                  </w:rPr>
                                </m:ctrlPr>
                              </m:sSubPr>
                              <m:e>
                                <m:r>
                                  <w:rPr>
                                    <w:rFonts w:ascii="Cambria Math" w:hAnsi="Cambria Math"/>
                                    <w:sz w:val="22"/>
                                    <w:szCs w:val="22"/>
                                    <w:lang w:val="en"/>
                                  </w:rPr>
                                  <m:t>NB</m:t>
                                </m:r>
                              </m:e>
                              <m:sub>
                                <m:r>
                                  <w:rPr>
                                    <w:rFonts w:ascii="Cambria Math" w:hAnsi="Cambria Math"/>
                                    <w:sz w:val="22"/>
                                    <w:szCs w:val="22"/>
                                    <w:lang w:val="en"/>
                                  </w:rPr>
                                  <m:t>t-i</m:t>
                                </m:r>
                              </m:sub>
                            </m:sSub>
                          </m:e>
                        </m:d>
                      </m:e>
                    </m:func>
                  </m:e>
                </m:nary>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m:t>
                    </m:r>
                  </m:sup>
                  <m:e>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NB, i</m:t>
                            </m:r>
                          </m:sub>
                        </m:sSub>
                        <m:r>
                          <w:rPr>
                            <w:rFonts w:ascii="Cambria Math" w:hAnsi="Cambria Math"/>
                            <w:sz w:val="22"/>
                            <w:szCs w:val="22"/>
                          </w:rPr>
                          <m:t>F</m:t>
                        </m:r>
                      </m:e>
                      <m:sub>
                        <m:r>
                          <w:rPr>
                            <w:rFonts w:ascii="Cambria Math" w:hAnsi="Cambria Math"/>
                            <w:sz w:val="22"/>
                            <w:szCs w:val="22"/>
                          </w:rPr>
                          <m:t>t-i</m:t>
                        </m:r>
                      </m:sub>
                    </m:sSub>
                  </m:e>
                </m:nary>
                <m:r>
                  <w:rPr>
                    <w:rFonts w:ascii="Cambria Math" w:hAnsi="Cambria Math"/>
                    <w:sz w:val="22"/>
                    <w:szCs w:val="22"/>
                  </w:rPr>
                  <m:t xml:space="preserve"> .</m:t>
                </m:r>
              </m:oMath>
            </m:oMathPara>
          </w:p>
        </w:tc>
        <w:tc>
          <w:tcPr>
            <w:tcW w:w="567" w:type="dxa"/>
          </w:tcPr>
          <w:p w14:paraId="22E22958" w14:textId="77777777" w:rsidR="004C3718" w:rsidRPr="004C3718" w:rsidRDefault="004C3718"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3F592037" w14:textId="605BEE86" w:rsidR="004C3718" w:rsidRPr="004C3718" w:rsidRDefault="004C3718" w:rsidP="004C3718">
      <w:pPr>
        <w:rPr>
          <w:rFonts w:eastAsiaTheme="minorEastAsia"/>
        </w:rPr>
      </w:pPr>
      <w:r w:rsidRPr="004C3718">
        <w:rPr>
          <w:rFonts w:eastAsiaTheme="minorEastAsia"/>
        </w:rPr>
        <w:t>The non-dwelling construction deflator (</w:t>
      </w:r>
      <m:oMath>
        <m:r>
          <w:rPr>
            <w:rFonts w:ascii="Cambria Math" w:eastAsiaTheme="minorEastAsia" w:hAnsi="Cambria Math"/>
          </w:rPr>
          <m:t>P</m:t>
        </m:r>
        <m:sSubSup>
          <m:sSubSupPr>
            <m:ctrlPr>
              <w:rPr>
                <w:rFonts w:ascii="Cambria Math" w:hAnsi="Cambria Math"/>
                <w:i/>
                <w:color w:val="auto"/>
              </w:rPr>
            </m:ctrlPr>
          </m:sSubSupPr>
          <m:e>
            <m:r>
              <w:rPr>
                <w:rFonts w:ascii="Cambria Math" w:hAnsi="Cambria Math"/>
                <w:color w:val="auto"/>
              </w:rPr>
              <m:t>NB</m:t>
            </m:r>
          </m:e>
          <m:sub>
            <m:r>
              <w:rPr>
                <w:rFonts w:ascii="Cambria Math" w:hAnsi="Cambria Math"/>
                <w:color w:val="auto"/>
              </w:rPr>
              <m:t>t</m:t>
            </m:r>
          </m:sub>
          <m:sup>
            <m:r>
              <w:rPr>
                <w:rFonts w:ascii="Cambria Math" w:hAnsi="Cambria Math"/>
                <w:color w:val="auto"/>
              </w:rPr>
              <m:t>NA</m:t>
            </m:r>
          </m:sup>
        </m:sSubSup>
      </m:oMath>
      <w:r w:rsidRPr="004C3718">
        <w:rPr>
          <w:rFonts w:eastAsiaTheme="minorEastAsia"/>
        </w:rPr>
        <w:t xml:space="preserve">) is forecast with AR terms, the exchange rate and the </w:t>
      </w:r>
      <w:r w:rsidR="00CF3117">
        <w:rPr>
          <w:rFonts w:eastAsiaTheme="minorEastAsia"/>
        </w:rPr>
        <w:t>oil</w:t>
      </w:r>
      <w:r w:rsidRPr="004C3718">
        <w:rPr>
          <w:rFonts w:eastAsiaTheme="minorEastAsia"/>
        </w:rPr>
        <w:t xml:space="preserve"> price measured in US dollars </w:t>
      </w:r>
      <m:oMath>
        <m:sSubSup>
          <m:sSubSupPr>
            <m:ctrlPr>
              <w:rPr>
                <w:rFonts w:ascii="Cambria Math" w:hAnsi="Cambria Math" w:cs="Calibri"/>
                <w:i/>
                <w:color w:val="auto"/>
              </w:rPr>
            </m:ctrlPr>
          </m:sSubSupPr>
          <m:e>
            <m:r>
              <w:rPr>
                <w:rFonts w:ascii="Cambria Math" w:hAnsi="Cambria Math" w:cs="Calibri"/>
                <w:color w:val="auto"/>
              </w:rPr>
              <m:t>(OIL</m:t>
            </m:r>
          </m:e>
          <m:sub>
            <m:r>
              <w:rPr>
                <w:rFonts w:ascii="Cambria Math" w:hAnsi="Cambria Math" w:cs="Calibri"/>
                <w:color w:val="auto"/>
              </w:rPr>
              <m:t>t</m:t>
            </m:r>
          </m:sub>
          <m:sup>
            <m:r>
              <w:rPr>
                <w:rFonts w:ascii="Cambria Math" w:hAnsi="Cambria Math" w:cs="Calibri"/>
                <w:color w:val="auto"/>
              </w:rPr>
              <m:t>USD</m:t>
            </m:r>
          </m:sup>
        </m:sSubSup>
        <m:r>
          <w:rPr>
            <w:rFonts w:ascii="Cambria Math" w:hAnsi="Cambria Math" w:cs="Calibri"/>
            <w:color w:val="auto"/>
          </w:rPr>
          <m:t>)</m:t>
        </m:r>
      </m:oMath>
      <w:r w:rsidR="0078432C">
        <w:rPr>
          <w:rFonts w:eastAsiaTheme="minorEastAsia"/>
        </w:rPr>
        <w: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4C3718" w:rsidRPr="004C3718" w14:paraId="3BF69134" w14:textId="77777777" w:rsidTr="00BA6D92">
        <w:tc>
          <w:tcPr>
            <w:tcW w:w="8912" w:type="dxa"/>
          </w:tcPr>
          <w:p w14:paraId="5935A9CF" w14:textId="77777777" w:rsidR="004C3718" w:rsidRPr="004C3718" w:rsidRDefault="004C3718" w:rsidP="004C3718">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eastAsiaTheme="minorEastAsia" w:hAnsi="Cambria Math"/>
                            <w:sz w:val="22"/>
                            <w:szCs w:val="22"/>
                          </w:rPr>
                          <m:t>P</m:t>
                        </m:r>
                        <m:sSubSup>
                          <m:sSubSupPr>
                            <m:ctrlPr>
                              <w:rPr>
                                <w:rFonts w:ascii="Cambria Math" w:hAnsi="Cambria Math"/>
                                <w:i/>
                                <w:color w:val="auto"/>
                                <w:sz w:val="22"/>
                                <w:szCs w:val="22"/>
                              </w:rPr>
                            </m:ctrlPr>
                          </m:sSubSupPr>
                          <m:e>
                            <m:r>
                              <w:rPr>
                                <w:rFonts w:ascii="Cambria Math" w:hAnsi="Cambria Math"/>
                                <w:color w:val="auto"/>
                                <w:sz w:val="22"/>
                                <w:szCs w:val="22"/>
                              </w:rPr>
                              <m:t>NB</m:t>
                            </m:r>
                          </m:e>
                          <m:sub>
                            <m:r>
                              <w:rPr>
                                <w:rFonts w:ascii="Cambria Math" w:hAnsi="Cambria Math"/>
                                <w:color w:val="auto"/>
                                <w:sz w:val="22"/>
                                <w:szCs w:val="22"/>
                              </w:rPr>
                              <m:t>t</m:t>
                            </m:r>
                          </m:sub>
                          <m:sup>
                            <m:r>
                              <w:rPr>
                                <w:rFonts w:ascii="Cambria Math" w:hAnsi="Cambria Math"/>
                                <w:color w:val="auto"/>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PNBNA</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PNBNA,i</m:t>
                        </m:r>
                      </m:sub>
                    </m:sSub>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eastAsiaTheme="minorEastAsia" w:hAnsi="Cambria Math"/>
                                <w:sz w:val="22"/>
                                <w:szCs w:val="22"/>
                              </w:rPr>
                              <m:t>P</m:t>
                            </m:r>
                            <m:sSubSup>
                              <m:sSubSupPr>
                                <m:ctrlPr>
                                  <w:rPr>
                                    <w:rFonts w:ascii="Cambria Math" w:hAnsi="Cambria Math"/>
                                    <w:i/>
                                    <w:color w:val="auto"/>
                                    <w:sz w:val="22"/>
                                    <w:szCs w:val="22"/>
                                  </w:rPr>
                                </m:ctrlPr>
                              </m:sSubSupPr>
                              <m:e>
                                <m:r>
                                  <w:rPr>
                                    <w:rFonts w:ascii="Cambria Math" w:hAnsi="Cambria Math"/>
                                    <w:color w:val="auto"/>
                                    <w:sz w:val="22"/>
                                    <w:szCs w:val="22"/>
                                  </w:rPr>
                                  <m:t>NB</m:t>
                                </m:r>
                              </m:e>
                              <m:sub>
                                <m:r>
                                  <w:rPr>
                                    <w:rFonts w:ascii="Cambria Math" w:hAnsi="Cambria Math"/>
                                    <w:color w:val="auto"/>
                                    <w:sz w:val="22"/>
                                    <w:szCs w:val="22"/>
                                  </w:rPr>
                                  <m:t>t-i</m:t>
                                </m:r>
                              </m:sub>
                              <m:sup>
                                <m:r>
                                  <w:rPr>
                                    <w:rFonts w:ascii="Cambria Math" w:hAnsi="Cambria Math"/>
                                    <w:color w:val="auto"/>
                                    <w:sz w:val="22"/>
                                    <w:szCs w:val="22"/>
                                  </w:rPr>
                                  <m:t>NA</m:t>
                                </m:r>
                              </m:sup>
                            </m:sSubSup>
                          </m:e>
                        </m:d>
                      </m:e>
                    </m:func>
                  </m:e>
                </m:nary>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m:t>
                    </m:r>
                  </m:sup>
                  <m:e>
                    <m:sSubSup>
                      <m:sSubSupPr>
                        <m:ctrlPr>
                          <w:rPr>
                            <w:rFonts w:ascii="Cambria Math" w:hAnsi="Cambria Math"/>
                            <w:i/>
                            <w:sz w:val="22"/>
                            <w:szCs w:val="22"/>
                          </w:rPr>
                        </m:ctrlPr>
                      </m:sSubSupPr>
                      <m:e>
                        <m:r>
                          <w:rPr>
                            <w:rFonts w:ascii="Cambria Math" w:hAnsi="Cambria Math"/>
                            <w:sz w:val="22"/>
                            <w:szCs w:val="22"/>
                          </w:rPr>
                          <m:t>θ</m:t>
                        </m:r>
                      </m:e>
                      <m:sub>
                        <m:r>
                          <w:rPr>
                            <w:rFonts w:ascii="Cambria Math" w:hAnsi="Cambria Math"/>
                            <w:sz w:val="22"/>
                            <w:szCs w:val="22"/>
                          </w:rPr>
                          <m:t>PNBNA,i</m:t>
                        </m:r>
                      </m:sub>
                      <m:sup>
                        <m:r>
                          <w:rPr>
                            <w:rFonts w:ascii="Cambria Math" w:hAnsi="Cambria Math"/>
                            <w:sz w:val="22"/>
                            <w:szCs w:val="22"/>
                          </w:rPr>
                          <m:t>AUD</m:t>
                        </m:r>
                      </m:sup>
                    </m:sSubSup>
                  </m:e>
                </m:nary>
                <m:r>
                  <m:rPr>
                    <m:sty m:val="p"/>
                  </m:rPr>
                  <w:rPr>
                    <w:rFonts w:ascii="Cambria Math" w:hAnsi="Cambria Math"/>
                    <w:sz w:val="22"/>
                    <w:szCs w:val="22"/>
                  </w:rPr>
                  <m:t>∆</m:t>
                </m:r>
                <m:func>
                  <m:funcPr>
                    <m:ctrlPr>
                      <w:rPr>
                        <w:rFonts w:ascii="Cambria Math" w:eastAsiaTheme="minorHAnsi" w:hAnsi="Cambria Math"/>
                        <w:sz w:val="22"/>
                        <w:szCs w:val="22"/>
                      </w:rPr>
                    </m:ctrlPr>
                  </m:funcPr>
                  <m:fName>
                    <m:r>
                      <m:rPr>
                        <m:sty m:val="p"/>
                      </m:rPr>
                      <w:rPr>
                        <w:rFonts w:ascii="Cambria Math" w:eastAsiaTheme="minorHAnsi" w:hAnsi="Cambria Math"/>
                        <w:sz w:val="22"/>
                        <w:szCs w:val="22"/>
                        <w:lang w:eastAsia="en-US"/>
                      </w:rPr>
                      <m:t>log</m:t>
                    </m:r>
                  </m:fName>
                  <m:e>
                    <m:d>
                      <m:dPr>
                        <m:ctrlPr>
                          <w:rPr>
                            <w:rFonts w:ascii="Cambria Math" w:eastAsiaTheme="minorHAnsi" w:hAnsi="Cambria Math"/>
                            <w:sz w:val="22"/>
                            <w:szCs w:val="22"/>
                          </w:rPr>
                        </m:ctrlPr>
                      </m:dPr>
                      <m:e>
                        <m:sSub>
                          <m:sSubPr>
                            <m:ctrlPr>
                              <w:rPr>
                                <w:rFonts w:ascii="Cambria Math" w:hAnsi="Cambria Math" w:cs="Calibri"/>
                                <w:i/>
                                <w:color w:val="auto"/>
                                <w:sz w:val="22"/>
                                <w:szCs w:val="22"/>
                              </w:rPr>
                            </m:ctrlPr>
                          </m:sSubPr>
                          <m:e>
                            <m:r>
                              <w:rPr>
                                <w:rFonts w:ascii="Cambria Math" w:hAnsi="Cambria Math" w:cs="Calibri"/>
                                <w:color w:val="auto"/>
                                <w:sz w:val="22"/>
                                <w:szCs w:val="22"/>
                              </w:rPr>
                              <m:t>AUDUSD</m:t>
                            </m:r>
                          </m:e>
                          <m:sub>
                            <m:r>
                              <w:rPr>
                                <w:rFonts w:ascii="Cambria Math" w:hAnsi="Cambria Math" w:cs="Calibri"/>
                                <w:color w:val="auto"/>
                                <w:sz w:val="22"/>
                                <w:szCs w:val="22"/>
                              </w:rPr>
                              <m:t>t-i</m:t>
                            </m:r>
                          </m:sub>
                        </m:sSub>
                        <m:ctrlPr>
                          <w:rPr>
                            <w:rFonts w:ascii="Cambria Math" w:hAnsi="Cambria Math" w:cs="Calibri"/>
                            <w:i/>
                            <w:color w:val="auto"/>
                            <w:sz w:val="22"/>
                            <w:szCs w:val="22"/>
                          </w:rPr>
                        </m:ctrlPr>
                      </m:e>
                    </m:d>
                  </m:e>
                </m:func>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l</m:t>
                    </m:r>
                  </m:sup>
                  <m:e>
                    <m:sSubSup>
                      <m:sSubSupPr>
                        <m:ctrlPr>
                          <w:rPr>
                            <w:rFonts w:ascii="Cambria Math" w:hAnsi="Cambria Math"/>
                            <w:i/>
                            <w:sz w:val="22"/>
                            <w:szCs w:val="22"/>
                          </w:rPr>
                        </m:ctrlPr>
                      </m:sSubSupPr>
                      <m:e>
                        <m:r>
                          <w:rPr>
                            <w:rFonts w:ascii="Cambria Math" w:hAnsi="Cambria Math"/>
                            <w:sz w:val="22"/>
                            <w:szCs w:val="22"/>
                          </w:rPr>
                          <m:t>θ</m:t>
                        </m:r>
                      </m:e>
                      <m:sub>
                        <m:r>
                          <w:rPr>
                            <w:rFonts w:ascii="Cambria Math" w:hAnsi="Cambria Math"/>
                            <w:sz w:val="22"/>
                            <w:szCs w:val="22"/>
                          </w:rPr>
                          <m:t>PNBNA,i</m:t>
                        </m:r>
                      </m:sub>
                      <m:sup>
                        <m:r>
                          <w:rPr>
                            <w:rFonts w:ascii="Cambria Math" w:hAnsi="Cambria Math"/>
                            <w:sz w:val="22"/>
                            <w:szCs w:val="22"/>
                          </w:rPr>
                          <m:t>OIL</m:t>
                        </m:r>
                      </m:sup>
                    </m:sSubSup>
                  </m:e>
                </m:nary>
                <m:r>
                  <m:rPr>
                    <m:sty m:val="p"/>
                  </m:rPr>
                  <w:rPr>
                    <w:rFonts w:ascii="Cambria Math" w:hAnsi="Cambria Math"/>
                    <w:sz w:val="22"/>
                    <w:szCs w:val="22"/>
                  </w:rPr>
                  <m:t>∆</m:t>
                </m:r>
                <m:func>
                  <m:funcPr>
                    <m:ctrlPr>
                      <w:rPr>
                        <w:rFonts w:ascii="Cambria Math" w:eastAsiaTheme="minorHAnsi" w:hAnsi="Cambria Math"/>
                        <w:i/>
                        <w:sz w:val="22"/>
                        <w:szCs w:val="22"/>
                      </w:rPr>
                    </m:ctrlPr>
                  </m:funcPr>
                  <m:fName>
                    <m:r>
                      <m:rPr>
                        <m:sty m:val="p"/>
                      </m:rPr>
                      <w:rPr>
                        <w:rFonts w:ascii="Cambria Math" w:eastAsiaTheme="minorHAnsi" w:hAnsi="Cambria Math"/>
                        <w:sz w:val="22"/>
                        <w:szCs w:val="22"/>
                        <w:lang w:eastAsia="en-US"/>
                      </w:rPr>
                      <m:t>log</m:t>
                    </m:r>
                  </m:fName>
                  <m:e>
                    <m:d>
                      <m:dPr>
                        <m:ctrlPr>
                          <w:rPr>
                            <w:rFonts w:ascii="Cambria Math" w:eastAsiaTheme="minorHAnsi" w:hAnsi="Cambria Math"/>
                            <w:i/>
                            <w:sz w:val="22"/>
                            <w:szCs w:val="22"/>
                          </w:rPr>
                        </m:ctrlPr>
                      </m:dPr>
                      <m:e>
                        <m:sSubSup>
                          <m:sSubSupPr>
                            <m:ctrlPr>
                              <w:rPr>
                                <w:rFonts w:ascii="Cambria Math" w:eastAsia="SimSun" w:hAnsi="Cambria Math" w:cs="Calibri"/>
                                <w:i/>
                                <w:color w:val="auto"/>
                                <w:sz w:val="22"/>
                                <w:szCs w:val="22"/>
                                <w:lang w:eastAsia="en-US"/>
                              </w:rPr>
                            </m:ctrlPr>
                          </m:sSubSupPr>
                          <m:e>
                            <m:r>
                              <w:rPr>
                                <w:rFonts w:ascii="Cambria Math" w:hAnsi="Cambria Math" w:cs="Calibri"/>
                                <w:color w:val="auto"/>
                                <w:sz w:val="22"/>
                                <w:szCs w:val="22"/>
                              </w:rPr>
                              <m:t>(OIL</m:t>
                            </m:r>
                          </m:e>
                          <m:sub>
                            <m:r>
                              <w:rPr>
                                <w:rFonts w:ascii="Cambria Math" w:hAnsi="Cambria Math" w:cs="Calibri"/>
                                <w:color w:val="auto"/>
                                <w:sz w:val="22"/>
                                <w:szCs w:val="22"/>
                              </w:rPr>
                              <m:t>t-i</m:t>
                            </m:r>
                          </m:sub>
                          <m:sup>
                            <m:r>
                              <w:rPr>
                                <w:rFonts w:ascii="Cambria Math" w:hAnsi="Cambria Math" w:cs="Calibri"/>
                                <w:color w:val="auto"/>
                                <w:sz w:val="22"/>
                                <w:szCs w:val="22"/>
                              </w:rPr>
                              <m:t>USD</m:t>
                            </m:r>
                          </m:sup>
                        </m:sSubSup>
                        <m:ctrlPr>
                          <w:rPr>
                            <w:rFonts w:ascii="Cambria Math" w:hAnsi="Cambria Math" w:cs="Calibri"/>
                            <w:i/>
                            <w:color w:val="auto"/>
                            <w:sz w:val="22"/>
                            <w:szCs w:val="22"/>
                          </w:rPr>
                        </m:ctrlPr>
                      </m:e>
                    </m:d>
                  </m:e>
                </m:func>
                <m:r>
                  <w:rPr>
                    <w:rFonts w:ascii="Cambria Math" w:eastAsiaTheme="minorHAnsi" w:hAnsi="Cambria Math"/>
                    <w:sz w:val="22"/>
                    <w:szCs w:val="22"/>
                  </w:rPr>
                  <m:t xml:space="preserve"> .</m:t>
                </m:r>
              </m:oMath>
            </m:oMathPara>
          </w:p>
        </w:tc>
        <w:tc>
          <w:tcPr>
            <w:tcW w:w="567" w:type="dxa"/>
          </w:tcPr>
          <w:p w14:paraId="7AC03D24" w14:textId="77777777" w:rsidR="004C3718" w:rsidRPr="004C3718" w:rsidRDefault="004C3718"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7D2D4CC8" w14:textId="20AF752E" w:rsidR="004C3718" w:rsidRPr="004C3718" w:rsidRDefault="004C3718" w:rsidP="00623866">
      <w:r w:rsidRPr="004C3718">
        <w:t>The categories of cultivated biological resources and intellectual property products do not have partial indicators. Both the chain volume measure (</w:t>
      </w:r>
      <m:oMath>
        <m:r>
          <w:rPr>
            <w:rFonts w:ascii="Cambria Math" w:hAnsi="Cambria Math"/>
          </w:rPr>
          <m:t>C</m:t>
        </m:r>
        <m:sSubSup>
          <m:sSubSupPr>
            <m:ctrlPr>
              <w:rPr>
                <w:rFonts w:ascii="Cambria Math" w:hAnsi="Cambria Math"/>
                <w:i/>
                <w:color w:val="auto"/>
              </w:rPr>
            </m:ctrlPr>
          </m:sSubSupPr>
          <m:e>
            <m:r>
              <w:rPr>
                <w:rFonts w:ascii="Cambria Math" w:hAnsi="Cambria Math"/>
                <w:color w:val="auto"/>
              </w:rPr>
              <m:t>BR</m:t>
            </m:r>
          </m:e>
          <m:sub>
            <m:r>
              <w:rPr>
                <w:rFonts w:ascii="Cambria Math" w:hAnsi="Cambria Math"/>
                <w:color w:val="auto"/>
              </w:rPr>
              <m:t>t</m:t>
            </m:r>
          </m:sub>
          <m:sup>
            <m:r>
              <w:rPr>
                <w:rFonts w:ascii="Cambria Math" w:hAnsi="Cambria Math"/>
                <w:color w:val="auto"/>
              </w:rPr>
              <m:t>NA</m:t>
            </m:r>
          </m:sup>
        </m:sSubSup>
      </m:oMath>
      <w:r w:rsidRPr="004C3718">
        <w:rPr>
          <w:color w:val="auto"/>
        </w:rPr>
        <w:t xml:space="preserve"> and </w:t>
      </w:r>
      <m:oMath>
        <m:sSubSup>
          <m:sSubSupPr>
            <m:ctrlPr>
              <w:rPr>
                <w:rFonts w:ascii="Cambria Math" w:hAnsi="Cambria Math"/>
                <w:i/>
                <w:color w:val="auto"/>
              </w:rPr>
            </m:ctrlPr>
          </m:sSubSupPr>
          <m:e>
            <m:r>
              <w:rPr>
                <w:rFonts w:ascii="Cambria Math" w:hAnsi="Cambria Math"/>
                <w:color w:val="auto"/>
              </w:rPr>
              <m:t>IPP</m:t>
            </m:r>
          </m:e>
          <m:sub>
            <m:r>
              <w:rPr>
                <w:rFonts w:ascii="Cambria Math" w:hAnsi="Cambria Math"/>
                <w:color w:val="auto"/>
              </w:rPr>
              <m:t>t</m:t>
            </m:r>
          </m:sub>
          <m:sup>
            <m:r>
              <w:rPr>
                <w:rFonts w:ascii="Cambria Math" w:hAnsi="Cambria Math"/>
                <w:color w:val="auto"/>
              </w:rPr>
              <m:t>NA</m:t>
            </m:r>
          </m:sup>
        </m:sSubSup>
      </m:oMath>
      <w:r w:rsidRPr="004C3718">
        <w:rPr>
          <w:color w:val="auto"/>
        </w:rPr>
        <w:t>)</w:t>
      </w:r>
      <w:r w:rsidRPr="004C3718">
        <w:t xml:space="preserve"> and the deflators of those two</w:t>
      </w:r>
      <w:r w:rsidR="0013519C">
        <w:t> </w:t>
      </w:r>
      <w:r w:rsidRPr="004C3718">
        <w:t>categories (</w:t>
      </w:r>
      <m:oMath>
        <m:r>
          <w:rPr>
            <w:rFonts w:ascii="Cambria Math" w:hAnsi="Cambria Math"/>
          </w:rPr>
          <m:t>PC</m:t>
        </m:r>
        <m:sSubSup>
          <m:sSubSupPr>
            <m:ctrlPr>
              <w:rPr>
                <w:rFonts w:ascii="Cambria Math" w:hAnsi="Cambria Math"/>
                <w:i/>
                <w:color w:val="auto"/>
              </w:rPr>
            </m:ctrlPr>
          </m:sSubSupPr>
          <m:e>
            <m:r>
              <w:rPr>
                <w:rFonts w:ascii="Cambria Math" w:hAnsi="Cambria Math"/>
                <w:color w:val="auto"/>
              </w:rPr>
              <m:t>BR</m:t>
            </m:r>
          </m:e>
          <m:sub>
            <m:r>
              <w:rPr>
                <w:rFonts w:ascii="Cambria Math" w:hAnsi="Cambria Math"/>
                <w:color w:val="auto"/>
              </w:rPr>
              <m:t>t</m:t>
            </m:r>
          </m:sub>
          <m:sup>
            <m:r>
              <w:rPr>
                <w:rFonts w:ascii="Cambria Math" w:hAnsi="Cambria Math"/>
                <w:color w:val="auto"/>
              </w:rPr>
              <m:t>NA</m:t>
            </m:r>
          </m:sup>
        </m:sSubSup>
      </m:oMath>
      <w:r w:rsidRPr="004C3718">
        <w:rPr>
          <w:color w:val="auto"/>
        </w:rPr>
        <w:t xml:space="preserve"> and </w:t>
      </w:r>
      <m:oMath>
        <m:sSubSup>
          <m:sSubSupPr>
            <m:ctrlPr>
              <w:rPr>
                <w:rFonts w:ascii="Cambria Math" w:hAnsi="Cambria Math"/>
                <w:i/>
                <w:color w:val="auto"/>
              </w:rPr>
            </m:ctrlPr>
          </m:sSubSupPr>
          <m:e>
            <m:r>
              <w:rPr>
                <w:rFonts w:ascii="Cambria Math" w:hAnsi="Cambria Math"/>
                <w:color w:val="auto"/>
              </w:rPr>
              <m:t>PIPP</m:t>
            </m:r>
          </m:e>
          <m:sub>
            <m:r>
              <w:rPr>
                <w:rFonts w:ascii="Cambria Math" w:hAnsi="Cambria Math"/>
                <w:color w:val="auto"/>
              </w:rPr>
              <m:t>t</m:t>
            </m:r>
          </m:sub>
          <m:sup>
            <m:r>
              <w:rPr>
                <w:rFonts w:ascii="Cambria Math" w:hAnsi="Cambria Math"/>
                <w:color w:val="auto"/>
              </w:rPr>
              <m:t>NA</m:t>
            </m:r>
          </m:sup>
        </m:sSubSup>
      </m:oMath>
      <w:r w:rsidRPr="004C3718">
        <w:rPr>
          <w:color w:val="auto"/>
        </w:rPr>
        <w:t>)</w:t>
      </w:r>
      <w:r w:rsidRPr="004C3718">
        <w:t xml:space="preserve"> ar</w:t>
      </w:r>
      <w:r w:rsidR="00623866">
        <w:t>e estimated using equation (5).</w:t>
      </w:r>
    </w:p>
    <w:p w14:paraId="4DE78D24" w14:textId="77777777" w:rsidR="004C3718" w:rsidRDefault="004C3718" w:rsidP="00307E72">
      <w:pPr>
        <w:pStyle w:val="Heading3"/>
      </w:pPr>
      <w:r w:rsidRPr="00A766AE">
        <w:t>Dwelling Investment</w:t>
      </w:r>
    </w:p>
    <w:p w14:paraId="471E7AEA" w14:textId="3F386351" w:rsidR="004C3718" w:rsidRPr="004C3718" w:rsidRDefault="004C3718" w:rsidP="004C3718">
      <w:pPr>
        <w:rPr>
          <w:b/>
          <w:lang w:val="en"/>
        </w:rPr>
      </w:pPr>
      <w:r w:rsidRPr="004C3718">
        <w:t xml:space="preserve">The key partial data and indicators for dwelling investment are </w:t>
      </w:r>
      <w:r w:rsidRPr="004C3718">
        <w:rPr>
          <w:b/>
          <w:lang w:val="en"/>
        </w:rPr>
        <w:t xml:space="preserve">ABS 8755.0 Construction Work Done </w:t>
      </w:r>
      <w:r w:rsidRPr="004C3718">
        <w:rPr>
          <w:lang w:val="en"/>
        </w:rPr>
        <w:t>(see Business Investment section for details) and</w:t>
      </w:r>
      <w:r w:rsidRPr="004C3718">
        <w:rPr>
          <w:b/>
          <w:lang w:val="en"/>
        </w:rPr>
        <w:t xml:space="preserve"> ABS 8731.0 Building Approvals</w:t>
      </w:r>
      <w:r w:rsidRPr="004C3718">
        <w:rPr>
          <w:lang w:val="en"/>
        </w:rPr>
        <w:t>.</w:t>
      </w:r>
    </w:p>
    <w:p w14:paraId="775E3EDE" w14:textId="14A6AAA0" w:rsidR="004C3718" w:rsidRPr="004C3718" w:rsidRDefault="004C3718" w:rsidP="00C04E5E">
      <w:pPr>
        <w:pStyle w:val="Bullet"/>
        <w:numPr>
          <w:ilvl w:val="0"/>
          <w:numId w:val="18"/>
        </w:numPr>
        <w:rPr>
          <w:b/>
          <w:lang w:val="en"/>
        </w:rPr>
      </w:pPr>
      <w:r w:rsidRPr="004C3718">
        <w:rPr>
          <w:b/>
          <w:lang w:val="en"/>
        </w:rPr>
        <w:t xml:space="preserve">ABS 8731.0 - Building Approvals </w:t>
      </w:r>
      <w:r w:rsidRPr="004C3718">
        <w:rPr>
          <w:lang w:val="en"/>
        </w:rPr>
        <w:t xml:space="preserve">presents statistics on building work approved. The series is monthly with a publication lag of one month.  The statistics are compiled from permits issued by local government authorities and other principal certifying authorities; contracts let or day labour work authorised by Commonwealth, State, semi-government and Local government authorities; and major building approvals in areas not subject to normal administrative approval </w:t>
      </w:r>
      <w:r w:rsidR="00BA6D92">
        <w:rPr>
          <w:lang w:val="en"/>
        </w:rPr>
        <w:t>for example</w:t>
      </w:r>
      <w:r w:rsidR="0078432C">
        <w:rPr>
          <w:lang w:val="en"/>
        </w:rPr>
        <w:t xml:space="preserve"> building on remote mine sites.</w:t>
      </w:r>
    </w:p>
    <w:p w14:paraId="759EBF02" w14:textId="77777777" w:rsidR="004C3718" w:rsidRPr="004C3718" w:rsidRDefault="004C3718" w:rsidP="004C3718">
      <w:pPr>
        <w:rPr>
          <w:lang w:val="en"/>
        </w:rPr>
      </w:pPr>
      <w:r w:rsidRPr="004C3718">
        <w:t>The chain volume measure (</w:t>
      </w:r>
      <m:oMath>
        <m:r>
          <w:rPr>
            <w:rFonts w:ascii="Cambria Math" w:eastAsiaTheme="minorEastAsia" w:hAnsi="Cambria Math"/>
          </w:rPr>
          <m:t>D</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NA</m:t>
            </m:r>
          </m:sup>
        </m:sSubSup>
        <m:r>
          <m:rPr>
            <m:sty m:val="p"/>
          </m:rPr>
          <w:rPr>
            <w:rFonts w:ascii="Cambria Math" w:eastAsiaTheme="minorEastAsia" w:hAnsi="Cambria Math"/>
          </w:rPr>
          <m:t>)</m:t>
        </m:r>
      </m:oMath>
      <w:r w:rsidRPr="004C3718">
        <w:t xml:space="preserve"> and IPD series (</w:t>
      </w:r>
      <m:oMath>
        <m:r>
          <w:rPr>
            <w:rFonts w:ascii="Cambria Math" w:eastAsiaTheme="minorEastAsia" w:hAnsi="Cambria Math"/>
          </w:rPr>
          <m:t>PD</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NA</m:t>
            </m:r>
          </m:sup>
        </m:sSubSup>
      </m:oMath>
      <w:r w:rsidRPr="004C3718">
        <w:t xml:space="preserve">) for dwelling investment are forecast using a mapping equation from the </w:t>
      </w:r>
      <w:r w:rsidRPr="004C3718">
        <w:rPr>
          <w:lang w:val="en"/>
        </w:rPr>
        <w:t>Construction Work Done estimates (</w:t>
      </w:r>
      <m:oMath>
        <m:sSub>
          <m:sSubPr>
            <m:ctrlPr>
              <w:rPr>
                <w:rFonts w:ascii="Cambria Math" w:hAnsi="Cambria Math"/>
                <w:lang w:val="en"/>
              </w:rPr>
            </m:ctrlPr>
          </m:sSubPr>
          <m:e>
            <m:r>
              <w:rPr>
                <w:rFonts w:ascii="Cambria Math" w:hAnsi="Cambria Math"/>
                <w:lang w:val="en"/>
              </w:rPr>
              <m:t>DI</m:t>
            </m:r>
          </m:e>
          <m:sub>
            <m:r>
              <w:rPr>
                <w:rFonts w:ascii="Cambria Math" w:hAnsi="Cambria Math"/>
                <w:lang w:val="en"/>
              </w:rPr>
              <m:t>t</m:t>
            </m:r>
          </m:sub>
        </m:sSub>
      </m:oMath>
      <w:r w:rsidRPr="004C3718">
        <w:rPr>
          <w:lang w:val="en"/>
        </w:rPr>
        <w:t xml:space="preserve"> and </w:t>
      </w:r>
      <m:oMath>
        <m:sSub>
          <m:sSubPr>
            <m:ctrlPr>
              <w:rPr>
                <w:rFonts w:ascii="Cambria Math" w:hAnsi="Cambria Math"/>
                <w:lang w:val="en"/>
              </w:rPr>
            </m:ctrlPr>
          </m:sSubPr>
          <m:e>
            <m:r>
              <w:rPr>
                <w:rFonts w:ascii="Cambria Math" w:hAnsi="Cambria Math"/>
                <w:lang w:val="en"/>
              </w:rPr>
              <m:t>PDI</m:t>
            </m:r>
          </m:e>
          <m:sub>
            <m:r>
              <w:rPr>
                <w:rFonts w:ascii="Cambria Math" w:hAnsi="Cambria Math"/>
                <w:lang w:val="en"/>
              </w:rPr>
              <m:t>t</m:t>
            </m:r>
          </m:sub>
        </m:sSub>
      </m:oMath>
      <w:r w:rsidRPr="004C3718">
        <w:rPr>
          <w:lang w:val="en"/>
        </w:rPr>
        <w:t>) to the National Accounts series:</w:t>
      </w:r>
      <w:r w:rsidRPr="004C3718">
        <w:rPr>
          <w:rStyle w:val="FootnoteReference"/>
          <w:lang w:val="en"/>
        </w:rPr>
        <w:footnoteReference w:id="9"/>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4C3718" w:rsidRPr="004C3718" w14:paraId="7F9F4B94" w14:textId="77777777" w:rsidTr="00BA6D92">
        <w:tc>
          <w:tcPr>
            <w:tcW w:w="8912" w:type="dxa"/>
          </w:tcPr>
          <w:p w14:paraId="6612B360" w14:textId="77777777" w:rsidR="004C3718" w:rsidRPr="004C3718" w:rsidRDefault="004C3718" w:rsidP="004C3718">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hint="eastAsia"/>
                        <w:sz w:val="22"/>
                        <w:szCs w:val="22"/>
                      </w:rPr>
                      <m:t>log</m:t>
                    </m:r>
                  </m:fName>
                  <m:e>
                    <m:d>
                      <m:dPr>
                        <m:ctrlPr>
                          <w:rPr>
                            <w:rFonts w:ascii="Cambria Math" w:hAnsi="Cambria Math"/>
                            <w:i/>
                            <w:sz w:val="22"/>
                            <w:szCs w:val="22"/>
                          </w:rPr>
                        </m:ctrlPr>
                      </m:dPr>
                      <m:e>
                        <m:r>
                          <w:rPr>
                            <w:rFonts w:ascii="Cambria Math" w:eastAsiaTheme="minorEastAsia" w:hAnsi="Cambria Math"/>
                            <w:sz w:val="22"/>
                            <w:szCs w:val="22"/>
                          </w:rPr>
                          <m:t>D</m:t>
                        </m:r>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t</m:t>
                            </m:r>
                          </m:sub>
                          <m:sup>
                            <m:r>
                              <w:rPr>
                                <w:rFonts w:ascii="Cambria Math" w:hAnsi="Cambria Math"/>
                                <w:sz w:val="22"/>
                                <w:szCs w:val="22"/>
                              </w:rPr>
                              <m:t>NA</m:t>
                            </m:r>
                          </m:sup>
                        </m:sSubSup>
                      </m:e>
                    </m:d>
                  </m:e>
                </m:func>
                <m:r>
                  <w:rPr>
                    <w:rFonts w:ascii="Cambria Math" w:hAnsi="Cambria Math" w:hint="eastAsia"/>
                    <w:sz w:val="22"/>
                    <w:szCs w:val="22"/>
                  </w:rPr>
                  <m:t>=</m:t>
                </m:r>
                <m:sSub>
                  <m:sSubPr>
                    <m:ctrlPr>
                      <w:rPr>
                        <w:rFonts w:ascii="Cambria Math" w:hAnsi="Cambria Math"/>
                        <w:i/>
                        <w:sz w:val="22"/>
                        <w:szCs w:val="22"/>
                      </w:rPr>
                    </m:ctrlPr>
                  </m:sSubPr>
                  <m:e>
                    <m:r>
                      <w:rPr>
                        <w:rFonts w:ascii="Cambria Math" w:hAnsi="Cambria Math" w:hint="eastAsia"/>
                        <w:sz w:val="22"/>
                        <w:szCs w:val="22"/>
                      </w:rPr>
                      <m:t>α</m:t>
                    </m:r>
                  </m:e>
                  <m:sub>
                    <m:r>
                      <w:rPr>
                        <w:rFonts w:ascii="Cambria Math" w:hAnsi="Cambria Math"/>
                        <w:sz w:val="22"/>
                        <w:szCs w:val="22"/>
                      </w:rPr>
                      <m:t>DINA</m:t>
                    </m:r>
                  </m:sub>
                </m:sSub>
                <m:r>
                  <w:rPr>
                    <w:rFonts w:ascii="Cambria Math" w:hAnsi="Cambria Math" w:hint="eastAsia"/>
                    <w:sz w:val="22"/>
                    <w:szCs w:val="22"/>
                  </w:rPr>
                  <m:t>+</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DINA</m:t>
                    </m:r>
                  </m:sub>
                </m:sSub>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hint="eastAsia"/>
                        <w:sz w:val="22"/>
                        <w:szCs w:val="22"/>
                      </w:rPr>
                      <m:t>log</m:t>
                    </m:r>
                  </m:fName>
                  <m:e>
                    <m:d>
                      <m:dPr>
                        <m:ctrlPr>
                          <w:rPr>
                            <w:rFonts w:ascii="Cambria Math" w:hAnsi="Cambria Math"/>
                            <w:i/>
                            <w:sz w:val="22"/>
                            <w:szCs w:val="22"/>
                          </w:rPr>
                        </m:ctrlPr>
                      </m:dPr>
                      <m:e>
                        <m:sSub>
                          <m:sSubPr>
                            <m:ctrlPr>
                              <w:rPr>
                                <w:rFonts w:ascii="Cambria Math" w:eastAsia="SimSun" w:hAnsi="Cambria Math" w:cstheme="minorBidi"/>
                                <w:sz w:val="22"/>
                                <w:szCs w:val="22"/>
                                <w:lang w:val="en" w:eastAsia="en-US"/>
                              </w:rPr>
                            </m:ctrlPr>
                          </m:sSubPr>
                          <m:e>
                            <m:r>
                              <w:rPr>
                                <w:rFonts w:ascii="Cambria Math" w:hAnsi="Cambria Math"/>
                                <w:sz w:val="22"/>
                                <w:szCs w:val="22"/>
                                <w:lang w:val="en"/>
                              </w:rPr>
                              <m:t>DI</m:t>
                            </m:r>
                          </m:e>
                          <m:sub>
                            <m:r>
                              <w:rPr>
                                <w:rFonts w:ascii="Cambria Math" w:hAnsi="Cambria Math"/>
                                <w:sz w:val="22"/>
                                <w:szCs w:val="22"/>
                                <w:lang w:val="en"/>
                              </w:rPr>
                              <m:t>t</m:t>
                            </m:r>
                          </m:sub>
                        </m:sSub>
                      </m:e>
                    </m:d>
                  </m:e>
                </m:func>
                <m:r>
                  <w:rPr>
                    <w:rFonts w:ascii="Cambria Math" w:hAnsi="Cambria Math" w:hint="eastAsia"/>
                    <w:sz w:val="22"/>
                    <w:szCs w:val="22"/>
                  </w:rPr>
                  <m:t xml:space="preserve"> ,</m:t>
                </m:r>
              </m:oMath>
            </m:oMathPara>
          </w:p>
        </w:tc>
        <w:tc>
          <w:tcPr>
            <w:tcW w:w="567" w:type="dxa"/>
          </w:tcPr>
          <w:p w14:paraId="76784941" w14:textId="77777777" w:rsidR="004C3718" w:rsidRPr="004C3718" w:rsidRDefault="004C3718"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r w:rsidR="004C3718" w:rsidRPr="004C3718" w14:paraId="20A35947" w14:textId="77777777" w:rsidTr="00BA6D92">
        <w:tc>
          <w:tcPr>
            <w:tcW w:w="8912" w:type="dxa"/>
          </w:tcPr>
          <w:p w14:paraId="1D236E78" w14:textId="77777777" w:rsidR="004C3718" w:rsidRPr="004C3718" w:rsidRDefault="004C3718" w:rsidP="004C3718">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eastAsiaTheme="minorEastAsia" w:hAnsi="Cambria Math"/>
                            <w:sz w:val="22"/>
                            <w:szCs w:val="22"/>
                          </w:rPr>
                          <m:t>PD</m:t>
                        </m:r>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t</m:t>
                            </m:r>
                          </m:sub>
                          <m:sup>
                            <m:r>
                              <w:rPr>
                                <w:rFonts w:ascii="Cambria Math" w:hAnsi="Cambria Math"/>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PDINA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PDINA</m:t>
                    </m:r>
                  </m:sub>
                </m:sSub>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eastAsia="SimSun" w:hAnsi="Cambria Math" w:cstheme="minorBidi"/>
                                <w:sz w:val="22"/>
                                <w:szCs w:val="22"/>
                                <w:lang w:val="en" w:eastAsia="en-US"/>
                              </w:rPr>
                            </m:ctrlPr>
                          </m:sSubPr>
                          <m:e>
                            <m:r>
                              <w:rPr>
                                <w:rFonts w:ascii="Cambria Math" w:hAnsi="Cambria Math"/>
                                <w:sz w:val="22"/>
                                <w:szCs w:val="22"/>
                                <w:lang w:val="en"/>
                              </w:rPr>
                              <m:t>PDI</m:t>
                            </m:r>
                          </m:e>
                          <m:sub>
                            <m:r>
                              <w:rPr>
                                <w:rFonts w:ascii="Cambria Math" w:hAnsi="Cambria Math"/>
                                <w:sz w:val="22"/>
                                <w:szCs w:val="22"/>
                                <w:lang w:val="en"/>
                              </w:rPr>
                              <m:t>t</m:t>
                            </m:r>
                          </m:sub>
                        </m:sSub>
                      </m:e>
                    </m:d>
                  </m:e>
                </m:func>
                <m:r>
                  <w:rPr>
                    <w:rFonts w:ascii="Cambria Math" w:hAnsi="Cambria Math"/>
                    <w:sz w:val="22"/>
                    <w:szCs w:val="22"/>
                  </w:rPr>
                  <m:t xml:space="preserve"> .</m:t>
                </m:r>
              </m:oMath>
            </m:oMathPara>
          </w:p>
        </w:tc>
        <w:tc>
          <w:tcPr>
            <w:tcW w:w="567" w:type="dxa"/>
          </w:tcPr>
          <w:p w14:paraId="7351B540" w14:textId="77777777" w:rsidR="004C3718" w:rsidRPr="004C3718" w:rsidRDefault="004C3718"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35A4CA64" w14:textId="63289CA9" w:rsidR="004C3718" w:rsidRPr="004C3718" w:rsidRDefault="004C3718" w:rsidP="004C3718">
      <w:r w:rsidRPr="004C3718">
        <w:t xml:space="preserve">When the Construction Work Done series is not available </w:t>
      </w:r>
      <m:oMath>
        <m:sSub>
          <m:sSubPr>
            <m:ctrlPr>
              <w:rPr>
                <w:rFonts w:ascii="Cambria Math" w:hAnsi="Cambria Math"/>
                <w:lang w:val="en"/>
              </w:rPr>
            </m:ctrlPr>
          </m:sSubPr>
          <m:e>
            <m:r>
              <w:rPr>
                <w:rFonts w:ascii="Cambria Math" w:hAnsi="Cambria Math"/>
                <w:lang w:val="en"/>
              </w:rPr>
              <m:t>DI</m:t>
            </m:r>
          </m:e>
          <m:sub>
            <m:r>
              <w:rPr>
                <w:rFonts w:ascii="Cambria Math" w:hAnsi="Cambria Math"/>
                <w:lang w:val="en"/>
              </w:rPr>
              <m:t>t</m:t>
            </m:r>
          </m:sub>
        </m:sSub>
      </m:oMath>
      <w:r w:rsidRPr="004C3718">
        <w:t xml:space="preserve"> is forecast using AR terms, the factor, and building approvals data (</w:t>
      </w:r>
      <m:oMath>
        <m:sSub>
          <m:sSubPr>
            <m:ctrlPr>
              <w:rPr>
                <w:rFonts w:ascii="Cambria Math" w:hAnsi="Cambria Math"/>
                <w:i/>
              </w:rPr>
            </m:ctrlPr>
          </m:sSubPr>
          <m:e>
            <m:r>
              <w:rPr>
                <w:rFonts w:ascii="Cambria Math" w:hAnsi="Cambria Math"/>
              </w:rPr>
              <m:t>AP</m:t>
            </m:r>
          </m:e>
          <m:sub>
            <m:r>
              <w:rPr>
                <w:rFonts w:ascii="Cambria Math" w:hAnsi="Cambria Math"/>
              </w:rPr>
              <m:t>t</m:t>
            </m:r>
          </m:sub>
        </m:sSub>
      </m:oMath>
      <w:r w:rsidRPr="004C3718">
        <w: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4C3718" w:rsidRPr="004C3718" w14:paraId="6FAF7275" w14:textId="77777777" w:rsidTr="00BA6D92">
        <w:tc>
          <w:tcPr>
            <w:tcW w:w="8912" w:type="dxa"/>
          </w:tcPr>
          <w:p w14:paraId="0DF530C1" w14:textId="77777777" w:rsidR="004C3718" w:rsidRPr="004C3718" w:rsidRDefault="004C3718" w:rsidP="004C3718">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eastAsia="SimSun" w:hAnsi="Cambria Math" w:cstheme="minorBidi"/>
                                <w:sz w:val="22"/>
                                <w:szCs w:val="22"/>
                                <w:lang w:val="en" w:eastAsia="en-US"/>
                              </w:rPr>
                            </m:ctrlPr>
                          </m:sSubPr>
                          <m:e>
                            <m:r>
                              <w:rPr>
                                <w:rFonts w:ascii="Cambria Math" w:hAnsi="Cambria Math"/>
                                <w:sz w:val="22"/>
                                <w:szCs w:val="22"/>
                                <w:lang w:val="en"/>
                              </w:rPr>
                              <m:t>DI</m:t>
                            </m:r>
                          </m:e>
                          <m:sub>
                            <m:r>
                              <w:rPr>
                                <w:rFonts w:ascii="Cambria Math" w:hAnsi="Cambria Math"/>
                                <w:sz w:val="22"/>
                                <w:szCs w:val="22"/>
                                <w:lang w:val="en"/>
                              </w:rPr>
                              <m:t>t</m:t>
                            </m:r>
                          </m:sub>
                        </m:sSub>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DI</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DI,i</m:t>
                        </m:r>
                      </m:sub>
                    </m:sSub>
                    <m:r>
                      <w:rPr>
                        <w:rFonts w:ascii="Cambria Math" w:hAnsi="Cambria Math"/>
                        <w:sz w:val="22"/>
                        <w:szCs w:val="22"/>
                      </w:rPr>
                      <m:t>∆</m:t>
                    </m:r>
                    <m:r>
                      <m:rPr>
                        <m:sty m:val="p"/>
                      </m:rPr>
                      <w:rPr>
                        <w:rFonts w:ascii="Cambria Math" w:hAnsi="Cambria Math"/>
                        <w:sz w:val="22"/>
                        <w:szCs w:val="22"/>
                      </w:rPr>
                      <m:t>log⁡</m:t>
                    </m:r>
                    <m:r>
                      <w:rPr>
                        <w:rFonts w:ascii="Cambria Math" w:hAnsi="Cambria Math"/>
                        <w:sz w:val="22"/>
                        <w:szCs w:val="22"/>
                      </w:rPr>
                      <m:t>(</m:t>
                    </m:r>
                    <m:sSub>
                      <m:sSubPr>
                        <m:ctrlPr>
                          <w:rPr>
                            <w:rFonts w:ascii="Cambria Math" w:eastAsia="SimSun" w:hAnsi="Cambria Math" w:cstheme="minorBidi"/>
                            <w:sz w:val="22"/>
                            <w:szCs w:val="22"/>
                            <w:lang w:val="en" w:eastAsia="en-US"/>
                          </w:rPr>
                        </m:ctrlPr>
                      </m:sSubPr>
                      <m:e>
                        <m:r>
                          <w:rPr>
                            <w:rFonts w:ascii="Cambria Math" w:hAnsi="Cambria Math"/>
                            <w:sz w:val="22"/>
                            <w:szCs w:val="22"/>
                            <w:lang w:val="en"/>
                          </w:rPr>
                          <m:t>DI</m:t>
                        </m:r>
                      </m:e>
                      <m:sub>
                        <m:r>
                          <w:rPr>
                            <w:rFonts w:ascii="Cambria Math" w:hAnsi="Cambria Math"/>
                            <w:sz w:val="22"/>
                            <w:szCs w:val="22"/>
                            <w:lang w:val="en"/>
                          </w:rPr>
                          <m:t>t-i</m:t>
                        </m:r>
                      </m:sub>
                    </m:sSub>
                    <m:r>
                      <w:rPr>
                        <w:rFonts w:ascii="Cambria Math" w:hAnsi="Cambria Math"/>
                        <w:sz w:val="22"/>
                        <w:szCs w:val="22"/>
                      </w:rPr>
                      <m:t>)</m:t>
                    </m:r>
                  </m:e>
                </m:nary>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m:t>
                    </m:r>
                  </m:sup>
                  <m:e>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DI,i</m:t>
                        </m:r>
                      </m:sub>
                    </m:sSub>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t-i</m:t>
                        </m:r>
                      </m:sub>
                    </m:sSub>
                  </m:e>
                </m:nary>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l</m:t>
                    </m:r>
                  </m:sup>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DI,i</m:t>
                        </m:r>
                      </m:sub>
                    </m:sSub>
                    <m:sSub>
                      <m:sSubPr>
                        <m:ctrlPr>
                          <w:rPr>
                            <w:rFonts w:ascii="Cambria Math" w:hAnsi="Cambria Math"/>
                            <w:i/>
                            <w:sz w:val="22"/>
                            <w:szCs w:val="22"/>
                          </w:rPr>
                        </m:ctrlPr>
                      </m:sSubPr>
                      <m:e>
                        <m:r>
                          <w:rPr>
                            <w:rFonts w:ascii="Cambria Math" w:hAnsi="Cambria Math"/>
                            <w:sz w:val="22"/>
                            <w:szCs w:val="22"/>
                          </w:rPr>
                          <m:t>AP</m:t>
                        </m:r>
                      </m:e>
                      <m:sub>
                        <m:r>
                          <w:rPr>
                            <w:rFonts w:ascii="Cambria Math" w:hAnsi="Cambria Math"/>
                            <w:sz w:val="22"/>
                            <w:szCs w:val="22"/>
                          </w:rPr>
                          <m:t>t-i</m:t>
                        </m:r>
                      </m:sub>
                    </m:sSub>
                  </m:e>
                </m:nary>
                <m:r>
                  <w:rPr>
                    <w:rFonts w:ascii="Cambria Math" w:hAnsi="Cambria Math"/>
                    <w:sz w:val="22"/>
                    <w:szCs w:val="22"/>
                  </w:rPr>
                  <m:t xml:space="preserve"> .</m:t>
                </m:r>
              </m:oMath>
            </m:oMathPara>
          </w:p>
        </w:tc>
        <w:tc>
          <w:tcPr>
            <w:tcW w:w="567" w:type="dxa"/>
          </w:tcPr>
          <w:p w14:paraId="125C0819" w14:textId="77777777" w:rsidR="004C3718" w:rsidRPr="004C3718" w:rsidRDefault="004C3718"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6200474C" w14:textId="77777777" w:rsidR="0078432C" w:rsidRDefault="0078432C" w:rsidP="004C3718"/>
    <w:p w14:paraId="2CA289AF" w14:textId="77777777" w:rsidR="0078432C" w:rsidRDefault="0078432C">
      <w:pPr>
        <w:spacing w:after="200" w:line="276" w:lineRule="auto"/>
        <w:jc w:val="left"/>
      </w:pPr>
      <w:r>
        <w:br w:type="page"/>
      </w:r>
    </w:p>
    <w:p w14:paraId="38C6E85E" w14:textId="3FBC0F44" w:rsidR="004C3718" w:rsidRPr="004C3718" w:rsidRDefault="004C3718" w:rsidP="004C3718">
      <w:pPr>
        <w:rPr>
          <w:rFonts w:eastAsiaTheme="minorEastAsia"/>
        </w:rPr>
      </w:pPr>
      <w:r w:rsidRPr="004C3718">
        <w:t xml:space="preserve">For the deflator, when the data are not available, it is forecast using AR terms, the exchange rate and the oil price </w:t>
      </w:r>
      <w:r w:rsidRPr="004C3718">
        <w:rPr>
          <w:rFonts w:eastAsiaTheme="minorEastAsia"/>
        </w:rPr>
        <w:t>in US dollars</w:t>
      </w:r>
      <w:r w:rsidRPr="004C3718">
        <w:t xml:space="preserve"> (</w:t>
      </w:r>
      <m:oMath>
        <m:sSubSup>
          <m:sSubSupPr>
            <m:ctrlPr>
              <w:rPr>
                <w:rFonts w:ascii="Cambria Math" w:hAnsi="Cambria Math" w:cs="Calibri"/>
                <w:i/>
                <w:color w:val="auto"/>
              </w:rPr>
            </m:ctrlPr>
          </m:sSubSupPr>
          <m:e>
            <m:r>
              <w:rPr>
                <w:rFonts w:ascii="Cambria Math" w:hAnsi="Cambria Math" w:cs="Calibri"/>
                <w:color w:val="auto"/>
              </w:rPr>
              <m:t>OIL</m:t>
            </m:r>
          </m:e>
          <m:sub>
            <m:r>
              <w:rPr>
                <w:rFonts w:ascii="Cambria Math" w:hAnsi="Cambria Math" w:cs="Calibri"/>
                <w:color w:val="auto"/>
              </w:rPr>
              <m:t>t</m:t>
            </m:r>
          </m:sub>
          <m:sup>
            <m:r>
              <w:rPr>
                <w:rFonts w:ascii="Cambria Math" w:hAnsi="Cambria Math" w:cs="Calibri"/>
                <w:color w:val="auto"/>
              </w:rPr>
              <m:t>USD</m:t>
            </m:r>
          </m:sup>
        </m:sSubSup>
      </m:oMath>
      <w:r w:rsidRPr="004C3718">
        <w: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4C3718" w:rsidRPr="004C3718" w14:paraId="0DFF8F0C" w14:textId="77777777" w:rsidTr="00BA6D92">
        <w:tc>
          <w:tcPr>
            <w:tcW w:w="8912" w:type="dxa"/>
          </w:tcPr>
          <w:p w14:paraId="41CD2D59" w14:textId="77777777" w:rsidR="004C3718" w:rsidRPr="004C3718" w:rsidRDefault="004C3718" w:rsidP="004C3718">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eastAsia="SimSun" w:hAnsi="Cambria Math" w:cstheme="minorBidi"/>
                                <w:sz w:val="22"/>
                                <w:szCs w:val="22"/>
                                <w:lang w:val="en" w:eastAsia="en-US"/>
                              </w:rPr>
                            </m:ctrlPr>
                          </m:sSubPr>
                          <m:e>
                            <m:r>
                              <w:rPr>
                                <w:rFonts w:ascii="Cambria Math" w:hAnsi="Cambria Math"/>
                                <w:sz w:val="22"/>
                                <w:szCs w:val="22"/>
                                <w:lang w:val="en"/>
                              </w:rPr>
                              <m:t>PDI</m:t>
                            </m:r>
                          </m:e>
                          <m:sub>
                            <m:r>
                              <w:rPr>
                                <w:rFonts w:ascii="Cambria Math" w:hAnsi="Cambria Math"/>
                                <w:sz w:val="22"/>
                                <w:szCs w:val="22"/>
                                <w:lang w:val="en"/>
                              </w:rPr>
                              <m:t>t</m:t>
                            </m:r>
                          </m:sub>
                        </m:sSub>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PDI</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PDI,i</m:t>
                        </m:r>
                      </m:sub>
                    </m:sSub>
                    <m:r>
                      <w:rPr>
                        <w:rFonts w:ascii="Cambria Math" w:hAnsi="Cambria Math"/>
                        <w:sz w:val="22"/>
                        <w:szCs w:val="22"/>
                      </w:rPr>
                      <m:t>∆</m:t>
                    </m:r>
                    <m:r>
                      <m:rPr>
                        <m:sty m:val="p"/>
                      </m:rPr>
                      <w:rPr>
                        <w:rFonts w:ascii="Cambria Math" w:hAnsi="Cambria Math"/>
                        <w:sz w:val="22"/>
                        <w:szCs w:val="22"/>
                      </w:rPr>
                      <m:t>log⁡</m:t>
                    </m:r>
                    <m:r>
                      <w:rPr>
                        <w:rFonts w:ascii="Cambria Math" w:hAnsi="Cambria Math"/>
                        <w:sz w:val="22"/>
                        <w:szCs w:val="22"/>
                      </w:rPr>
                      <m:t>(</m:t>
                    </m:r>
                    <m:sSub>
                      <m:sSubPr>
                        <m:ctrlPr>
                          <w:rPr>
                            <w:rFonts w:ascii="Cambria Math" w:eastAsia="SimSun" w:hAnsi="Cambria Math" w:cstheme="minorBidi"/>
                            <w:sz w:val="22"/>
                            <w:szCs w:val="22"/>
                            <w:lang w:val="en" w:eastAsia="en-US"/>
                          </w:rPr>
                        </m:ctrlPr>
                      </m:sSubPr>
                      <m:e>
                        <m:r>
                          <w:rPr>
                            <w:rFonts w:ascii="Cambria Math" w:hAnsi="Cambria Math"/>
                            <w:sz w:val="22"/>
                            <w:szCs w:val="22"/>
                            <w:lang w:val="en"/>
                          </w:rPr>
                          <m:t>PDI</m:t>
                        </m:r>
                      </m:e>
                      <m:sub>
                        <m:r>
                          <w:rPr>
                            <w:rFonts w:ascii="Cambria Math" w:hAnsi="Cambria Math"/>
                            <w:sz w:val="22"/>
                            <w:szCs w:val="22"/>
                            <w:lang w:val="en"/>
                          </w:rPr>
                          <m:t>t-i</m:t>
                        </m:r>
                      </m:sub>
                    </m:sSub>
                    <m:r>
                      <w:rPr>
                        <w:rFonts w:ascii="Cambria Math" w:hAnsi="Cambria Math"/>
                        <w:sz w:val="22"/>
                        <w:szCs w:val="22"/>
                      </w:rPr>
                      <m:t>)</m:t>
                    </m:r>
                  </m:e>
                </m:nary>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m:t>
                    </m:r>
                  </m:sup>
                  <m:e>
                    <m:sSubSup>
                      <m:sSubSupPr>
                        <m:ctrlPr>
                          <w:rPr>
                            <w:rFonts w:ascii="Cambria Math" w:hAnsi="Cambria Math"/>
                            <w:i/>
                            <w:sz w:val="22"/>
                            <w:szCs w:val="22"/>
                          </w:rPr>
                        </m:ctrlPr>
                      </m:sSubSupPr>
                      <m:e>
                        <m:r>
                          <w:rPr>
                            <w:rFonts w:ascii="Cambria Math" w:hAnsi="Cambria Math"/>
                            <w:sz w:val="22"/>
                            <w:szCs w:val="22"/>
                          </w:rPr>
                          <m:t>θ</m:t>
                        </m:r>
                      </m:e>
                      <m:sub>
                        <m:r>
                          <w:rPr>
                            <w:rFonts w:ascii="Cambria Math" w:hAnsi="Cambria Math"/>
                            <w:sz w:val="22"/>
                            <w:szCs w:val="22"/>
                          </w:rPr>
                          <m:t>PDI,i</m:t>
                        </m:r>
                      </m:sub>
                      <m:sup>
                        <m:r>
                          <w:rPr>
                            <w:rFonts w:ascii="Cambria Math" w:hAnsi="Cambria Math"/>
                            <w:sz w:val="22"/>
                            <w:szCs w:val="22"/>
                          </w:rPr>
                          <m:t>AUD</m:t>
                        </m:r>
                      </m:sup>
                    </m:sSubSup>
                  </m:e>
                </m:nary>
                <m:r>
                  <m:rPr>
                    <m:sty m:val="p"/>
                  </m:rPr>
                  <w:rPr>
                    <w:rFonts w:ascii="Cambria Math" w:hAnsi="Cambria Math"/>
                    <w:sz w:val="22"/>
                    <w:szCs w:val="22"/>
                  </w:rPr>
                  <m:t>∆</m:t>
                </m:r>
                <m:func>
                  <m:funcPr>
                    <m:ctrlPr>
                      <w:rPr>
                        <w:rFonts w:ascii="Cambria Math" w:eastAsiaTheme="minorHAnsi" w:hAnsi="Cambria Math"/>
                        <w:sz w:val="22"/>
                        <w:szCs w:val="22"/>
                      </w:rPr>
                    </m:ctrlPr>
                  </m:funcPr>
                  <m:fName>
                    <m:r>
                      <m:rPr>
                        <m:sty m:val="p"/>
                      </m:rPr>
                      <w:rPr>
                        <w:rFonts w:ascii="Cambria Math" w:eastAsiaTheme="minorHAnsi" w:hAnsi="Cambria Math"/>
                        <w:sz w:val="22"/>
                        <w:szCs w:val="22"/>
                        <w:lang w:eastAsia="en-US"/>
                      </w:rPr>
                      <m:t>log</m:t>
                    </m:r>
                  </m:fName>
                  <m:e>
                    <m:d>
                      <m:dPr>
                        <m:ctrlPr>
                          <w:rPr>
                            <w:rFonts w:ascii="Cambria Math" w:eastAsiaTheme="minorHAnsi" w:hAnsi="Cambria Math"/>
                            <w:sz w:val="22"/>
                            <w:szCs w:val="22"/>
                          </w:rPr>
                        </m:ctrlPr>
                      </m:dPr>
                      <m:e>
                        <m:sSub>
                          <m:sSubPr>
                            <m:ctrlPr>
                              <w:rPr>
                                <w:rFonts w:ascii="Cambria Math" w:hAnsi="Cambria Math" w:cs="Calibri"/>
                                <w:i/>
                                <w:color w:val="auto"/>
                                <w:sz w:val="22"/>
                                <w:szCs w:val="22"/>
                              </w:rPr>
                            </m:ctrlPr>
                          </m:sSubPr>
                          <m:e>
                            <m:r>
                              <w:rPr>
                                <w:rFonts w:ascii="Cambria Math" w:hAnsi="Cambria Math" w:cs="Calibri"/>
                                <w:color w:val="auto"/>
                                <w:sz w:val="22"/>
                                <w:szCs w:val="22"/>
                              </w:rPr>
                              <m:t>AUDUSD</m:t>
                            </m:r>
                          </m:e>
                          <m:sub>
                            <m:r>
                              <w:rPr>
                                <w:rFonts w:ascii="Cambria Math" w:hAnsi="Cambria Math" w:cs="Calibri"/>
                                <w:color w:val="auto"/>
                                <w:sz w:val="22"/>
                                <w:szCs w:val="22"/>
                              </w:rPr>
                              <m:t>t-i</m:t>
                            </m:r>
                          </m:sub>
                        </m:sSub>
                        <m:ctrlPr>
                          <w:rPr>
                            <w:rFonts w:ascii="Cambria Math" w:hAnsi="Cambria Math" w:cs="Calibri"/>
                            <w:i/>
                            <w:color w:val="auto"/>
                            <w:sz w:val="22"/>
                            <w:szCs w:val="22"/>
                          </w:rPr>
                        </m:ctrlPr>
                      </m:e>
                    </m:d>
                  </m:e>
                </m:func>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l</m:t>
                    </m:r>
                  </m:sup>
                  <m:e>
                    <m:sSubSup>
                      <m:sSubSupPr>
                        <m:ctrlPr>
                          <w:rPr>
                            <w:rFonts w:ascii="Cambria Math" w:hAnsi="Cambria Math"/>
                            <w:i/>
                            <w:sz w:val="22"/>
                            <w:szCs w:val="22"/>
                          </w:rPr>
                        </m:ctrlPr>
                      </m:sSubSupPr>
                      <m:e>
                        <m:r>
                          <w:rPr>
                            <w:rFonts w:ascii="Cambria Math" w:hAnsi="Cambria Math"/>
                            <w:sz w:val="22"/>
                            <w:szCs w:val="22"/>
                          </w:rPr>
                          <m:t>θ</m:t>
                        </m:r>
                      </m:e>
                      <m:sub>
                        <m:r>
                          <w:rPr>
                            <w:rFonts w:ascii="Cambria Math" w:hAnsi="Cambria Math"/>
                            <w:sz w:val="22"/>
                            <w:szCs w:val="22"/>
                          </w:rPr>
                          <m:t>PDI,i</m:t>
                        </m:r>
                      </m:sub>
                      <m:sup>
                        <m:r>
                          <w:rPr>
                            <w:rFonts w:ascii="Cambria Math" w:hAnsi="Cambria Math"/>
                            <w:sz w:val="22"/>
                            <w:szCs w:val="22"/>
                          </w:rPr>
                          <m:t>OIL</m:t>
                        </m:r>
                      </m:sup>
                    </m:sSubSup>
                  </m:e>
                </m:nary>
                <m:r>
                  <m:rPr>
                    <m:sty m:val="p"/>
                  </m:rPr>
                  <w:rPr>
                    <w:rFonts w:ascii="Cambria Math" w:hAnsi="Cambria Math"/>
                    <w:sz w:val="22"/>
                    <w:szCs w:val="22"/>
                  </w:rPr>
                  <m:t>∆</m:t>
                </m:r>
                <m:func>
                  <m:funcPr>
                    <m:ctrlPr>
                      <w:rPr>
                        <w:rFonts w:ascii="Cambria Math" w:eastAsiaTheme="minorHAnsi" w:hAnsi="Cambria Math"/>
                        <w:i/>
                        <w:sz w:val="22"/>
                        <w:szCs w:val="22"/>
                      </w:rPr>
                    </m:ctrlPr>
                  </m:funcPr>
                  <m:fName>
                    <m:r>
                      <m:rPr>
                        <m:sty m:val="p"/>
                      </m:rPr>
                      <w:rPr>
                        <w:rFonts w:ascii="Cambria Math" w:eastAsiaTheme="minorHAnsi" w:hAnsi="Cambria Math"/>
                        <w:sz w:val="22"/>
                        <w:szCs w:val="22"/>
                        <w:lang w:eastAsia="en-US"/>
                      </w:rPr>
                      <m:t>log</m:t>
                    </m:r>
                  </m:fName>
                  <m:e>
                    <m:d>
                      <m:dPr>
                        <m:ctrlPr>
                          <w:rPr>
                            <w:rFonts w:ascii="Cambria Math" w:eastAsiaTheme="minorHAnsi" w:hAnsi="Cambria Math"/>
                            <w:i/>
                            <w:sz w:val="22"/>
                            <w:szCs w:val="22"/>
                          </w:rPr>
                        </m:ctrlPr>
                      </m:dPr>
                      <m:e>
                        <m:sSubSup>
                          <m:sSubSupPr>
                            <m:ctrlPr>
                              <w:rPr>
                                <w:rFonts w:ascii="Cambria Math" w:eastAsia="SimSun" w:hAnsi="Cambria Math" w:cs="Calibri"/>
                                <w:i/>
                                <w:color w:val="auto"/>
                                <w:sz w:val="22"/>
                                <w:szCs w:val="22"/>
                                <w:lang w:eastAsia="en-US"/>
                              </w:rPr>
                            </m:ctrlPr>
                          </m:sSubSupPr>
                          <m:e>
                            <m:r>
                              <w:rPr>
                                <w:rFonts w:ascii="Cambria Math" w:hAnsi="Cambria Math" w:cs="Calibri"/>
                                <w:color w:val="auto"/>
                                <w:sz w:val="22"/>
                                <w:szCs w:val="22"/>
                              </w:rPr>
                              <m:t>OIL</m:t>
                            </m:r>
                          </m:e>
                          <m:sub>
                            <m:r>
                              <w:rPr>
                                <w:rFonts w:ascii="Cambria Math" w:hAnsi="Cambria Math" w:cs="Calibri"/>
                                <w:color w:val="auto"/>
                                <w:sz w:val="22"/>
                                <w:szCs w:val="22"/>
                              </w:rPr>
                              <m:t>t-i</m:t>
                            </m:r>
                          </m:sub>
                          <m:sup>
                            <m:r>
                              <w:rPr>
                                <w:rFonts w:ascii="Cambria Math" w:hAnsi="Cambria Math" w:cs="Calibri"/>
                                <w:color w:val="auto"/>
                                <w:sz w:val="22"/>
                                <w:szCs w:val="22"/>
                              </w:rPr>
                              <m:t>USD</m:t>
                            </m:r>
                          </m:sup>
                        </m:sSubSup>
                        <m:ctrlPr>
                          <w:rPr>
                            <w:rFonts w:ascii="Cambria Math" w:hAnsi="Cambria Math" w:cs="Calibri"/>
                            <w:i/>
                            <w:color w:val="auto"/>
                            <w:sz w:val="22"/>
                            <w:szCs w:val="22"/>
                          </w:rPr>
                        </m:ctrlPr>
                      </m:e>
                    </m:d>
                  </m:e>
                </m:func>
                <m:r>
                  <w:rPr>
                    <w:rFonts w:ascii="Cambria Math" w:eastAsiaTheme="minorHAnsi" w:hAnsi="Cambria Math"/>
                    <w:sz w:val="22"/>
                    <w:szCs w:val="22"/>
                  </w:rPr>
                  <m:t xml:space="preserve"> .</m:t>
                </m:r>
              </m:oMath>
            </m:oMathPara>
          </w:p>
        </w:tc>
        <w:tc>
          <w:tcPr>
            <w:tcW w:w="567" w:type="dxa"/>
          </w:tcPr>
          <w:p w14:paraId="775188F1" w14:textId="77777777" w:rsidR="004C3718" w:rsidRPr="004C3718" w:rsidRDefault="004C3718"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201F7ED3" w14:textId="77777777" w:rsidR="006D09DB" w:rsidRDefault="006D09DB" w:rsidP="00307E72">
      <w:pPr>
        <w:pStyle w:val="Heading3"/>
      </w:pPr>
      <w:r>
        <w:t>Public Demand</w:t>
      </w:r>
    </w:p>
    <w:p w14:paraId="735138B8" w14:textId="77777777" w:rsidR="006D09DB" w:rsidRPr="006D09DB" w:rsidRDefault="006D09DB" w:rsidP="006D09DB">
      <w:pPr>
        <w:pStyle w:val="Bullet"/>
        <w:numPr>
          <w:ilvl w:val="0"/>
          <w:numId w:val="0"/>
        </w:numPr>
      </w:pPr>
      <w:r w:rsidRPr="006D09DB">
        <w:t>We nowcast both new public consumption and new public investment. The sum of them is new public final demand. The release of Government Finance Statistics on the day prior to the release of the National Accounts requires no further estimation, as this provides the National Accounts outcome for public consumption and investment. However, this is not timely and therefore not particularly informative for nowcasting.</w:t>
      </w:r>
      <w:r w:rsidRPr="006D09DB">
        <w:rPr>
          <w:rStyle w:val="FootnoteReference"/>
        </w:rPr>
        <w:footnoteReference w:id="10"/>
      </w:r>
    </w:p>
    <w:p w14:paraId="0DF9E368" w14:textId="77777777" w:rsidR="006D09DB" w:rsidRPr="006D09DB" w:rsidRDefault="006D09DB" w:rsidP="006D09DB">
      <w:pPr>
        <w:pStyle w:val="Bullet"/>
        <w:numPr>
          <w:ilvl w:val="0"/>
          <w:numId w:val="0"/>
        </w:numPr>
        <w:ind w:left="614" w:hanging="614"/>
      </w:pPr>
      <w:r w:rsidRPr="006D09DB">
        <w:t>The following series are the key partial data for public consumption and investment.</w:t>
      </w:r>
    </w:p>
    <w:p w14:paraId="4695CA4C" w14:textId="77777777" w:rsidR="006D09DB" w:rsidRPr="006D09DB" w:rsidRDefault="006D09DB" w:rsidP="00C04E5E">
      <w:pPr>
        <w:pStyle w:val="Bullet"/>
        <w:numPr>
          <w:ilvl w:val="0"/>
          <w:numId w:val="18"/>
        </w:numPr>
      </w:pPr>
      <w:r w:rsidRPr="006D09DB">
        <w:rPr>
          <w:b/>
          <w:lang w:val="en"/>
        </w:rPr>
        <w:t>ABS 5519.0.55.001 - Government Finance Statistics (GFS)</w:t>
      </w:r>
      <w:r w:rsidRPr="006D09DB">
        <w:rPr>
          <w:lang w:val="en"/>
        </w:rPr>
        <w:t xml:space="preserve"> presents </w:t>
      </w:r>
      <w:r w:rsidRPr="006D09DB">
        <w:t>Government Final Consumption Expenditure for general government and Gross Fixed Capital Formation for general government and public corporations, seasonally adjusted in current prices and chain volume terms. This is available on the day prior to the release of the National Accounts. Therefore, the current model and the performance of the model we discuss later does not reflect this release.</w:t>
      </w:r>
    </w:p>
    <w:p w14:paraId="7B7EA451" w14:textId="77777777" w:rsidR="006D09DB" w:rsidRPr="006D09DB" w:rsidRDefault="006D09DB" w:rsidP="00C04E5E">
      <w:pPr>
        <w:pStyle w:val="Bullet"/>
        <w:numPr>
          <w:ilvl w:val="0"/>
          <w:numId w:val="18"/>
        </w:numPr>
        <w:rPr>
          <w:b/>
        </w:rPr>
      </w:pPr>
      <w:r w:rsidRPr="006D09DB">
        <w:rPr>
          <w:b/>
          <w:lang w:val="en"/>
        </w:rPr>
        <w:t xml:space="preserve">ABS 8755.0 - Construction Work Done </w:t>
      </w:r>
      <w:r w:rsidRPr="006D09DB">
        <w:t>contains preliminary estimates of public construction work done during the quarter. This coverage of this data is limited when mapping to public investment.</w:t>
      </w:r>
    </w:p>
    <w:p w14:paraId="4472A80B" w14:textId="77777777" w:rsidR="006D09DB" w:rsidRPr="006D09DB" w:rsidRDefault="006D09DB" w:rsidP="006D09DB">
      <w:pPr>
        <w:pStyle w:val="Heading4"/>
      </w:pPr>
      <w:r w:rsidRPr="006D09DB">
        <w:t>New Public Consumption</w:t>
      </w:r>
    </w:p>
    <w:p w14:paraId="7DA58822" w14:textId="293E330C" w:rsidR="006D09DB" w:rsidRPr="006D09DB" w:rsidRDefault="006D09DB" w:rsidP="006D09DB">
      <w:pPr>
        <w:pStyle w:val="Bullet"/>
        <w:numPr>
          <w:ilvl w:val="0"/>
          <w:numId w:val="0"/>
        </w:numPr>
      </w:pPr>
      <w:r w:rsidRPr="006D09DB">
        <w:t>The government consumption cvm series is the sum of the Commonwealth Government consumption (</w:t>
      </w:r>
      <m:oMath>
        <m:sSubSup>
          <m:sSubSupPr>
            <m:ctrlPr>
              <w:rPr>
                <w:rFonts w:ascii="Cambria Math" w:hAnsi="Cambria Math"/>
                <w:i/>
              </w:rPr>
            </m:ctrlPr>
          </m:sSubSupPr>
          <m:e>
            <m:r>
              <w:rPr>
                <w:rFonts w:ascii="Cambria Math" w:hAnsi="Cambria Math"/>
              </w:rPr>
              <m:t>GCC</m:t>
            </m:r>
          </m:e>
          <m:sub>
            <m:r>
              <w:rPr>
                <w:rFonts w:ascii="Cambria Math" w:hAnsi="Cambria Math"/>
              </w:rPr>
              <m:t>t</m:t>
            </m:r>
          </m:sub>
          <m:sup>
            <m:r>
              <w:rPr>
                <w:rFonts w:ascii="Cambria Math" w:hAnsi="Cambria Math"/>
              </w:rPr>
              <m:t>NA</m:t>
            </m:r>
          </m:sup>
        </m:sSubSup>
      </m:oMath>
      <w:r w:rsidRPr="006D09DB">
        <w:t xml:space="preserve">) and the State and Territory </w:t>
      </w:r>
      <w:r w:rsidR="009063DE">
        <w:t>G</w:t>
      </w:r>
      <w:r w:rsidRPr="006D09DB">
        <w:t>overnment consumption (</w:t>
      </w:r>
      <m:oMath>
        <m:sSubSup>
          <m:sSubSupPr>
            <m:ctrlPr>
              <w:rPr>
                <w:rFonts w:ascii="Cambria Math" w:hAnsi="Cambria Math"/>
                <w:i/>
              </w:rPr>
            </m:ctrlPr>
          </m:sSubSupPr>
          <m:e>
            <m:r>
              <w:rPr>
                <w:rFonts w:ascii="Cambria Math" w:hAnsi="Cambria Math"/>
              </w:rPr>
              <m:t>GCS</m:t>
            </m:r>
          </m:e>
          <m:sub>
            <m:r>
              <w:rPr>
                <w:rFonts w:ascii="Cambria Math" w:hAnsi="Cambria Math"/>
              </w:rPr>
              <m:t>t</m:t>
            </m:r>
          </m:sub>
          <m:sup>
            <m:r>
              <w:rPr>
                <w:rFonts w:ascii="Cambria Math" w:hAnsi="Cambria Math"/>
              </w:rPr>
              <m:t>NA</m:t>
            </m:r>
          </m:sup>
        </m:sSubSup>
      </m:oMath>
      <w:r w:rsidRPr="006D09DB">
        <w:t>). We currently use AR models to nowcast these two series:</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6D09DB" w:rsidRPr="006D09DB" w14:paraId="271B5398" w14:textId="77777777" w:rsidTr="00BA6D92">
        <w:tc>
          <w:tcPr>
            <w:tcW w:w="8912" w:type="dxa"/>
          </w:tcPr>
          <w:p w14:paraId="52646DE5" w14:textId="77777777" w:rsidR="006D09DB" w:rsidRPr="006D09DB" w:rsidRDefault="006D09DB" w:rsidP="006D09DB">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GCC</m:t>
                            </m:r>
                          </m:e>
                          <m:sub>
                            <m:r>
                              <w:rPr>
                                <w:rFonts w:ascii="Cambria Math" w:hAnsi="Cambria Math"/>
                                <w:sz w:val="22"/>
                                <w:szCs w:val="22"/>
                              </w:rPr>
                              <m:t>t</m:t>
                            </m:r>
                          </m:sub>
                          <m:sup>
                            <m:r>
                              <w:rPr>
                                <w:rFonts w:ascii="Cambria Math" w:hAnsi="Cambria Math"/>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GCCNA</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GCCNA,i</m:t>
                        </m:r>
                      </m:sub>
                    </m:sSub>
                    <m:r>
                      <w:rPr>
                        <w:rFonts w:ascii="Cambria Math" w:hAnsi="Cambria Math"/>
                        <w:sz w:val="22"/>
                        <w:szCs w:val="22"/>
                      </w:rPr>
                      <m:t>∆</m:t>
                    </m:r>
                    <m:r>
                      <m:rPr>
                        <m:sty m:val="p"/>
                      </m:rPr>
                      <w:rPr>
                        <w:rFonts w:ascii="Cambria Math" w:hAnsi="Cambria Math"/>
                        <w:sz w:val="22"/>
                        <w:szCs w:val="22"/>
                      </w:rPr>
                      <m:t>log⁡</m:t>
                    </m:r>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GCC</m:t>
                        </m:r>
                      </m:e>
                      <m:sub>
                        <m:r>
                          <w:rPr>
                            <w:rFonts w:ascii="Cambria Math" w:hAnsi="Cambria Math"/>
                            <w:sz w:val="22"/>
                            <w:szCs w:val="22"/>
                          </w:rPr>
                          <m:t>t-i</m:t>
                        </m:r>
                      </m:sub>
                      <m:sup>
                        <m:r>
                          <w:rPr>
                            <w:rFonts w:ascii="Cambria Math" w:hAnsi="Cambria Math"/>
                            <w:sz w:val="22"/>
                            <w:szCs w:val="22"/>
                          </w:rPr>
                          <m:t>NA</m:t>
                        </m:r>
                      </m:sup>
                    </m:sSubSup>
                    <m:r>
                      <w:rPr>
                        <w:rFonts w:ascii="Cambria Math" w:hAnsi="Cambria Math"/>
                        <w:sz w:val="22"/>
                        <w:szCs w:val="22"/>
                      </w:rPr>
                      <m:t>)</m:t>
                    </m:r>
                  </m:e>
                </m:nary>
                <m:r>
                  <w:rPr>
                    <w:rFonts w:ascii="Cambria Math" w:hAnsi="Cambria Math"/>
                    <w:sz w:val="22"/>
                    <w:szCs w:val="22"/>
                  </w:rPr>
                  <m:t xml:space="preserve"> ,</m:t>
                </m:r>
              </m:oMath>
            </m:oMathPara>
          </w:p>
        </w:tc>
        <w:tc>
          <w:tcPr>
            <w:tcW w:w="567" w:type="dxa"/>
          </w:tcPr>
          <w:p w14:paraId="71D8D975" w14:textId="77777777" w:rsidR="006D09DB" w:rsidRPr="006D09DB" w:rsidRDefault="006D09DB"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r w:rsidR="006D09DB" w:rsidRPr="006D09DB" w14:paraId="75DC2CC2" w14:textId="77777777" w:rsidTr="00BA6D92">
        <w:tc>
          <w:tcPr>
            <w:tcW w:w="8912" w:type="dxa"/>
          </w:tcPr>
          <w:p w14:paraId="5E62ABE2" w14:textId="77777777" w:rsidR="006D09DB" w:rsidRPr="006D09DB" w:rsidRDefault="006D09DB" w:rsidP="006D09DB">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GCS</m:t>
                            </m:r>
                          </m:e>
                          <m:sub>
                            <m:r>
                              <w:rPr>
                                <w:rFonts w:ascii="Cambria Math" w:hAnsi="Cambria Math"/>
                                <w:sz w:val="22"/>
                                <w:szCs w:val="22"/>
                              </w:rPr>
                              <m:t>t</m:t>
                            </m:r>
                          </m:sub>
                          <m:sup>
                            <m:r>
                              <w:rPr>
                                <w:rFonts w:ascii="Cambria Math" w:hAnsi="Cambria Math"/>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GCSNA</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GCSNA,i</m:t>
                        </m:r>
                      </m:sub>
                    </m:sSub>
                    <m:r>
                      <w:rPr>
                        <w:rFonts w:ascii="Cambria Math" w:hAnsi="Cambria Math"/>
                        <w:sz w:val="22"/>
                        <w:szCs w:val="22"/>
                      </w:rPr>
                      <m:t>∆</m:t>
                    </m:r>
                    <m:r>
                      <m:rPr>
                        <m:sty m:val="p"/>
                      </m:rPr>
                      <w:rPr>
                        <w:rFonts w:ascii="Cambria Math" w:hAnsi="Cambria Math"/>
                        <w:sz w:val="22"/>
                        <w:szCs w:val="22"/>
                      </w:rPr>
                      <m:t>log⁡</m:t>
                    </m:r>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GCS</m:t>
                        </m:r>
                      </m:e>
                      <m:sub>
                        <m:r>
                          <w:rPr>
                            <w:rFonts w:ascii="Cambria Math" w:hAnsi="Cambria Math"/>
                            <w:sz w:val="22"/>
                            <w:szCs w:val="22"/>
                          </w:rPr>
                          <m:t>t-i</m:t>
                        </m:r>
                      </m:sub>
                      <m:sup>
                        <m:r>
                          <w:rPr>
                            <w:rFonts w:ascii="Cambria Math" w:hAnsi="Cambria Math"/>
                            <w:sz w:val="22"/>
                            <w:szCs w:val="22"/>
                          </w:rPr>
                          <m:t>NA</m:t>
                        </m:r>
                      </m:sup>
                    </m:sSubSup>
                    <m:r>
                      <w:rPr>
                        <w:rFonts w:ascii="Cambria Math" w:hAnsi="Cambria Math"/>
                        <w:sz w:val="22"/>
                        <w:szCs w:val="22"/>
                      </w:rPr>
                      <m:t>)</m:t>
                    </m:r>
                  </m:e>
                </m:nary>
                <m:r>
                  <w:rPr>
                    <w:rFonts w:ascii="Cambria Math" w:hAnsi="Cambria Math"/>
                    <w:sz w:val="22"/>
                    <w:szCs w:val="22"/>
                  </w:rPr>
                  <m:t xml:space="preserve"> .</m:t>
                </m:r>
              </m:oMath>
            </m:oMathPara>
          </w:p>
        </w:tc>
        <w:tc>
          <w:tcPr>
            <w:tcW w:w="567" w:type="dxa"/>
          </w:tcPr>
          <w:p w14:paraId="0A68E9C0" w14:textId="77777777" w:rsidR="006D09DB" w:rsidRPr="006D09DB" w:rsidRDefault="006D09DB"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1AAE0FA8" w14:textId="082B7913" w:rsidR="006D09DB" w:rsidRPr="006D09DB" w:rsidRDefault="006D09DB" w:rsidP="006D09DB">
      <w:r w:rsidRPr="006D09DB">
        <w:t>The Commonwealth Government consumption deflator (</w:t>
      </w:r>
      <m:oMath>
        <m:sSubSup>
          <m:sSubSupPr>
            <m:ctrlPr>
              <w:rPr>
                <w:rFonts w:ascii="Cambria Math" w:hAnsi="Cambria Math"/>
                <w:i/>
              </w:rPr>
            </m:ctrlPr>
          </m:sSubSupPr>
          <m:e>
            <m:r>
              <w:rPr>
                <w:rFonts w:ascii="Cambria Math" w:hAnsi="Cambria Math"/>
              </w:rPr>
              <m:t>PGCC</m:t>
            </m:r>
          </m:e>
          <m:sub>
            <m:r>
              <w:rPr>
                <w:rFonts w:ascii="Cambria Math" w:hAnsi="Cambria Math"/>
              </w:rPr>
              <m:t>t</m:t>
            </m:r>
          </m:sub>
          <m:sup>
            <m:r>
              <w:rPr>
                <w:rFonts w:ascii="Cambria Math" w:hAnsi="Cambria Math"/>
              </w:rPr>
              <m:t>NA</m:t>
            </m:r>
          </m:sup>
        </m:sSubSup>
      </m:oMath>
      <w:r w:rsidRPr="006D09DB">
        <w:t xml:space="preserve">) is nowcast with AR terms, the cvm nowcast and </w:t>
      </w:r>
      <w:r w:rsidRPr="006D09DB">
        <w:rPr>
          <w:rFonts w:eastAsiaTheme="minorEastAsia"/>
        </w:rPr>
        <w:t>the oil price in US dollars (</w:t>
      </w:r>
      <m:oMath>
        <m:sSubSup>
          <m:sSubSupPr>
            <m:ctrlPr>
              <w:rPr>
                <w:rFonts w:ascii="Cambria Math" w:hAnsi="Cambria Math" w:cs="Calibri"/>
                <w:i/>
                <w:color w:val="auto"/>
              </w:rPr>
            </m:ctrlPr>
          </m:sSubSupPr>
          <m:e>
            <m:r>
              <w:rPr>
                <w:rFonts w:ascii="Cambria Math" w:hAnsi="Cambria Math" w:cs="Calibri"/>
                <w:color w:val="auto"/>
              </w:rPr>
              <m:t>OIL</m:t>
            </m:r>
          </m:e>
          <m:sub>
            <m:r>
              <w:rPr>
                <w:rFonts w:ascii="Cambria Math" w:hAnsi="Cambria Math" w:cs="Calibri"/>
                <w:color w:val="auto"/>
              </w:rPr>
              <m:t>t</m:t>
            </m:r>
          </m:sub>
          <m:sup>
            <m:r>
              <w:rPr>
                <w:rFonts w:ascii="Cambria Math" w:hAnsi="Cambria Math" w:cs="Calibri"/>
                <w:color w:val="auto"/>
              </w:rPr>
              <m:t>USD</m:t>
            </m:r>
          </m:sup>
        </m:sSubSup>
      </m:oMath>
      <w:r w:rsidRPr="006D09DB">
        <w:rPr>
          <w:rFonts w:eastAsiaTheme="minorEastAsia"/>
        </w:rPr>
        <w:t>)</w:t>
      </w:r>
      <w:r w:rsidRPr="006D09DB">
        <w:t xml:space="preserve">, while the State and Territory </w:t>
      </w:r>
      <w:r w:rsidR="009063DE">
        <w:t>G</w:t>
      </w:r>
      <w:r w:rsidRPr="006D09DB">
        <w:t>overnment consumption deflator (</w:t>
      </w:r>
      <m:oMath>
        <m:sSubSup>
          <m:sSubSupPr>
            <m:ctrlPr>
              <w:rPr>
                <w:rFonts w:ascii="Cambria Math" w:hAnsi="Cambria Math"/>
                <w:i/>
              </w:rPr>
            </m:ctrlPr>
          </m:sSubSupPr>
          <m:e>
            <m:r>
              <w:rPr>
                <w:rFonts w:ascii="Cambria Math" w:hAnsi="Cambria Math"/>
              </w:rPr>
              <m:t>PGCS</m:t>
            </m:r>
          </m:e>
          <m:sub>
            <m:r>
              <w:rPr>
                <w:rFonts w:ascii="Cambria Math" w:hAnsi="Cambria Math"/>
              </w:rPr>
              <m:t>t</m:t>
            </m:r>
          </m:sub>
          <m:sup>
            <m:r>
              <w:rPr>
                <w:rFonts w:ascii="Cambria Math" w:hAnsi="Cambria Math"/>
              </w:rPr>
              <m:t>NA</m:t>
            </m:r>
          </m:sup>
        </m:sSubSup>
      </m:oMath>
      <w:r w:rsidRPr="006D09DB">
        <w:t>) is nowcast with AR terms and the chain volume measure nowcast: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6D09DB" w:rsidRPr="006D09DB" w14:paraId="435587A2" w14:textId="77777777" w:rsidTr="00BA6D92">
        <w:tc>
          <w:tcPr>
            <w:tcW w:w="8912" w:type="dxa"/>
          </w:tcPr>
          <w:p w14:paraId="229B5934" w14:textId="77777777" w:rsidR="006D09DB" w:rsidRPr="006D09DB" w:rsidRDefault="006D09DB" w:rsidP="006D09DB">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PGCC</m:t>
                            </m:r>
                          </m:e>
                          <m:sub>
                            <m:r>
                              <w:rPr>
                                <w:rFonts w:ascii="Cambria Math" w:hAnsi="Cambria Math"/>
                                <w:sz w:val="22"/>
                                <w:szCs w:val="22"/>
                              </w:rPr>
                              <m:t>t</m:t>
                            </m:r>
                          </m:sub>
                          <m:sup>
                            <m:r>
                              <w:rPr>
                                <w:rFonts w:ascii="Cambria Math" w:hAnsi="Cambria Math"/>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PGCCNA</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PGCCNA,i</m:t>
                        </m:r>
                      </m:sub>
                    </m:sSub>
                    <m:r>
                      <w:rPr>
                        <w:rFonts w:ascii="Cambria Math" w:hAnsi="Cambria Math"/>
                        <w:sz w:val="22"/>
                        <w:szCs w:val="22"/>
                      </w:rPr>
                      <m:t>∆</m:t>
                    </m:r>
                    <m:r>
                      <m:rPr>
                        <m:sty m:val="p"/>
                      </m:rPr>
                      <w:rPr>
                        <w:rFonts w:ascii="Cambria Math" w:hAnsi="Cambria Math"/>
                        <w:sz w:val="22"/>
                        <w:szCs w:val="22"/>
                      </w:rPr>
                      <m:t>log⁡</m:t>
                    </m:r>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PGCC</m:t>
                        </m:r>
                      </m:e>
                      <m:sub>
                        <m:r>
                          <w:rPr>
                            <w:rFonts w:ascii="Cambria Math" w:hAnsi="Cambria Math"/>
                            <w:sz w:val="22"/>
                            <w:szCs w:val="22"/>
                          </w:rPr>
                          <m:t>t-i</m:t>
                        </m:r>
                      </m:sub>
                      <m:sup>
                        <m:r>
                          <w:rPr>
                            <w:rFonts w:ascii="Cambria Math" w:hAnsi="Cambria Math"/>
                            <w:sz w:val="22"/>
                            <w:szCs w:val="22"/>
                          </w:rPr>
                          <m:t>NA</m:t>
                        </m:r>
                      </m:sup>
                    </m:sSubSup>
                    <m:r>
                      <w:rPr>
                        <w:rFonts w:ascii="Cambria Math" w:hAnsi="Cambria Math"/>
                        <w:sz w:val="22"/>
                        <w:szCs w:val="22"/>
                      </w:rPr>
                      <m:t>)</m:t>
                    </m:r>
                  </m:e>
                </m:nary>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m:t>
                    </m:r>
                  </m:sup>
                  <m:e>
                    <m:sSubSup>
                      <m:sSubSupPr>
                        <m:ctrlPr>
                          <w:rPr>
                            <w:rFonts w:ascii="Cambria Math" w:hAnsi="Cambria Math"/>
                            <w:i/>
                            <w:sz w:val="22"/>
                            <w:szCs w:val="22"/>
                          </w:rPr>
                        </m:ctrlPr>
                      </m:sSubSupPr>
                      <m:e>
                        <m:r>
                          <w:rPr>
                            <w:rFonts w:ascii="Cambria Math" w:hAnsi="Cambria Math"/>
                            <w:sz w:val="22"/>
                            <w:szCs w:val="22"/>
                          </w:rPr>
                          <m:t>θ</m:t>
                        </m:r>
                      </m:e>
                      <m:sub>
                        <m:r>
                          <w:rPr>
                            <w:rFonts w:ascii="Cambria Math" w:hAnsi="Cambria Math"/>
                            <w:sz w:val="22"/>
                            <w:szCs w:val="22"/>
                          </w:rPr>
                          <m:t>PGCCNA,i</m:t>
                        </m:r>
                      </m:sub>
                      <m:sup>
                        <m:r>
                          <w:rPr>
                            <w:rFonts w:ascii="Cambria Math" w:hAnsi="Cambria Math"/>
                            <w:sz w:val="22"/>
                            <w:szCs w:val="22"/>
                          </w:rPr>
                          <m:t>OIL</m:t>
                        </m:r>
                      </m:sup>
                    </m:sSubSup>
                  </m:e>
                </m:nary>
                <m:r>
                  <m:rPr>
                    <m:sty m:val="p"/>
                  </m:rPr>
                  <w:rPr>
                    <w:rFonts w:ascii="Cambria Math" w:hAnsi="Cambria Math"/>
                    <w:sz w:val="22"/>
                    <w:szCs w:val="22"/>
                  </w:rPr>
                  <m:t>∆</m:t>
                </m:r>
                <m:func>
                  <m:funcPr>
                    <m:ctrlPr>
                      <w:rPr>
                        <w:rFonts w:ascii="Cambria Math" w:eastAsiaTheme="minorHAnsi" w:hAnsi="Cambria Math"/>
                        <w:i/>
                        <w:sz w:val="22"/>
                        <w:szCs w:val="22"/>
                      </w:rPr>
                    </m:ctrlPr>
                  </m:funcPr>
                  <m:fName>
                    <m:r>
                      <m:rPr>
                        <m:sty m:val="p"/>
                      </m:rPr>
                      <w:rPr>
                        <w:rFonts w:ascii="Cambria Math" w:eastAsiaTheme="minorHAnsi" w:hAnsi="Cambria Math"/>
                        <w:sz w:val="22"/>
                        <w:szCs w:val="22"/>
                        <w:lang w:eastAsia="en-US"/>
                      </w:rPr>
                      <m:t>log</m:t>
                    </m:r>
                  </m:fName>
                  <m:e>
                    <m:d>
                      <m:dPr>
                        <m:ctrlPr>
                          <w:rPr>
                            <w:rFonts w:ascii="Cambria Math" w:eastAsiaTheme="minorHAnsi" w:hAnsi="Cambria Math"/>
                            <w:i/>
                            <w:sz w:val="22"/>
                            <w:szCs w:val="22"/>
                          </w:rPr>
                        </m:ctrlPr>
                      </m:dPr>
                      <m:e>
                        <m:sSubSup>
                          <m:sSubSupPr>
                            <m:ctrlPr>
                              <w:rPr>
                                <w:rFonts w:ascii="Cambria Math" w:eastAsia="SimSun" w:hAnsi="Cambria Math" w:cs="Calibri"/>
                                <w:i/>
                                <w:color w:val="auto"/>
                                <w:sz w:val="22"/>
                                <w:szCs w:val="22"/>
                                <w:lang w:eastAsia="en-US"/>
                              </w:rPr>
                            </m:ctrlPr>
                          </m:sSubSupPr>
                          <m:e>
                            <m:r>
                              <w:rPr>
                                <w:rFonts w:ascii="Cambria Math" w:hAnsi="Cambria Math" w:cs="Calibri"/>
                                <w:color w:val="auto"/>
                                <w:sz w:val="22"/>
                                <w:szCs w:val="22"/>
                              </w:rPr>
                              <m:t>OIL</m:t>
                            </m:r>
                          </m:e>
                          <m:sub>
                            <m:r>
                              <w:rPr>
                                <w:rFonts w:ascii="Cambria Math" w:hAnsi="Cambria Math" w:cs="Calibri"/>
                                <w:color w:val="auto"/>
                                <w:sz w:val="22"/>
                                <w:szCs w:val="22"/>
                              </w:rPr>
                              <m:t>t-i</m:t>
                            </m:r>
                          </m:sub>
                          <m:sup>
                            <m:r>
                              <w:rPr>
                                <w:rFonts w:ascii="Cambria Math" w:hAnsi="Cambria Math" w:cs="Calibri"/>
                                <w:color w:val="auto"/>
                                <w:sz w:val="22"/>
                                <w:szCs w:val="22"/>
                              </w:rPr>
                              <m:t>USD</m:t>
                            </m:r>
                          </m:sup>
                        </m:sSubSup>
                        <m:ctrlPr>
                          <w:rPr>
                            <w:rFonts w:ascii="Cambria Math" w:hAnsi="Cambria Math" w:cs="Calibri"/>
                            <w:i/>
                            <w:color w:val="auto"/>
                            <w:sz w:val="22"/>
                            <w:szCs w:val="22"/>
                          </w:rPr>
                        </m:ctrlPr>
                      </m:e>
                    </m:d>
                  </m:e>
                </m:func>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θ</m:t>
                    </m:r>
                  </m:e>
                  <m:sub>
                    <m:r>
                      <w:rPr>
                        <w:rFonts w:ascii="Cambria Math" w:hAnsi="Cambria Math"/>
                        <w:sz w:val="22"/>
                        <w:szCs w:val="22"/>
                      </w:rPr>
                      <m:t>PGCCNA</m:t>
                    </m:r>
                  </m:sub>
                  <m:sup>
                    <m:r>
                      <w:rPr>
                        <w:rFonts w:ascii="Cambria Math" w:hAnsi="Cambria Math"/>
                        <w:sz w:val="22"/>
                        <w:szCs w:val="22"/>
                      </w:rPr>
                      <m:t>GCC</m:t>
                    </m:r>
                  </m:sup>
                </m:sSubSup>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GCC</m:t>
                            </m:r>
                          </m:e>
                          <m:sub>
                            <m:r>
                              <w:rPr>
                                <w:rFonts w:ascii="Cambria Math" w:hAnsi="Cambria Math"/>
                                <w:sz w:val="22"/>
                                <w:szCs w:val="22"/>
                              </w:rPr>
                              <m:t>t</m:t>
                            </m:r>
                          </m:sub>
                          <m:sup>
                            <m:r>
                              <w:rPr>
                                <w:rFonts w:ascii="Cambria Math" w:hAnsi="Cambria Math"/>
                                <w:sz w:val="22"/>
                                <w:szCs w:val="22"/>
                              </w:rPr>
                              <m:t>NA</m:t>
                            </m:r>
                          </m:sup>
                        </m:sSubSup>
                      </m:e>
                    </m:d>
                  </m:e>
                </m:func>
                <m:r>
                  <w:rPr>
                    <w:rFonts w:ascii="Cambria Math" w:eastAsiaTheme="minorHAnsi" w:hAnsi="Cambria Math"/>
                    <w:sz w:val="22"/>
                    <w:szCs w:val="22"/>
                  </w:rPr>
                  <m:t xml:space="preserve"> ,</m:t>
                </m:r>
              </m:oMath>
            </m:oMathPara>
          </w:p>
        </w:tc>
        <w:tc>
          <w:tcPr>
            <w:tcW w:w="567" w:type="dxa"/>
          </w:tcPr>
          <w:p w14:paraId="3CB9EA12" w14:textId="77777777" w:rsidR="006D09DB" w:rsidRPr="006D09DB" w:rsidRDefault="006D09DB"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r w:rsidR="006D09DB" w:rsidRPr="006D09DB" w14:paraId="3B33993F" w14:textId="77777777" w:rsidTr="00BA6D92">
        <w:tc>
          <w:tcPr>
            <w:tcW w:w="8912" w:type="dxa"/>
          </w:tcPr>
          <w:p w14:paraId="43413C8D" w14:textId="77777777" w:rsidR="006D09DB" w:rsidRPr="006D09DB" w:rsidRDefault="006D09DB" w:rsidP="006D09DB">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PGCS</m:t>
                            </m:r>
                          </m:e>
                          <m:sub>
                            <m:r>
                              <w:rPr>
                                <w:rFonts w:ascii="Cambria Math" w:hAnsi="Cambria Math"/>
                                <w:sz w:val="22"/>
                                <w:szCs w:val="22"/>
                              </w:rPr>
                              <m:t>t</m:t>
                            </m:r>
                          </m:sub>
                          <m:sup>
                            <m:r>
                              <w:rPr>
                                <w:rFonts w:ascii="Cambria Math" w:hAnsi="Cambria Math"/>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PGCSNA</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PGCSNA,i</m:t>
                        </m:r>
                      </m:sub>
                    </m:sSub>
                    <m:r>
                      <w:rPr>
                        <w:rFonts w:ascii="Cambria Math" w:hAnsi="Cambria Math"/>
                        <w:sz w:val="22"/>
                        <w:szCs w:val="22"/>
                      </w:rPr>
                      <m:t>∆</m:t>
                    </m:r>
                    <m:r>
                      <m:rPr>
                        <m:sty m:val="p"/>
                      </m:rPr>
                      <w:rPr>
                        <w:rFonts w:ascii="Cambria Math" w:hAnsi="Cambria Math"/>
                        <w:sz w:val="22"/>
                        <w:szCs w:val="22"/>
                      </w:rPr>
                      <m:t>log⁡</m:t>
                    </m:r>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PGCS</m:t>
                        </m:r>
                      </m:e>
                      <m:sub>
                        <m:r>
                          <w:rPr>
                            <w:rFonts w:ascii="Cambria Math" w:hAnsi="Cambria Math"/>
                            <w:sz w:val="22"/>
                            <w:szCs w:val="22"/>
                          </w:rPr>
                          <m:t>t-i</m:t>
                        </m:r>
                      </m:sub>
                      <m:sup>
                        <m:r>
                          <w:rPr>
                            <w:rFonts w:ascii="Cambria Math" w:hAnsi="Cambria Math"/>
                            <w:sz w:val="22"/>
                            <w:szCs w:val="22"/>
                          </w:rPr>
                          <m:t>NA</m:t>
                        </m:r>
                      </m:sup>
                    </m:sSubSup>
                    <m:r>
                      <w:rPr>
                        <w:rFonts w:ascii="Cambria Math" w:hAnsi="Cambria Math"/>
                        <w:sz w:val="22"/>
                        <w:szCs w:val="22"/>
                      </w:rPr>
                      <m:t>)</m:t>
                    </m:r>
                  </m:e>
                </m:nary>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PGCSNA</m:t>
                    </m:r>
                  </m:sub>
                </m:sSub>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GCS</m:t>
                            </m:r>
                          </m:e>
                          <m:sub>
                            <m:r>
                              <w:rPr>
                                <w:rFonts w:ascii="Cambria Math" w:hAnsi="Cambria Math"/>
                                <w:sz w:val="22"/>
                                <w:szCs w:val="22"/>
                              </w:rPr>
                              <m:t>t</m:t>
                            </m:r>
                          </m:sub>
                          <m:sup>
                            <m:r>
                              <w:rPr>
                                <w:rFonts w:ascii="Cambria Math" w:hAnsi="Cambria Math"/>
                                <w:sz w:val="22"/>
                                <w:szCs w:val="22"/>
                              </w:rPr>
                              <m:t>NA</m:t>
                            </m:r>
                          </m:sup>
                        </m:sSubSup>
                      </m:e>
                    </m:d>
                  </m:e>
                </m:func>
                <m:r>
                  <w:rPr>
                    <w:rFonts w:ascii="Cambria Math" w:hAnsi="Cambria Math"/>
                    <w:sz w:val="22"/>
                    <w:szCs w:val="22"/>
                  </w:rPr>
                  <m:t xml:space="preserve"> .</m:t>
                </m:r>
              </m:oMath>
            </m:oMathPara>
          </w:p>
        </w:tc>
        <w:tc>
          <w:tcPr>
            <w:tcW w:w="567" w:type="dxa"/>
          </w:tcPr>
          <w:p w14:paraId="38BCB9E0" w14:textId="77777777" w:rsidR="006D09DB" w:rsidRPr="006D09DB" w:rsidRDefault="006D09DB" w:rsidP="00BA6D92">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458ADBAE" w14:textId="77777777" w:rsidR="006D09DB" w:rsidRPr="006D09DB" w:rsidRDefault="006D09DB" w:rsidP="006D09DB">
      <w:pPr>
        <w:pStyle w:val="Heading4"/>
      </w:pPr>
      <w:r w:rsidRPr="006D09DB">
        <w:t>New Public Investment</w:t>
      </w:r>
    </w:p>
    <w:p w14:paraId="7B1A7B39" w14:textId="3B4A083D" w:rsidR="006D09DB" w:rsidRPr="006D09DB" w:rsidRDefault="006D09DB" w:rsidP="006D09DB">
      <w:pPr>
        <w:rPr>
          <w:lang w:val="en"/>
        </w:rPr>
      </w:pPr>
      <w:r w:rsidRPr="006D09DB">
        <w:t xml:space="preserve">The new public investment cvm series is forecast using mapping equations from the </w:t>
      </w:r>
      <w:r w:rsidRPr="006D09DB">
        <w:rPr>
          <w:lang w:val="en"/>
        </w:rPr>
        <w:t>Construction Work Done estimates (</w:t>
      </w:r>
      <m:oMath>
        <m:sSub>
          <m:sSubPr>
            <m:ctrlPr>
              <w:rPr>
                <w:rFonts w:ascii="Cambria Math" w:hAnsi="Cambria Math"/>
                <w:lang w:val="en"/>
              </w:rPr>
            </m:ctrlPr>
          </m:sSubPr>
          <m:e>
            <m:r>
              <w:rPr>
                <w:rFonts w:ascii="Cambria Math" w:hAnsi="Cambria Math"/>
                <w:lang w:val="en"/>
              </w:rPr>
              <m:t>PI</m:t>
            </m:r>
          </m:e>
          <m:sub>
            <m:r>
              <w:rPr>
                <w:rFonts w:ascii="Cambria Math" w:hAnsi="Cambria Math"/>
                <w:lang w:val="en"/>
              </w:rPr>
              <m:t>t</m:t>
            </m:r>
          </m:sub>
        </m:sSub>
        <m:r>
          <w:rPr>
            <w:rFonts w:ascii="Cambria Math" w:hAnsi="Cambria Math"/>
          </w:rPr>
          <m:t xml:space="preserve"> </m:t>
        </m:r>
      </m:oMath>
      <w:r w:rsidRPr="006D09DB">
        <w:rPr>
          <w:lang w:val="en"/>
        </w:rPr>
        <w:t xml:space="preserve">) and the </w:t>
      </w:r>
      <w:r w:rsidRPr="006D09DB">
        <w:t>moving average (</w:t>
      </w:r>
      <m:oMath>
        <m:sSub>
          <m:sSubPr>
            <m:ctrlPr>
              <w:rPr>
                <w:rFonts w:ascii="Cambria Math" w:hAnsi="Cambria Math"/>
                <w:i/>
              </w:rPr>
            </m:ctrlPr>
          </m:sSubPr>
          <m:e>
            <m:r>
              <w:rPr>
                <w:rFonts w:ascii="Cambria Math" w:hAnsi="Cambria Math"/>
              </w:rPr>
              <m:t>MA</m:t>
            </m:r>
          </m:e>
          <m:sub>
            <m:r>
              <w:rPr>
                <w:rFonts w:ascii="Cambria Math" w:hAnsi="Cambria Math"/>
              </w:rPr>
              <m:t>t</m:t>
            </m:r>
          </m:sub>
        </m:sSub>
      </m:oMath>
      <w:r w:rsidRPr="006D09DB">
        <w:t xml:space="preserve">) </w:t>
      </w:r>
      <w:r w:rsidRPr="006D09DB">
        <w:rPr>
          <w:lang w:val="en"/>
        </w:rPr>
        <w:t>of the National Accounts series (</w:t>
      </w:r>
      <m:oMath>
        <m:sSubSup>
          <m:sSubSupPr>
            <m:ctrlPr>
              <w:rPr>
                <w:rFonts w:ascii="Cambria Math" w:hAnsi="Cambria Math"/>
                <w:i/>
              </w:rPr>
            </m:ctrlPr>
          </m:sSubSupPr>
          <m:e>
            <m:r>
              <w:rPr>
                <w:rFonts w:ascii="Cambria Math" w:hAnsi="Cambria Math"/>
              </w:rPr>
              <m:t>PI</m:t>
            </m:r>
          </m:e>
          <m:sub>
            <m:r>
              <w:rPr>
                <w:rFonts w:ascii="Cambria Math" w:hAnsi="Cambria Math"/>
              </w:rPr>
              <m:t>t</m:t>
            </m:r>
          </m:sub>
          <m:sup>
            <m:r>
              <w:rPr>
                <w:rFonts w:ascii="Cambria Math" w:hAnsi="Cambria Math"/>
              </w:rPr>
              <m:t>NA</m:t>
            </m:r>
          </m:sup>
        </m:sSubSup>
        <m:r>
          <w:rPr>
            <w:rFonts w:ascii="Cambria Math" w:hAnsi="Cambria Math"/>
          </w:rPr>
          <m:t xml:space="preserve"> ):</m:t>
        </m:r>
      </m:oMath>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6D09DB" w:rsidRPr="006D09DB" w14:paraId="250E3D7F" w14:textId="77777777" w:rsidTr="00B707A0">
        <w:tc>
          <w:tcPr>
            <w:tcW w:w="8912" w:type="dxa"/>
          </w:tcPr>
          <w:p w14:paraId="41F631D1" w14:textId="77777777" w:rsidR="006D09DB" w:rsidRPr="006D09DB" w:rsidRDefault="006D09DB" w:rsidP="006D09DB">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PI</m:t>
                            </m:r>
                          </m:e>
                          <m:sub>
                            <m:r>
                              <w:rPr>
                                <w:rFonts w:ascii="Cambria Math" w:hAnsi="Cambria Math"/>
                                <w:sz w:val="22"/>
                                <w:szCs w:val="22"/>
                              </w:rPr>
                              <m:t>t</m:t>
                            </m:r>
                          </m:sub>
                          <m:sup>
                            <m:r>
                              <w:rPr>
                                <w:rFonts w:ascii="Cambria Math" w:hAnsi="Cambria Math"/>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PINA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PINA</m:t>
                    </m:r>
                  </m:sub>
                </m:sSub>
                <m:sSub>
                  <m:sSubPr>
                    <m:ctrlPr>
                      <w:rPr>
                        <w:rFonts w:ascii="Cambria Math" w:eastAsia="SimSun" w:hAnsi="Cambria Math" w:cstheme="minorBidi"/>
                        <w:sz w:val="22"/>
                        <w:szCs w:val="22"/>
                        <w:lang w:val="en" w:eastAsia="en-US"/>
                      </w:rPr>
                    </m:ctrlPr>
                  </m:sSubPr>
                  <m:e>
                    <m:r>
                      <w:rPr>
                        <w:rFonts w:ascii="Cambria Math" w:hAnsi="Cambria Math"/>
                        <w:sz w:val="22"/>
                        <w:szCs w:val="22"/>
                        <w:lang w:val="en"/>
                      </w:rPr>
                      <m:t>PI</m:t>
                    </m:r>
                  </m:e>
                  <m:sub>
                    <m:r>
                      <w:rPr>
                        <w:rFonts w:ascii="Cambria Math" w:hAnsi="Cambria Math"/>
                        <w:sz w:val="22"/>
                        <w:szCs w:val="22"/>
                        <w:lang w:val="en"/>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PINA,1</m:t>
                    </m:r>
                  </m:sub>
                </m:sSub>
                <m:sSub>
                  <m:sSubPr>
                    <m:ctrlPr>
                      <w:rPr>
                        <w:rFonts w:ascii="Cambria Math" w:eastAsiaTheme="minorHAnsi" w:hAnsi="Cambria Math" w:cstheme="minorBidi"/>
                        <w:i/>
                        <w:sz w:val="22"/>
                        <w:szCs w:val="22"/>
                        <w:lang w:eastAsia="en-US"/>
                      </w:rPr>
                    </m:ctrlPr>
                  </m:sSubPr>
                  <m:e>
                    <m:r>
                      <w:rPr>
                        <w:rFonts w:ascii="Cambria Math" w:hAnsi="Cambria Math"/>
                        <w:sz w:val="22"/>
                        <w:szCs w:val="22"/>
                      </w:rPr>
                      <m:t>MA</m:t>
                    </m:r>
                  </m:e>
                  <m:sub>
                    <m:r>
                      <w:rPr>
                        <w:rFonts w:ascii="Cambria Math" w:hAnsi="Cambria Math"/>
                        <w:sz w:val="22"/>
                        <w:szCs w:val="22"/>
                      </w:rPr>
                      <m:t>t-1</m:t>
                    </m:r>
                  </m:sub>
                </m:sSub>
                <m:r>
                  <w:rPr>
                    <w:rFonts w:ascii="Cambria Math" w:eastAsiaTheme="minorHAnsi" w:hAnsi="Cambria Math" w:cstheme="minorBidi"/>
                    <w:sz w:val="22"/>
                    <w:szCs w:val="22"/>
                    <w:lang w:eastAsia="en-US"/>
                  </w:rPr>
                  <m:t xml:space="preserve"> .</m:t>
                </m:r>
              </m:oMath>
            </m:oMathPara>
          </w:p>
        </w:tc>
        <w:tc>
          <w:tcPr>
            <w:tcW w:w="567" w:type="dxa"/>
          </w:tcPr>
          <w:p w14:paraId="1CE1FF5C" w14:textId="77777777" w:rsidR="006D09DB" w:rsidRPr="006D09DB" w:rsidRDefault="006D09DB" w:rsidP="00B707A0">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2E59F925" w14:textId="57A811E2" w:rsidR="006D09DB" w:rsidRPr="006D09DB" w:rsidRDefault="006D09DB" w:rsidP="006D09DB">
      <w:r w:rsidRPr="006D09DB">
        <w:t>When the Construction Work Done (cvm) series is not available it is forecast using AR terms:</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6D09DB" w:rsidRPr="006D09DB" w14:paraId="499E3239" w14:textId="77777777" w:rsidTr="00B707A0">
        <w:tc>
          <w:tcPr>
            <w:tcW w:w="8912" w:type="dxa"/>
          </w:tcPr>
          <w:p w14:paraId="4CB7C945" w14:textId="77777777" w:rsidR="006D09DB" w:rsidRPr="006D09DB" w:rsidRDefault="006D09DB" w:rsidP="006D09DB">
            <w:pPr>
              <w:rPr>
                <w:rFonts w:ascii="Cambria Math" w:hAnsi="Cambria Math"/>
                <w:i/>
                <w:sz w:val="22"/>
                <w:szCs w:val="22"/>
              </w:rPr>
            </w:pPr>
            <m:oMathPara>
              <m:oMath>
                <m:r>
                  <w:rPr>
                    <w:rFonts w:ascii="Cambria Math" w:hAnsi="Cambria Math"/>
                    <w:sz w:val="22"/>
                    <w:szCs w:val="22"/>
                  </w:rPr>
                  <m:t>∆</m:t>
                </m:r>
                <m:func>
                  <m:funcPr>
                    <m:ctrlPr>
                      <w:rPr>
                        <w:rFonts w:ascii="Cambria Math" w:hAnsi="Cambria Math"/>
                        <w:i/>
                        <w:sz w:val="22"/>
                        <w:szCs w:val="22"/>
                      </w:rPr>
                    </m:ctrlPr>
                  </m:funcPr>
                  <m:fName>
                    <m:r>
                      <w:rPr>
                        <w:rFonts w:ascii="Cambria Math" w:hAnsi="Cambria Math"/>
                        <w:sz w:val="22"/>
                        <w:szCs w:val="22"/>
                      </w:rPr>
                      <m:t>log</m:t>
                    </m:r>
                  </m:fName>
                  <m:e>
                    <m:d>
                      <m:dPr>
                        <m:ctrlPr>
                          <w:rPr>
                            <w:rFonts w:ascii="Cambria Math" w:hAnsi="Cambria Math"/>
                            <w:i/>
                            <w:sz w:val="22"/>
                            <w:szCs w:val="22"/>
                          </w:rPr>
                        </m:ctrlPr>
                      </m:dPr>
                      <m:e>
                        <m:sSub>
                          <m:sSubPr>
                            <m:ctrlPr>
                              <w:rPr>
                                <w:rFonts w:ascii="Cambria Math" w:eastAsia="SimSun" w:hAnsi="Cambria Math" w:cstheme="minorBidi"/>
                                <w:sz w:val="22"/>
                                <w:szCs w:val="22"/>
                                <w:lang w:val="en" w:eastAsia="en-US"/>
                              </w:rPr>
                            </m:ctrlPr>
                          </m:sSubPr>
                          <m:e>
                            <m:r>
                              <w:rPr>
                                <w:rFonts w:ascii="Cambria Math" w:hAnsi="Cambria Math"/>
                                <w:sz w:val="22"/>
                                <w:szCs w:val="22"/>
                                <w:lang w:val="en"/>
                              </w:rPr>
                              <m:t>PI</m:t>
                            </m:r>
                          </m:e>
                          <m:sub>
                            <m:r>
                              <w:rPr>
                                <w:rFonts w:ascii="Cambria Math" w:hAnsi="Cambria Math"/>
                                <w:sz w:val="22"/>
                                <w:szCs w:val="22"/>
                                <w:lang w:val="en"/>
                              </w:rPr>
                              <m:t>t</m:t>
                            </m:r>
                          </m:sub>
                        </m:sSub>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PI</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PI,i</m:t>
                        </m:r>
                      </m:sub>
                    </m:sSub>
                    <m:r>
                      <w:rPr>
                        <w:rFonts w:ascii="Cambria Math" w:hAnsi="Cambria Math"/>
                        <w:sz w:val="22"/>
                        <w:szCs w:val="22"/>
                      </w:rPr>
                      <m:t>∆log⁡(</m:t>
                    </m:r>
                    <m:sSub>
                      <m:sSubPr>
                        <m:ctrlPr>
                          <w:rPr>
                            <w:rFonts w:ascii="Cambria Math" w:eastAsia="SimSun" w:hAnsi="Cambria Math" w:cstheme="minorBidi"/>
                            <w:sz w:val="22"/>
                            <w:szCs w:val="22"/>
                            <w:lang w:val="en" w:eastAsia="en-US"/>
                          </w:rPr>
                        </m:ctrlPr>
                      </m:sSubPr>
                      <m:e>
                        <m:r>
                          <w:rPr>
                            <w:rFonts w:ascii="Cambria Math" w:hAnsi="Cambria Math"/>
                            <w:sz w:val="22"/>
                            <w:szCs w:val="22"/>
                            <w:lang w:val="en"/>
                          </w:rPr>
                          <m:t>PI</m:t>
                        </m:r>
                      </m:e>
                      <m:sub>
                        <m:r>
                          <w:rPr>
                            <w:rFonts w:ascii="Cambria Math" w:hAnsi="Cambria Math"/>
                            <w:sz w:val="22"/>
                            <w:szCs w:val="22"/>
                            <w:lang w:val="en"/>
                          </w:rPr>
                          <m:t>t-i</m:t>
                        </m:r>
                      </m:sub>
                    </m:sSub>
                    <m:r>
                      <w:rPr>
                        <w:rFonts w:ascii="Cambria Math" w:hAnsi="Cambria Math"/>
                        <w:sz w:val="22"/>
                        <w:szCs w:val="22"/>
                      </w:rPr>
                      <m:t>)</m:t>
                    </m:r>
                  </m:e>
                </m:nary>
                <m:r>
                  <w:rPr>
                    <w:rFonts w:ascii="Cambria Math" w:hAnsi="Cambria Math"/>
                    <w:sz w:val="22"/>
                    <w:szCs w:val="22"/>
                  </w:rPr>
                  <m:t xml:space="preserve"> .</m:t>
                </m:r>
              </m:oMath>
            </m:oMathPara>
          </w:p>
        </w:tc>
        <w:tc>
          <w:tcPr>
            <w:tcW w:w="567" w:type="dxa"/>
          </w:tcPr>
          <w:p w14:paraId="41B14B2F" w14:textId="77777777" w:rsidR="006D09DB" w:rsidRPr="006D09DB" w:rsidRDefault="006D09DB" w:rsidP="00B707A0">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54F9A0FA" w14:textId="77777777" w:rsidR="006D09DB" w:rsidRPr="006D09DB" w:rsidRDefault="006D09DB" w:rsidP="006D09DB">
      <w:pPr>
        <w:rPr>
          <w:lang w:val="en"/>
        </w:rPr>
      </w:pPr>
      <w:r w:rsidRPr="006D09DB">
        <w:rPr>
          <w:lang w:val="en"/>
        </w:rPr>
        <w:t>The new public investment deflator (</w:t>
      </w:r>
      <m:oMath>
        <m:sSubSup>
          <m:sSubSupPr>
            <m:ctrlPr>
              <w:rPr>
                <w:rFonts w:ascii="Cambria Math" w:hAnsi="Cambria Math"/>
                <w:i/>
              </w:rPr>
            </m:ctrlPr>
          </m:sSubSupPr>
          <m:e>
            <m:r>
              <w:rPr>
                <w:rFonts w:ascii="Cambria Math" w:hAnsi="Cambria Math"/>
              </w:rPr>
              <m:t>PPI</m:t>
            </m:r>
          </m:e>
          <m:sub>
            <m:r>
              <w:rPr>
                <w:rFonts w:ascii="Cambria Math" w:hAnsi="Cambria Math"/>
              </w:rPr>
              <m:t>t</m:t>
            </m:r>
          </m:sub>
          <m:sup>
            <m:r>
              <w:rPr>
                <w:rFonts w:ascii="Cambria Math" w:hAnsi="Cambria Math"/>
              </w:rPr>
              <m:t>NA</m:t>
            </m:r>
          </m:sup>
        </m:sSubSup>
      </m:oMath>
      <w:r w:rsidRPr="006D09DB">
        <w:rPr>
          <w:lang w:val="en"/>
        </w:rPr>
        <w:t xml:space="preserve">) is forecast using </w:t>
      </w:r>
      <w:r w:rsidRPr="006D09DB">
        <w:t>the Construction Work Done IPD (</w:t>
      </w:r>
      <m:oMath>
        <m:sSub>
          <m:sSubPr>
            <m:ctrlPr>
              <w:rPr>
                <w:rFonts w:ascii="Cambria Math" w:hAnsi="Cambria Math"/>
                <w:lang w:val="en"/>
              </w:rPr>
            </m:ctrlPr>
          </m:sSubPr>
          <m:e>
            <m:r>
              <w:rPr>
                <w:rFonts w:ascii="Cambria Math" w:hAnsi="Cambria Math"/>
                <w:lang w:val="en"/>
              </w:rPr>
              <m:t>PPI</m:t>
            </m:r>
          </m:e>
          <m:sub>
            <m:r>
              <w:rPr>
                <w:rFonts w:ascii="Cambria Math" w:hAnsi="Cambria Math"/>
                <w:lang w:val="en"/>
              </w:rPr>
              <m:t>t</m:t>
            </m:r>
          </m:sub>
        </m:sSub>
      </m:oMath>
      <w:r w:rsidRPr="006D09DB">
        <w:t>), the AUD/USD exchange rate and the moving averages (</w:t>
      </w:r>
      <m:oMath>
        <m:sSub>
          <m:sSubPr>
            <m:ctrlPr>
              <w:rPr>
                <w:rFonts w:ascii="Cambria Math" w:hAnsi="Cambria Math"/>
                <w:i/>
              </w:rPr>
            </m:ctrlPr>
          </m:sSubPr>
          <m:e>
            <m:r>
              <w:rPr>
                <w:rFonts w:ascii="Cambria Math" w:hAnsi="Cambria Math"/>
              </w:rPr>
              <m:t>MA</m:t>
            </m:r>
          </m:e>
          <m:sub>
            <m:r>
              <w:rPr>
                <w:rFonts w:ascii="Cambria Math" w:hAnsi="Cambria Math"/>
              </w:rPr>
              <m:t>t</m:t>
            </m:r>
          </m:sub>
        </m:sSub>
      </m:oMath>
      <w:r w:rsidRPr="006D09DB">
        <w: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6D09DB" w:rsidRPr="006D09DB" w14:paraId="2F237637" w14:textId="77777777" w:rsidTr="00B707A0">
        <w:tc>
          <w:tcPr>
            <w:tcW w:w="8912" w:type="dxa"/>
          </w:tcPr>
          <w:p w14:paraId="07A182B9" w14:textId="77777777" w:rsidR="006D09DB" w:rsidRPr="006D09DB" w:rsidRDefault="006D09DB" w:rsidP="006D09DB">
            <w:pPr>
              <w:rPr>
                <w:rFonts w:eastAsia="Arial"/>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PPI</m:t>
                            </m:r>
                          </m:e>
                          <m:sub>
                            <m:r>
                              <w:rPr>
                                <w:rFonts w:ascii="Cambria Math" w:hAnsi="Cambria Math"/>
                                <w:sz w:val="22"/>
                                <w:szCs w:val="22"/>
                              </w:rPr>
                              <m:t>t</m:t>
                            </m:r>
                          </m:sub>
                          <m:sup>
                            <m:r>
                              <w:rPr>
                                <w:rFonts w:ascii="Cambria Math" w:hAnsi="Cambria Math"/>
                                <w:sz w:val="22"/>
                                <w:szCs w:val="22"/>
                              </w:rPr>
                              <m:t>NA</m:t>
                            </m:r>
                          </m:sup>
                        </m:sSubSup>
                        <m:r>
                          <m:rPr>
                            <m:sty m:val="p"/>
                          </m:rPr>
                          <w:rPr>
                            <w:rFonts w:ascii="Cambria Math" w:hAnsi="Cambria Math"/>
                            <w:sz w:val="22"/>
                            <w:szCs w:val="22"/>
                            <w:lang w:val="en"/>
                          </w:rPr>
                          <m:t xml:space="preserve"> </m:t>
                        </m:r>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PPINA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PPINA</m:t>
                    </m:r>
                  </m:sub>
                </m:sSub>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eastAsia="SimSun" w:hAnsi="Cambria Math" w:cstheme="minorBidi"/>
                                <w:sz w:val="22"/>
                                <w:szCs w:val="22"/>
                                <w:lang w:val="en" w:eastAsia="en-US"/>
                              </w:rPr>
                            </m:ctrlPr>
                          </m:sSubPr>
                          <m:e>
                            <m:r>
                              <w:rPr>
                                <w:rFonts w:ascii="Cambria Math" w:hAnsi="Cambria Math"/>
                                <w:sz w:val="22"/>
                                <w:szCs w:val="22"/>
                                <w:lang w:val="en"/>
                              </w:rPr>
                              <m:t>PPI</m:t>
                            </m:r>
                          </m:e>
                          <m:sub>
                            <m:r>
                              <w:rPr>
                                <w:rFonts w:ascii="Cambria Math" w:hAnsi="Cambria Math"/>
                                <w:sz w:val="22"/>
                                <w:szCs w:val="22"/>
                                <w:lang w:val="en"/>
                              </w:rPr>
                              <m:t>t</m:t>
                            </m:r>
                          </m:sub>
                        </m:sSub>
                      </m:e>
                    </m:d>
                  </m:e>
                </m:func>
                <m:r>
                  <w:rPr>
                    <w:rFonts w:ascii="Cambria Math" w:eastAsia="Arial" w:hAnsi="Cambria Math"/>
                    <w:sz w:val="22"/>
                    <w:szCs w:val="22"/>
                  </w:rPr>
                  <m:t>+</m:t>
                </m:r>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PPINA</m:t>
                    </m:r>
                  </m:sub>
                </m:sSub>
                <m:r>
                  <m:rPr>
                    <m:sty m:val="p"/>
                  </m:rP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sz w:val="22"/>
                            <w:szCs w:val="22"/>
                          </w:rPr>
                        </m:ctrlPr>
                      </m:dPr>
                      <m:e>
                        <m:sSub>
                          <m:sSubPr>
                            <m:ctrlPr>
                              <w:rPr>
                                <w:rFonts w:ascii="Cambria Math" w:eastAsiaTheme="minorHAnsi" w:hAnsi="Cambria Math" w:cstheme="minorBidi"/>
                                <w:i/>
                                <w:sz w:val="22"/>
                                <w:szCs w:val="22"/>
                                <w:lang w:eastAsia="en-US"/>
                              </w:rPr>
                            </m:ctrlPr>
                          </m:sSubPr>
                          <m:e>
                            <m:r>
                              <w:rPr>
                                <w:rFonts w:ascii="Cambria Math" w:hAnsi="Cambria Math"/>
                                <w:sz w:val="22"/>
                                <w:szCs w:val="22"/>
                              </w:rPr>
                              <m:t>AUDUSD</m:t>
                            </m:r>
                          </m:e>
                          <m:sub>
                            <m:r>
                              <w:rPr>
                                <w:rFonts w:ascii="Cambria Math" w:hAnsi="Cambria Math"/>
                                <w:sz w:val="22"/>
                                <w:szCs w:val="22"/>
                              </w:rPr>
                              <m:t>t</m:t>
                            </m:r>
                          </m:sub>
                        </m:sSub>
                        <m:ctrlPr>
                          <w:rPr>
                            <w:rFonts w:ascii="Cambria Math" w:hAnsi="Cambria Math" w:cs="Calibri"/>
                            <w:i/>
                            <w:color w:val="auto"/>
                            <w:sz w:val="22"/>
                            <w:szCs w:val="22"/>
                          </w:rPr>
                        </m:ctrlPr>
                      </m:e>
                    </m:d>
                  </m:e>
                </m:func>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PPINA,i</m:t>
                        </m:r>
                      </m:sub>
                    </m:sSub>
                    <m:sSub>
                      <m:sSubPr>
                        <m:ctrlPr>
                          <w:rPr>
                            <w:rFonts w:ascii="Cambria Math" w:eastAsiaTheme="minorHAnsi" w:hAnsi="Cambria Math" w:cstheme="minorBidi"/>
                            <w:i/>
                            <w:sz w:val="22"/>
                            <w:szCs w:val="22"/>
                            <w:lang w:eastAsia="en-US"/>
                          </w:rPr>
                        </m:ctrlPr>
                      </m:sSubPr>
                      <m:e>
                        <m:r>
                          <w:rPr>
                            <w:rFonts w:ascii="Cambria Math" w:hAnsi="Cambria Math"/>
                            <w:sz w:val="22"/>
                            <w:szCs w:val="22"/>
                          </w:rPr>
                          <m:t>MA</m:t>
                        </m:r>
                      </m:e>
                      <m:sub>
                        <m:r>
                          <w:rPr>
                            <w:rFonts w:ascii="Cambria Math" w:hAnsi="Cambria Math"/>
                            <w:sz w:val="22"/>
                            <w:szCs w:val="22"/>
                          </w:rPr>
                          <m:t>t-i</m:t>
                        </m:r>
                      </m:sub>
                    </m:sSub>
                  </m:e>
                </m:nary>
                <m:r>
                  <w:rPr>
                    <w:rFonts w:ascii="Cambria Math" w:hAnsi="Cambria Math"/>
                    <w:sz w:val="22"/>
                    <w:szCs w:val="22"/>
                  </w:rPr>
                  <m:t xml:space="preserve"> .</m:t>
                </m:r>
              </m:oMath>
            </m:oMathPara>
          </w:p>
        </w:tc>
        <w:tc>
          <w:tcPr>
            <w:tcW w:w="567" w:type="dxa"/>
          </w:tcPr>
          <w:p w14:paraId="5A2095E6" w14:textId="77777777" w:rsidR="006D09DB" w:rsidRPr="006D09DB" w:rsidRDefault="006D09DB" w:rsidP="00B707A0">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7E7AF7C4" w14:textId="77777777" w:rsidR="006D09DB" w:rsidRPr="006D09DB" w:rsidRDefault="006D09DB" w:rsidP="006D09DB">
      <w:r w:rsidRPr="006D09DB">
        <w:t xml:space="preserve">When the Construction Work Done IPD is not available it is forecast using the exchange rate and the oil prices </w:t>
      </w:r>
      <w:r w:rsidRPr="006D09DB">
        <w:rPr>
          <w:rFonts w:eastAsiaTheme="minorEastAsia"/>
        </w:rPr>
        <w:t>in US dollars (</w:t>
      </w:r>
      <m:oMath>
        <m:sSubSup>
          <m:sSubSupPr>
            <m:ctrlPr>
              <w:rPr>
                <w:rFonts w:ascii="Cambria Math" w:hAnsi="Cambria Math" w:cs="Calibri"/>
                <w:i/>
                <w:color w:val="auto"/>
              </w:rPr>
            </m:ctrlPr>
          </m:sSubSupPr>
          <m:e>
            <m:r>
              <w:rPr>
                <w:rFonts w:ascii="Cambria Math" w:hAnsi="Cambria Math" w:cs="Calibri"/>
                <w:color w:val="auto"/>
              </w:rPr>
              <m:t>OIL</m:t>
            </m:r>
          </m:e>
          <m:sub>
            <m:r>
              <w:rPr>
                <w:rFonts w:ascii="Cambria Math" w:hAnsi="Cambria Math" w:cs="Calibri"/>
                <w:color w:val="auto"/>
              </w:rPr>
              <m:t>t</m:t>
            </m:r>
          </m:sub>
          <m:sup>
            <m:r>
              <w:rPr>
                <w:rFonts w:ascii="Cambria Math" w:hAnsi="Cambria Math" w:cs="Calibri"/>
                <w:color w:val="auto"/>
              </w:rPr>
              <m:t>USD</m:t>
            </m:r>
          </m:sup>
        </m:sSubSup>
      </m:oMath>
      <w:r w:rsidRPr="006D09DB">
        <w:rPr>
          <w:rFonts w:eastAsiaTheme="minorEastAsia"/>
        </w:rPr>
        <w:t>)</w:t>
      </w:r>
      <w:r w:rsidRPr="006D09DB">
        <w: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6D09DB" w:rsidRPr="006D09DB" w14:paraId="28763DFA" w14:textId="77777777" w:rsidTr="00B707A0">
        <w:tc>
          <w:tcPr>
            <w:tcW w:w="8912" w:type="dxa"/>
          </w:tcPr>
          <w:p w14:paraId="4E800799" w14:textId="77777777" w:rsidR="006D09DB" w:rsidRPr="006D09DB" w:rsidRDefault="006D09DB" w:rsidP="006D09DB">
            <w:pPr>
              <w:spacing w:after="120"/>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eastAsia="SimSun" w:hAnsi="Cambria Math" w:cstheme="minorBidi"/>
                                <w:sz w:val="22"/>
                                <w:szCs w:val="22"/>
                                <w:lang w:val="en" w:eastAsia="en-US"/>
                              </w:rPr>
                            </m:ctrlPr>
                          </m:sSubPr>
                          <m:e>
                            <m:r>
                              <w:rPr>
                                <w:rFonts w:ascii="Cambria Math" w:hAnsi="Cambria Math"/>
                                <w:sz w:val="22"/>
                                <w:szCs w:val="22"/>
                                <w:lang w:val="en"/>
                              </w:rPr>
                              <m:t>PPI</m:t>
                            </m:r>
                          </m:e>
                          <m:sub>
                            <m:r>
                              <w:rPr>
                                <w:rFonts w:ascii="Cambria Math" w:hAnsi="Cambria Math"/>
                                <w:sz w:val="22"/>
                                <w:szCs w:val="22"/>
                                <w:lang w:val="en"/>
                              </w:rPr>
                              <m:t>t</m:t>
                            </m:r>
                          </m:sub>
                        </m:sSub>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PPI</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n</m:t>
                    </m:r>
                  </m:sup>
                  <m:e>
                    <m:sSubSup>
                      <m:sSubSupPr>
                        <m:ctrlPr>
                          <w:rPr>
                            <w:rFonts w:ascii="Cambria Math" w:hAnsi="Cambria Math"/>
                            <w:i/>
                            <w:sz w:val="22"/>
                            <w:szCs w:val="22"/>
                          </w:rPr>
                        </m:ctrlPr>
                      </m:sSubSupPr>
                      <m:e>
                        <m:r>
                          <w:rPr>
                            <w:rFonts w:ascii="Cambria Math" w:hAnsi="Cambria Math"/>
                            <w:sz w:val="22"/>
                            <w:szCs w:val="22"/>
                          </w:rPr>
                          <m:t>θ</m:t>
                        </m:r>
                      </m:e>
                      <m:sub>
                        <m:r>
                          <w:rPr>
                            <w:rFonts w:ascii="Cambria Math" w:hAnsi="Cambria Math"/>
                            <w:sz w:val="22"/>
                            <w:szCs w:val="22"/>
                          </w:rPr>
                          <m:t>PPI,i</m:t>
                        </m:r>
                      </m:sub>
                      <m:sup>
                        <m:r>
                          <w:rPr>
                            <w:rFonts w:ascii="Cambria Math" w:hAnsi="Cambria Math"/>
                            <w:sz w:val="22"/>
                            <w:szCs w:val="22"/>
                          </w:rPr>
                          <m:t>AUD</m:t>
                        </m:r>
                      </m:sup>
                    </m:sSubSup>
                  </m:e>
                </m:nary>
                <m:r>
                  <m:rPr>
                    <m:sty m:val="p"/>
                  </m:rPr>
                  <w:rPr>
                    <w:rFonts w:ascii="Cambria Math" w:hAnsi="Cambria Math"/>
                    <w:sz w:val="22"/>
                    <w:szCs w:val="22"/>
                  </w:rPr>
                  <m:t>∆</m:t>
                </m:r>
                <m:func>
                  <m:funcPr>
                    <m:ctrlPr>
                      <w:rPr>
                        <w:rFonts w:ascii="Cambria Math" w:eastAsiaTheme="minorHAnsi" w:hAnsi="Cambria Math"/>
                        <w:sz w:val="22"/>
                        <w:szCs w:val="22"/>
                      </w:rPr>
                    </m:ctrlPr>
                  </m:funcPr>
                  <m:fName>
                    <m:r>
                      <m:rPr>
                        <m:sty m:val="p"/>
                      </m:rPr>
                      <w:rPr>
                        <w:rFonts w:ascii="Cambria Math" w:eastAsiaTheme="minorHAnsi" w:hAnsi="Cambria Math"/>
                        <w:sz w:val="22"/>
                        <w:szCs w:val="22"/>
                        <w:lang w:eastAsia="en-US"/>
                      </w:rPr>
                      <m:t>log</m:t>
                    </m:r>
                  </m:fName>
                  <m:e>
                    <m:d>
                      <m:dPr>
                        <m:ctrlPr>
                          <w:rPr>
                            <w:rFonts w:ascii="Cambria Math" w:eastAsiaTheme="minorHAnsi" w:hAnsi="Cambria Math"/>
                            <w:sz w:val="22"/>
                            <w:szCs w:val="22"/>
                          </w:rPr>
                        </m:ctrlPr>
                      </m:dPr>
                      <m:e>
                        <m:sSub>
                          <m:sSubPr>
                            <m:ctrlPr>
                              <w:rPr>
                                <w:rFonts w:ascii="Cambria Math" w:hAnsi="Cambria Math" w:cs="Calibri"/>
                                <w:i/>
                                <w:color w:val="auto"/>
                                <w:sz w:val="22"/>
                                <w:szCs w:val="22"/>
                              </w:rPr>
                            </m:ctrlPr>
                          </m:sSubPr>
                          <m:e>
                            <m:r>
                              <w:rPr>
                                <w:rFonts w:ascii="Cambria Math" w:hAnsi="Cambria Math" w:cs="Calibri"/>
                                <w:color w:val="auto"/>
                                <w:sz w:val="22"/>
                                <w:szCs w:val="22"/>
                              </w:rPr>
                              <m:t>AUDUSD</m:t>
                            </m:r>
                          </m:e>
                          <m:sub>
                            <m:r>
                              <w:rPr>
                                <w:rFonts w:ascii="Cambria Math" w:hAnsi="Cambria Math" w:cs="Calibri"/>
                                <w:color w:val="auto"/>
                                <w:sz w:val="22"/>
                                <w:szCs w:val="22"/>
                              </w:rPr>
                              <m:t>t-i</m:t>
                            </m:r>
                          </m:sub>
                        </m:sSub>
                        <m:ctrlPr>
                          <w:rPr>
                            <w:rFonts w:ascii="Cambria Math" w:hAnsi="Cambria Math" w:cs="Calibri"/>
                            <w:i/>
                            <w:color w:val="auto"/>
                            <w:sz w:val="22"/>
                            <w:szCs w:val="22"/>
                          </w:rPr>
                        </m:ctrlPr>
                      </m:e>
                    </m:d>
                  </m:e>
                </m:func>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m:t>
                    </m:r>
                  </m:sup>
                  <m:e>
                    <m:sSubSup>
                      <m:sSubSupPr>
                        <m:ctrlPr>
                          <w:rPr>
                            <w:rFonts w:ascii="Cambria Math" w:hAnsi="Cambria Math"/>
                            <w:i/>
                            <w:sz w:val="22"/>
                            <w:szCs w:val="22"/>
                          </w:rPr>
                        </m:ctrlPr>
                      </m:sSubSupPr>
                      <m:e>
                        <m:r>
                          <w:rPr>
                            <w:rFonts w:ascii="Cambria Math" w:hAnsi="Cambria Math"/>
                            <w:sz w:val="22"/>
                            <w:szCs w:val="22"/>
                          </w:rPr>
                          <m:t>θ</m:t>
                        </m:r>
                      </m:e>
                      <m:sub>
                        <m:r>
                          <w:rPr>
                            <w:rFonts w:ascii="Cambria Math" w:hAnsi="Cambria Math"/>
                            <w:sz w:val="22"/>
                            <w:szCs w:val="22"/>
                          </w:rPr>
                          <m:t>PPI,i</m:t>
                        </m:r>
                      </m:sub>
                      <m:sup>
                        <m:r>
                          <w:rPr>
                            <w:rFonts w:ascii="Cambria Math" w:hAnsi="Cambria Math"/>
                            <w:sz w:val="22"/>
                            <w:szCs w:val="22"/>
                          </w:rPr>
                          <m:t>OIL</m:t>
                        </m:r>
                      </m:sup>
                    </m:sSubSup>
                  </m:e>
                </m:nary>
                <m:r>
                  <m:rPr>
                    <m:sty m:val="p"/>
                  </m:rPr>
                  <w:rPr>
                    <w:rFonts w:ascii="Cambria Math" w:hAnsi="Cambria Math"/>
                    <w:sz w:val="22"/>
                    <w:szCs w:val="22"/>
                  </w:rPr>
                  <m:t>∆</m:t>
                </m:r>
                <m:func>
                  <m:funcPr>
                    <m:ctrlPr>
                      <w:rPr>
                        <w:rFonts w:ascii="Cambria Math" w:eastAsiaTheme="minorHAnsi" w:hAnsi="Cambria Math"/>
                        <w:i/>
                        <w:sz w:val="22"/>
                        <w:szCs w:val="22"/>
                      </w:rPr>
                    </m:ctrlPr>
                  </m:funcPr>
                  <m:fName>
                    <m:r>
                      <m:rPr>
                        <m:sty m:val="p"/>
                      </m:rPr>
                      <w:rPr>
                        <w:rFonts w:ascii="Cambria Math" w:eastAsiaTheme="minorHAnsi" w:hAnsi="Cambria Math"/>
                        <w:sz w:val="22"/>
                        <w:szCs w:val="22"/>
                        <w:lang w:eastAsia="en-US"/>
                      </w:rPr>
                      <m:t>log</m:t>
                    </m:r>
                  </m:fName>
                  <m:e>
                    <m:d>
                      <m:dPr>
                        <m:ctrlPr>
                          <w:rPr>
                            <w:rFonts w:ascii="Cambria Math" w:eastAsiaTheme="minorHAnsi" w:hAnsi="Cambria Math"/>
                            <w:i/>
                            <w:sz w:val="22"/>
                            <w:szCs w:val="22"/>
                          </w:rPr>
                        </m:ctrlPr>
                      </m:dPr>
                      <m:e>
                        <m:sSubSup>
                          <m:sSubSupPr>
                            <m:ctrlPr>
                              <w:rPr>
                                <w:rFonts w:ascii="Cambria Math" w:eastAsia="SimSun" w:hAnsi="Cambria Math" w:cs="Calibri"/>
                                <w:i/>
                                <w:color w:val="auto"/>
                                <w:sz w:val="22"/>
                                <w:szCs w:val="22"/>
                                <w:lang w:eastAsia="en-US"/>
                              </w:rPr>
                            </m:ctrlPr>
                          </m:sSubSupPr>
                          <m:e>
                            <m:r>
                              <w:rPr>
                                <w:rFonts w:ascii="Cambria Math" w:hAnsi="Cambria Math" w:cs="Calibri"/>
                                <w:color w:val="auto"/>
                                <w:sz w:val="22"/>
                                <w:szCs w:val="22"/>
                              </w:rPr>
                              <m:t>OIL</m:t>
                            </m:r>
                          </m:e>
                          <m:sub>
                            <m:r>
                              <w:rPr>
                                <w:rFonts w:ascii="Cambria Math" w:hAnsi="Cambria Math" w:cs="Calibri"/>
                                <w:color w:val="auto"/>
                                <w:sz w:val="22"/>
                                <w:szCs w:val="22"/>
                              </w:rPr>
                              <m:t>t-i</m:t>
                            </m:r>
                          </m:sub>
                          <m:sup>
                            <m:r>
                              <w:rPr>
                                <w:rFonts w:ascii="Cambria Math" w:hAnsi="Cambria Math" w:cs="Calibri"/>
                                <w:color w:val="auto"/>
                                <w:sz w:val="22"/>
                                <w:szCs w:val="22"/>
                              </w:rPr>
                              <m:t>USD</m:t>
                            </m:r>
                          </m:sup>
                        </m:sSubSup>
                        <m:ctrlPr>
                          <w:rPr>
                            <w:rFonts w:ascii="Cambria Math" w:hAnsi="Cambria Math" w:cs="Calibri"/>
                            <w:i/>
                            <w:color w:val="auto"/>
                            <w:sz w:val="22"/>
                            <w:szCs w:val="22"/>
                          </w:rPr>
                        </m:ctrlPr>
                      </m:e>
                    </m:d>
                  </m:e>
                </m:func>
                <m:r>
                  <w:rPr>
                    <w:rFonts w:ascii="Cambria Math" w:eastAsiaTheme="minorHAnsi" w:hAnsi="Cambria Math"/>
                    <w:sz w:val="22"/>
                    <w:szCs w:val="22"/>
                  </w:rPr>
                  <m:t xml:space="preserve"> .</m:t>
                </m:r>
              </m:oMath>
            </m:oMathPara>
          </w:p>
        </w:tc>
        <w:tc>
          <w:tcPr>
            <w:tcW w:w="567" w:type="dxa"/>
          </w:tcPr>
          <w:p w14:paraId="20B059EB" w14:textId="77777777" w:rsidR="006D09DB" w:rsidRPr="006D09DB" w:rsidRDefault="006D09DB" w:rsidP="00B707A0">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5B345CBC" w14:textId="149E6F42" w:rsidR="006D09DB" w:rsidRPr="006D09DB" w:rsidRDefault="009063DE" w:rsidP="00307E72">
      <w:pPr>
        <w:pStyle w:val="Heading3"/>
      </w:pPr>
      <w:r>
        <w:t>Inventories</w:t>
      </w:r>
      <w:r w:rsidR="006D09DB">
        <w:t xml:space="preserve"> and Ownership Transfer Costs</w:t>
      </w:r>
    </w:p>
    <w:p w14:paraId="02D68BFD" w14:textId="0EC94D85" w:rsidR="006D09DB" w:rsidRPr="006D09DB" w:rsidRDefault="006D09DB" w:rsidP="006D09DB">
      <w:pPr>
        <w:pStyle w:val="Bullet"/>
        <w:numPr>
          <w:ilvl w:val="0"/>
          <w:numId w:val="0"/>
        </w:numPr>
      </w:pPr>
      <w:r w:rsidRPr="006D09DB">
        <w:t>Th</w:t>
      </w:r>
      <w:r w:rsidR="009063DE">
        <w:t>e key partial data for inventories</w:t>
      </w:r>
      <w:r w:rsidRPr="006D09DB">
        <w:t xml:space="preserve"> is in </w:t>
      </w:r>
      <w:r w:rsidRPr="006D09DB">
        <w:rPr>
          <w:b/>
        </w:rPr>
        <w:t>ABS 5676.0 – Business Indicators</w:t>
      </w:r>
      <w:r w:rsidRPr="006D09DB">
        <w:t>. This series presents quarterly estimates of the level of business inventories. The data are seasonally adjusted in chain volume terms. The release occurs a few days prior to the release of the National Accounts.</w:t>
      </w:r>
    </w:p>
    <w:p w14:paraId="7BC52DC4" w14:textId="00B90485" w:rsidR="006D09DB" w:rsidRPr="006D09DB" w:rsidRDefault="006D09DB" w:rsidP="006D09DB">
      <w:pPr>
        <w:pStyle w:val="Bullet"/>
        <w:numPr>
          <w:ilvl w:val="0"/>
          <w:numId w:val="0"/>
        </w:numPr>
      </w:pPr>
      <w:r w:rsidRPr="006D09DB">
        <w:t>Prior to the release of Business Indicators, a forecast for inventories (</w:t>
      </w:r>
      <m:oMath>
        <m:sSub>
          <m:sSubPr>
            <m:ctrlPr>
              <w:rPr>
                <w:rFonts w:ascii="Cambria Math" w:hAnsi="Cambria Math" w:cs="Calibri"/>
                <w:i/>
                <w:color w:val="auto"/>
              </w:rPr>
            </m:ctrlPr>
          </m:sSubPr>
          <m:e>
            <m:r>
              <w:rPr>
                <w:rFonts w:ascii="Cambria Math" w:hAnsi="Cambria Math" w:cs="Calibri"/>
                <w:color w:val="auto"/>
              </w:rPr>
              <m:t>ST</m:t>
            </m:r>
          </m:e>
          <m:sub>
            <m:r>
              <w:rPr>
                <w:rFonts w:ascii="Cambria Math" w:hAnsi="Cambria Math" w:cs="Calibri"/>
                <w:color w:val="auto"/>
              </w:rPr>
              <m:t>t</m:t>
            </m:r>
          </m:sub>
        </m:sSub>
      </m:oMath>
      <w:r w:rsidRPr="006D09DB">
        <w:t>) is generated using the fa</w:t>
      </w:r>
      <w:r w:rsidR="0078432C">
        <w:t>ctor and a moving average term.</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6D09DB" w:rsidRPr="006D09DB" w14:paraId="49656900" w14:textId="77777777" w:rsidTr="00B707A0">
        <w:tc>
          <w:tcPr>
            <w:tcW w:w="8912" w:type="dxa"/>
          </w:tcPr>
          <w:p w14:paraId="5679B5A2" w14:textId="77777777" w:rsidR="006D09DB" w:rsidRPr="006D09DB" w:rsidRDefault="00F01946" w:rsidP="006D09DB">
            <w:pPr>
              <w:rPr>
                <w:color w:val="auto"/>
                <w:sz w:val="22"/>
                <w:szCs w:val="22"/>
              </w:rPr>
            </w:pPr>
            <m:oMathPara>
              <m:oMath>
                <m:sSub>
                  <m:sSubPr>
                    <m:ctrlPr>
                      <w:rPr>
                        <w:rFonts w:ascii="Cambria Math" w:hAnsi="Cambria Math" w:cs="Calibri"/>
                        <w:i/>
                        <w:color w:val="auto"/>
                        <w:sz w:val="22"/>
                        <w:szCs w:val="22"/>
                      </w:rPr>
                    </m:ctrlPr>
                  </m:sSubPr>
                  <m:e>
                    <m:r>
                      <w:rPr>
                        <w:rFonts w:ascii="Cambria Math" w:hAnsi="Cambria Math" w:cs="Calibri"/>
                        <w:color w:val="auto"/>
                        <w:sz w:val="22"/>
                        <w:szCs w:val="22"/>
                      </w:rPr>
                      <m:t>ST</m:t>
                    </m:r>
                  </m:e>
                  <m:sub>
                    <m:r>
                      <w:rPr>
                        <w:rFonts w:ascii="Cambria Math" w:hAnsi="Cambria Math" w:cs="Calibri"/>
                        <w:color w:val="auto"/>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ST</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ST,i</m:t>
                        </m:r>
                      </m:sub>
                    </m:sSub>
                    <m:sSub>
                      <m:sSubPr>
                        <m:ctrlPr>
                          <w:rPr>
                            <w:rFonts w:ascii="Cambria Math" w:hAnsi="Cambria Math" w:cs="Calibri"/>
                            <w:i/>
                            <w:color w:val="auto"/>
                            <w:sz w:val="22"/>
                            <w:szCs w:val="22"/>
                          </w:rPr>
                        </m:ctrlPr>
                      </m:sSubPr>
                      <m:e>
                        <m:r>
                          <w:rPr>
                            <w:rFonts w:ascii="Cambria Math" w:hAnsi="Cambria Math" w:cs="Calibri"/>
                            <w:color w:val="auto"/>
                            <w:sz w:val="22"/>
                            <w:szCs w:val="22"/>
                          </w:rPr>
                          <m:t>ST</m:t>
                        </m:r>
                      </m:e>
                      <m:sub>
                        <m:r>
                          <w:rPr>
                            <w:rFonts w:ascii="Cambria Math" w:hAnsi="Cambria Math" w:cs="Calibri"/>
                            <w:color w:val="auto"/>
                            <w:sz w:val="22"/>
                            <w:szCs w:val="22"/>
                          </w:rPr>
                          <m:t>t-i</m:t>
                        </m:r>
                      </m:sub>
                    </m:sSub>
                  </m:e>
                </m:nary>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m:t>
                    </m:r>
                  </m:sup>
                  <m:e>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ST,i</m:t>
                            </m:r>
                          </m:sub>
                        </m:sSub>
                        <m:r>
                          <w:rPr>
                            <w:rFonts w:ascii="Cambria Math" w:hAnsi="Cambria Math"/>
                            <w:sz w:val="22"/>
                            <w:szCs w:val="22"/>
                          </w:rPr>
                          <m:t>F</m:t>
                        </m:r>
                      </m:e>
                      <m:sub>
                        <m:r>
                          <w:rPr>
                            <w:rFonts w:ascii="Cambria Math" w:hAnsi="Cambria Math"/>
                            <w:sz w:val="22"/>
                            <w:szCs w:val="22"/>
                          </w:rPr>
                          <m:t>t-i</m:t>
                        </m:r>
                      </m:sub>
                    </m:sSub>
                  </m:e>
                </m:nary>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l</m:t>
                    </m:r>
                  </m:sup>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ST,i</m:t>
                        </m:r>
                      </m:sub>
                    </m:sSub>
                    <m:sSub>
                      <m:sSubPr>
                        <m:ctrlPr>
                          <w:rPr>
                            <w:rFonts w:ascii="Cambria Math" w:hAnsi="Cambria Math"/>
                            <w:i/>
                            <w:sz w:val="22"/>
                            <w:szCs w:val="22"/>
                          </w:rPr>
                        </m:ctrlPr>
                      </m:sSubPr>
                      <m:e>
                        <m:r>
                          <w:rPr>
                            <w:rFonts w:ascii="Cambria Math" w:hAnsi="Cambria Math"/>
                            <w:sz w:val="22"/>
                            <w:szCs w:val="22"/>
                          </w:rPr>
                          <m:t>MA</m:t>
                        </m:r>
                      </m:e>
                      <m:sub>
                        <m:r>
                          <w:rPr>
                            <w:rFonts w:ascii="Cambria Math" w:hAnsi="Cambria Math"/>
                            <w:sz w:val="22"/>
                            <w:szCs w:val="22"/>
                          </w:rPr>
                          <m:t>t-i</m:t>
                        </m:r>
                      </m:sub>
                    </m:sSub>
                  </m:e>
                </m:nary>
                <m:r>
                  <w:rPr>
                    <w:rFonts w:ascii="Cambria Math" w:hAnsi="Cambria Math"/>
                    <w:sz w:val="22"/>
                    <w:szCs w:val="22"/>
                  </w:rPr>
                  <m:t xml:space="preserve"> .</m:t>
                </m:r>
              </m:oMath>
            </m:oMathPara>
          </w:p>
        </w:tc>
        <w:tc>
          <w:tcPr>
            <w:tcW w:w="567" w:type="dxa"/>
          </w:tcPr>
          <w:p w14:paraId="1639FB2B" w14:textId="77777777" w:rsidR="006D09DB" w:rsidRPr="006D09DB" w:rsidRDefault="006D09DB" w:rsidP="00B707A0">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527A10AC" w14:textId="0AE5D03B" w:rsidR="006D09DB" w:rsidRPr="006D09DB" w:rsidRDefault="006D09DB" w:rsidP="006D09DB">
      <w:pPr>
        <w:pStyle w:val="Bullet"/>
        <w:numPr>
          <w:ilvl w:val="0"/>
          <w:numId w:val="0"/>
        </w:numPr>
        <w:rPr>
          <w:lang w:val="en"/>
        </w:rPr>
      </w:pPr>
      <w:r w:rsidRPr="006D09DB">
        <w:rPr>
          <w:lang w:val="en"/>
        </w:rPr>
        <w:t>Following the release of Business Indicators, total inventories are forecast using the mapping equation. The equation maps the Business Indicators estimate for inventories (</w:t>
      </w:r>
      <m:oMath>
        <m:sSub>
          <m:sSubPr>
            <m:ctrlPr>
              <w:rPr>
                <w:rFonts w:ascii="Cambria Math" w:hAnsi="Cambria Math" w:cs="Calibri"/>
                <w:i/>
                <w:color w:val="auto"/>
              </w:rPr>
            </m:ctrlPr>
          </m:sSubPr>
          <m:e>
            <m:r>
              <w:rPr>
                <w:rFonts w:ascii="Cambria Math" w:hAnsi="Cambria Math" w:cs="Calibri"/>
                <w:color w:val="auto"/>
              </w:rPr>
              <m:t>ST</m:t>
            </m:r>
          </m:e>
          <m:sub>
            <m:r>
              <w:rPr>
                <w:rFonts w:ascii="Cambria Math" w:hAnsi="Cambria Math" w:cs="Calibri"/>
                <w:color w:val="auto"/>
              </w:rPr>
              <m:t>t</m:t>
            </m:r>
          </m:sub>
        </m:sSub>
      </m:oMath>
      <w:r w:rsidRPr="006D09DB">
        <w:rPr>
          <w:lang w:val="en"/>
        </w:rPr>
        <w:t>) to the National Accounts series (</w:t>
      </w:r>
      <m:oMath>
        <m:sSubSup>
          <m:sSubSupPr>
            <m:ctrlPr>
              <w:rPr>
                <w:rFonts w:ascii="Cambria Math" w:hAnsi="Cambria Math"/>
                <w:i/>
              </w:rPr>
            </m:ctrlPr>
          </m:sSubSupPr>
          <m:e>
            <m:r>
              <w:rPr>
                <w:rFonts w:ascii="Cambria Math" w:hAnsi="Cambria Math"/>
              </w:rPr>
              <m:t>ST</m:t>
            </m:r>
          </m:e>
          <m:sub>
            <m:r>
              <w:rPr>
                <w:rFonts w:ascii="Cambria Math" w:hAnsi="Cambria Math"/>
              </w:rPr>
              <m:t>t</m:t>
            </m:r>
          </m:sub>
          <m:sup>
            <m:r>
              <w:rPr>
                <w:rFonts w:ascii="Cambria Math" w:hAnsi="Cambria Math"/>
              </w:rPr>
              <m:t>NA</m:t>
            </m:r>
          </m:sup>
        </m:sSubSup>
      </m:oMath>
      <w:r w:rsidRPr="006D09DB">
        <w:rPr>
          <w:rFonts w:eastAsiaTheme="minorEastAsia"/>
        </w:rPr>
        <w: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6D09DB" w:rsidRPr="006D09DB" w14:paraId="71CEBE0E" w14:textId="77777777" w:rsidTr="00B707A0">
        <w:tc>
          <w:tcPr>
            <w:tcW w:w="8912" w:type="dxa"/>
          </w:tcPr>
          <w:p w14:paraId="2FDE7100" w14:textId="77777777" w:rsidR="006D09DB" w:rsidRPr="006D09DB" w:rsidRDefault="00F01946" w:rsidP="006D09DB">
            <w:pPr>
              <w:rPr>
                <w:color w:val="auto"/>
                <w:sz w:val="22"/>
                <w:szCs w:val="22"/>
              </w:rPr>
            </w:pPr>
            <m:oMathPara>
              <m:oMath>
                <m:sSubSup>
                  <m:sSubSupPr>
                    <m:ctrlPr>
                      <w:rPr>
                        <w:rFonts w:ascii="Cambria Math" w:hAnsi="Cambria Math"/>
                        <w:i/>
                        <w:sz w:val="22"/>
                        <w:szCs w:val="22"/>
                      </w:rPr>
                    </m:ctrlPr>
                  </m:sSubSupPr>
                  <m:e>
                    <m:r>
                      <w:rPr>
                        <w:rFonts w:ascii="Cambria Math" w:hAnsi="Cambria Math"/>
                        <w:sz w:val="22"/>
                        <w:szCs w:val="22"/>
                      </w:rPr>
                      <m:t>ST</m:t>
                    </m:r>
                  </m:e>
                  <m:sub>
                    <m:r>
                      <w:rPr>
                        <w:rFonts w:ascii="Cambria Math" w:hAnsi="Cambria Math"/>
                        <w:sz w:val="22"/>
                        <w:szCs w:val="22"/>
                      </w:rPr>
                      <m:t>t</m:t>
                    </m:r>
                  </m:sub>
                  <m:sup>
                    <m:r>
                      <w:rPr>
                        <w:rFonts w:ascii="Cambria Math" w:hAnsi="Cambria Math"/>
                        <w:sz w:val="22"/>
                        <w:szCs w:val="22"/>
                      </w:rPr>
                      <m:t>NA</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STNA</m:t>
                    </m:r>
                  </m:sub>
                </m:sSub>
                <m:r>
                  <w:rPr>
                    <w:rFonts w:ascii="Cambria Math" w:hAnsi="Cambria Math" w:hint="eastAsia"/>
                    <w:sz w:val="22"/>
                    <w:szCs w:val="22"/>
                  </w:rPr>
                  <m:t>+</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STNA</m:t>
                    </m:r>
                  </m:sub>
                </m:sSub>
                <m:sSub>
                  <m:sSubPr>
                    <m:ctrlPr>
                      <w:rPr>
                        <w:rFonts w:ascii="Cambria Math" w:hAnsi="Cambria Math" w:cs="Calibri"/>
                        <w:i/>
                        <w:color w:val="auto"/>
                        <w:sz w:val="22"/>
                        <w:szCs w:val="22"/>
                      </w:rPr>
                    </m:ctrlPr>
                  </m:sSubPr>
                  <m:e>
                    <m:r>
                      <w:rPr>
                        <w:rFonts w:ascii="Cambria Math" w:hAnsi="Cambria Math" w:cs="Calibri"/>
                        <w:color w:val="auto"/>
                        <w:sz w:val="22"/>
                        <w:szCs w:val="22"/>
                      </w:rPr>
                      <m:t>ST</m:t>
                    </m:r>
                  </m:e>
                  <m:sub>
                    <m:r>
                      <w:rPr>
                        <w:rFonts w:ascii="Cambria Math" w:hAnsi="Cambria Math" w:cs="Calibri"/>
                        <w:color w:val="auto"/>
                        <w:sz w:val="22"/>
                        <w:szCs w:val="22"/>
                      </w:rPr>
                      <m:t>t</m:t>
                    </m:r>
                  </m:sub>
                </m:sSub>
                <m:r>
                  <w:rPr>
                    <w:rFonts w:ascii="Cambria Math" w:hAnsi="Cambria Math" w:hint="eastAsia"/>
                    <w:sz w:val="22"/>
                    <w:szCs w:val="22"/>
                  </w:rPr>
                  <m:t xml:space="preserve"> </m:t>
                </m:r>
                <m:r>
                  <w:rPr>
                    <w:rFonts w:ascii="Cambria Math" w:hAnsi="Cambria Math"/>
                    <w:sz w:val="22"/>
                    <w:szCs w:val="22"/>
                  </w:rPr>
                  <m:t xml:space="preserve"> .</m:t>
                </m:r>
              </m:oMath>
            </m:oMathPara>
          </w:p>
        </w:tc>
        <w:tc>
          <w:tcPr>
            <w:tcW w:w="567" w:type="dxa"/>
          </w:tcPr>
          <w:p w14:paraId="03A1D0AA" w14:textId="77777777" w:rsidR="006D09DB" w:rsidRPr="006D09DB" w:rsidRDefault="006D09DB" w:rsidP="00B707A0">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235E170C" w14:textId="2810D578" w:rsidR="006D09DB" w:rsidRPr="006D09DB" w:rsidRDefault="006D09DB" w:rsidP="006D09DB">
      <w:pPr>
        <w:pStyle w:val="Bullet"/>
        <w:keepNext w:val="0"/>
        <w:numPr>
          <w:ilvl w:val="0"/>
          <w:numId w:val="0"/>
        </w:numPr>
      </w:pPr>
      <w:r w:rsidRPr="006D09DB">
        <w:t>Once the nowcast is generated for the inventory levels, a change in the level of inventories is calculated to determine the contr</w:t>
      </w:r>
      <w:r w:rsidR="0078432C">
        <w:t>ibution to GDP for the quarter.</w:t>
      </w:r>
    </w:p>
    <w:p w14:paraId="6BA6F9DA" w14:textId="27DB635D" w:rsidR="006D09DB" w:rsidRPr="006D09DB" w:rsidRDefault="006D09DB" w:rsidP="006D09DB">
      <w:pPr>
        <w:pStyle w:val="Bullet"/>
        <w:keepNext w:val="0"/>
        <w:numPr>
          <w:ilvl w:val="0"/>
          <w:numId w:val="0"/>
        </w:numPr>
      </w:pPr>
      <w:r w:rsidRPr="006D09DB">
        <w:t>The inventories deflator (</w:t>
      </w:r>
      <m:oMath>
        <m:r>
          <w:rPr>
            <w:rFonts w:ascii="Cambria Math" w:hAnsi="Cambria Math"/>
          </w:rPr>
          <m:t>P</m:t>
        </m:r>
        <m:sSubSup>
          <m:sSubSupPr>
            <m:ctrlPr>
              <w:rPr>
                <w:rFonts w:ascii="Cambria Math" w:hAnsi="Cambria Math"/>
                <w:i/>
              </w:rPr>
            </m:ctrlPr>
          </m:sSubSupPr>
          <m:e>
            <m:r>
              <w:rPr>
                <w:rFonts w:ascii="Cambria Math" w:hAnsi="Cambria Math"/>
              </w:rPr>
              <m:t>ST</m:t>
            </m:r>
          </m:e>
          <m:sub>
            <m:r>
              <w:rPr>
                <w:rFonts w:ascii="Cambria Math" w:hAnsi="Cambria Math"/>
              </w:rPr>
              <m:t>t</m:t>
            </m:r>
          </m:sub>
          <m:sup>
            <m:r>
              <w:rPr>
                <w:rFonts w:ascii="Cambria Math" w:hAnsi="Cambria Math"/>
              </w:rPr>
              <m:t>NA</m:t>
            </m:r>
          </m:sup>
        </m:sSubSup>
        <m:r>
          <w:rPr>
            <w:rFonts w:ascii="Cambria Math" w:hAnsi="Cambria Math"/>
          </w:rPr>
          <m:t>)</m:t>
        </m:r>
      </m:oMath>
      <w:r w:rsidRPr="006D09DB">
        <w:rPr>
          <w:rFonts w:eastAsiaTheme="minorEastAsia"/>
        </w:rPr>
        <w:t xml:space="preserve"> </w:t>
      </w:r>
      <w:r w:rsidRPr="006D09DB">
        <w:t>is estimated u</w:t>
      </w:r>
      <w:r w:rsidR="0078432C">
        <w:t>sing the factor and ARMA terms.</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6D09DB" w:rsidRPr="006D09DB" w14:paraId="073265CE" w14:textId="77777777" w:rsidTr="00B707A0">
        <w:tc>
          <w:tcPr>
            <w:tcW w:w="8912" w:type="dxa"/>
          </w:tcPr>
          <w:p w14:paraId="7FCC1FDF" w14:textId="77777777" w:rsidR="006D09DB" w:rsidRPr="006D09DB" w:rsidRDefault="006D09DB" w:rsidP="006D09DB">
            <w:pPr>
              <w:rPr>
                <w:color w:val="auto"/>
                <w:sz w:val="22"/>
                <w:szCs w:val="22"/>
              </w:rPr>
            </w:pPr>
            <m:oMathPara>
              <m:oMath>
                <m:r>
                  <w:rPr>
                    <w:rFonts w:ascii="Cambria Math" w:hAnsi="Cambria Math"/>
                    <w:sz w:val="22"/>
                    <w:szCs w:val="22"/>
                  </w:rPr>
                  <m:t>P</m:t>
                </m:r>
                <m:sSubSup>
                  <m:sSubSupPr>
                    <m:ctrlPr>
                      <w:rPr>
                        <w:rFonts w:ascii="Cambria Math" w:hAnsi="Cambria Math"/>
                        <w:i/>
                        <w:sz w:val="22"/>
                        <w:szCs w:val="22"/>
                      </w:rPr>
                    </m:ctrlPr>
                  </m:sSubSupPr>
                  <m:e>
                    <m:r>
                      <w:rPr>
                        <w:rFonts w:ascii="Cambria Math" w:hAnsi="Cambria Math"/>
                        <w:sz w:val="22"/>
                        <w:szCs w:val="22"/>
                      </w:rPr>
                      <m:t>ST</m:t>
                    </m:r>
                  </m:e>
                  <m:sub>
                    <m:r>
                      <w:rPr>
                        <w:rFonts w:ascii="Cambria Math" w:hAnsi="Cambria Math"/>
                        <w:sz w:val="22"/>
                        <w:szCs w:val="22"/>
                      </w:rPr>
                      <m:t>t</m:t>
                    </m:r>
                  </m:sub>
                  <m:sup>
                    <m:r>
                      <w:rPr>
                        <w:rFonts w:ascii="Cambria Math" w:hAnsi="Cambria Math"/>
                        <w:sz w:val="22"/>
                        <w:szCs w:val="22"/>
                      </w:rPr>
                      <m:t>NA</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PSTNA</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PSTNA,i</m:t>
                        </m:r>
                      </m:sub>
                    </m:sSub>
                    <m:r>
                      <w:rPr>
                        <w:rFonts w:ascii="Cambria Math" w:hAnsi="Cambria Math"/>
                        <w:sz w:val="22"/>
                        <w:szCs w:val="22"/>
                      </w:rPr>
                      <m:t>P</m:t>
                    </m:r>
                    <m:sSubSup>
                      <m:sSubSupPr>
                        <m:ctrlPr>
                          <w:rPr>
                            <w:rFonts w:ascii="Cambria Math" w:hAnsi="Cambria Math"/>
                            <w:i/>
                            <w:sz w:val="22"/>
                            <w:szCs w:val="22"/>
                          </w:rPr>
                        </m:ctrlPr>
                      </m:sSubSupPr>
                      <m:e>
                        <m:r>
                          <w:rPr>
                            <w:rFonts w:ascii="Cambria Math" w:hAnsi="Cambria Math"/>
                            <w:sz w:val="22"/>
                            <w:szCs w:val="22"/>
                          </w:rPr>
                          <m:t>ST</m:t>
                        </m:r>
                      </m:e>
                      <m:sub>
                        <m:r>
                          <w:rPr>
                            <w:rFonts w:ascii="Cambria Math" w:hAnsi="Cambria Math"/>
                            <w:sz w:val="22"/>
                            <w:szCs w:val="22"/>
                          </w:rPr>
                          <m:t>t-i</m:t>
                        </m:r>
                      </m:sub>
                      <m:sup>
                        <m:r>
                          <w:rPr>
                            <w:rFonts w:ascii="Cambria Math" w:hAnsi="Cambria Math"/>
                            <w:sz w:val="22"/>
                            <w:szCs w:val="22"/>
                          </w:rPr>
                          <m:t>NA</m:t>
                        </m:r>
                      </m:sup>
                    </m:sSubSup>
                  </m:e>
                </m:nary>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m:t>
                    </m:r>
                  </m:sup>
                  <m:e>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PSTNA,i</m:t>
                            </m:r>
                          </m:sub>
                        </m:sSub>
                        <m:r>
                          <w:rPr>
                            <w:rFonts w:ascii="Cambria Math" w:hAnsi="Cambria Math"/>
                            <w:sz w:val="22"/>
                            <w:szCs w:val="22"/>
                          </w:rPr>
                          <m:t>F</m:t>
                        </m:r>
                      </m:e>
                      <m:sub>
                        <m:r>
                          <w:rPr>
                            <w:rFonts w:ascii="Cambria Math" w:hAnsi="Cambria Math"/>
                            <w:sz w:val="22"/>
                            <w:szCs w:val="22"/>
                          </w:rPr>
                          <m:t>t-i</m:t>
                        </m:r>
                      </m:sub>
                    </m:sSub>
                  </m:e>
                </m:nary>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l</m:t>
                    </m:r>
                  </m:sup>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PSTNA,i</m:t>
                        </m:r>
                      </m:sub>
                    </m:sSub>
                    <m:sSub>
                      <m:sSubPr>
                        <m:ctrlPr>
                          <w:rPr>
                            <w:rFonts w:ascii="Cambria Math" w:hAnsi="Cambria Math"/>
                            <w:i/>
                            <w:sz w:val="22"/>
                            <w:szCs w:val="22"/>
                          </w:rPr>
                        </m:ctrlPr>
                      </m:sSubPr>
                      <m:e>
                        <m:r>
                          <w:rPr>
                            <w:rFonts w:ascii="Cambria Math" w:hAnsi="Cambria Math"/>
                            <w:sz w:val="22"/>
                            <w:szCs w:val="22"/>
                          </w:rPr>
                          <m:t>ARMA</m:t>
                        </m:r>
                      </m:e>
                      <m:sub>
                        <m:r>
                          <w:rPr>
                            <w:rFonts w:ascii="Cambria Math" w:hAnsi="Cambria Math"/>
                            <w:sz w:val="22"/>
                            <w:szCs w:val="22"/>
                          </w:rPr>
                          <m:t>t-i</m:t>
                        </m:r>
                      </m:sub>
                    </m:sSub>
                  </m:e>
                </m:nary>
                <m:r>
                  <w:rPr>
                    <w:rFonts w:ascii="Cambria Math" w:hAnsi="Cambria Math"/>
                    <w:sz w:val="22"/>
                    <w:szCs w:val="22"/>
                  </w:rPr>
                  <m:t xml:space="preserve"> .</m:t>
                </m:r>
              </m:oMath>
            </m:oMathPara>
          </w:p>
        </w:tc>
        <w:tc>
          <w:tcPr>
            <w:tcW w:w="567" w:type="dxa"/>
          </w:tcPr>
          <w:p w14:paraId="54EF9BA2" w14:textId="77777777" w:rsidR="006D09DB" w:rsidRPr="006D09DB" w:rsidRDefault="006D09DB" w:rsidP="00B707A0">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33783C0B" w14:textId="77777777" w:rsidR="006D09DB" w:rsidRPr="006D09DB" w:rsidRDefault="006D09DB" w:rsidP="006D09DB">
      <w:pPr>
        <w:pStyle w:val="Bullet"/>
        <w:keepNext w:val="0"/>
        <w:numPr>
          <w:ilvl w:val="0"/>
          <w:numId w:val="0"/>
        </w:numPr>
      </w:pPr>
      <w:r w:rsidRPr="006D09DB">
        <w:t>There are no partial indicators for ownership transfer costs, equation (5) is used to nowcast both the chain volume and implicit price deflator.</w:t>
      </w:r>
    </w:p>
    <w:p w14:paraId="26A45248" w14:textId="77777777" w:rsidR="006D09DB" w:rsidRPr="006D09DB" w:rsidRDefault="006D09DB" w:rsidP="00307E72">
      <w:pPr>
        <w:pStyle w:val="Heading3"/>
      </w:pPr>
      <w:r w:rsidRPr="006A4DC5">
        <w:t>Exports and Imports</w:t>
      </w:r>
    </w:p>
    <w:p w14:paraId="08F5574C" w14:textId="73038BAA" w:rsidR="006D09DB" w:rsidRPr="006D09DB" w:rsidRDefault="006D09DB" w:rsidP="006D09DB">
      <w:pPr>
        <w:pStyle w:val="Bullet"/>
        <w:keepNext w:val="0"/>
        <w:numPr>
          <w:ilvl w:val="0"/>
          <w:numId w:val="0"/>
        </w:numPr>
        <w:rPr>
          <w:rFonts w:eastAsiaTheme="minorEastAsia"/>
        </w:rPr>
      </w:pPr>
      <w:r w:rsidRPr="006D09DB">
        <w:t>We need a nowcast for the chain volume measures of goods exports (</w:t>
      </w:r>
      <m:oMath>
        <m:sSubSup>
          <m:sSubSupPr>
            <m:ctrlPr>
              <w:rPr>
                <w:rFonts w:ascii="Cambria Math" w:hAnsi="Cambria Math"/>
                <w:i/>
              </w:rPr>
            </m:ctrlPr>
          </m:sSubSupPr>
          <m:e>
            <m:r>
              <w:rPr>
                <w:rFonts w:ascii="Cambria Math" w:hAnsi="Cambria Math"/>
              </w:rPr>
              <m:t>XG</m:t>
            </m:r>
          </m:e>
          <m:sub>
            <m:r>
              <w:rPr>
                <w:rFonts w:ascii="Cambria Math" w:hAnsi="Cambria Math"/>
              </w:rPr>
              <m:t>t</m:t>
            </m:r>
          </m:sub>
          <m:sup>
            <m:r>
              <w:rPr>
                <w:rFonts w:ascii="Cambria Math" w:hAnsi="Cambria Math"/>
              </w:rPr>
              <m:t>NA</m:t>
            </m:r>
          </m:sup>
        </m:sSubSup>
      </m:oMath>
      <w:r w:rsidRPr="006D09DB">
        <w:t>), services exports (</w:t>
      </w:r>
      <m:oMath>
        <m:sSubSup>
          <m:sSubSupPr>
            <m:ctrlPr>
              <w:rPr>
                <w:rFonts w:ascii="Cambria Math" w:hAnsi="Cambria Math"/>
                <w:i/>
              </w:rPr>
            </m:ctrlPr>
          </m:sSubSupPr>
          <m:e>
            <m:r>
              <w:rPr>
                <w:rFonts w:ascii="Cambria Math" w:hAnsi="Cambria Math"/>
              </w:rPr>
              <m:t>XS</m:t>
            </m:r>
          </m:e>
          <m:sub>
            <m:r>
              <w:rPr>
                <w:rFonts w:ascii="Cambria Math" w:hAnsi="Cambria Math"/>
              </w:rPr>
              <m:t>t</m:t>
            </m:r>
          </m:sub>
          <m:sup>
            <m:r>
              <w:rPr>
                <w:rFonts w:ascii="Cambria Math" w:hAnsi="Cambria Math"/>
              </w:rPr>
              <m:t>NA</m:t>
            </m:r>
          </m:sup>
        </m:sSubSup>
      </m:oMath>
      <w:r w:rsidRPr="006D09DB">
        <w:t>), goods imports (</w:t>
      </w:r>
      <m:oMath>
        <m:r>
          <w:rPr>
            <w:rFonts w:ascii="Cambria Math" w:hAnsi="Cambria Math"/>
          </w:rPr>
          <m:t>M</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NA</m:t>
            </m:r>
          </m:sup>
        </m:sSubSup>
      </m:oMath>
      <w:r w:rsidRPr="006D09DB">
        <w:t>) and services imports (</w:t>
      </w:r>
      <m:oMath>
        <m:sSubSup>
          <m:sSubSupPr>
            <m:ctrlPr>
              <w:rPr>
                <w:rFonts w:ascii="Cambria Math" w:hAnsi="Cambria Math"/>
                <w:i/>
              </w:rPr>
            </m:ctrlPr>
          </m:sSubSupPr>
          <m:e>
            <m:r>
              <w:rPr>
                <w:rFonts w:ascii="Cambria Math" w:hAnsi="Cambria Math"/>
              </w:rPr>
              <m:t>MS</m:t>
            </m:r>
          </m:e>
          <m:sub>
            <m:r>
              <w:rPr>
                <w:rFonts w:ascii="Cambria Math" w:hAnsi="Cambria Math"/>
              </w:rPr>
              <m:t>t</m:t>
            </m:r>
          </m:sub>
          <m:sup>
            <m:r>
              <w:rPr>
                <w:rFonts w:ascii="Cambria Math" w:hAnsi="Cambria Math"/>
              </w:rPr>
              <m:t>NA</m:t>
            </m:r>
          </m:sup>
        </m:sSubSup>
      </m:oMath>
      <w:r w:rsidRPr="006D09DB">
        <w:t>) and their deflators (</w:t>
      </w:r>
      <m:oMath>
        <m:sSubSup>
          <m:sSubSupPr>
            <m:ctrlPr>
              <w:rPr>
                <w:rFonts w:ascii="Cambria Math" w:hAnsi="Cambria Math"/>
                <w:i/>
              </w:rPr>
            </m:ctrlPr>
          </m:sSubSupPr>
          <m:e>
            <m:r>
              <w:rPr>
                <w:rFonts w:ascii="Cambria Math" w:hAnsi="Cambria Math"/>
              </w:rPr>
              <m:t>PXG</m:t>
            </m:r>
          </m:e>
          <m:sub>
            <m:r>
              <w:rPr>
                <w:rFonts w:ascii="Cambria Math" w:hAnsi="Cambria Math"/>
              </w:rPr>
              <m:t>t</m:t>
            </m:r>
          </m:sub>
          <m:sup>
            <m:r>
              <w:rPr>
                <w:rFonts w:ascii="Cambria Math" w:hAnsi="Cambria Math"/>
              </w:rPr>
              <m:t>NA</m:t>
            </m:r>
          </m:sup>
        </m:sSubSup>
        <m:r>
          <w:rPr>
            <w:rFonts w:ascii="Cambria Math" w:hAnsi="Cambria Math"/>
          </w:rPr>
          <m:t>, P</m:t>
        </m:r>
        <m:sSubSup>
          <m:sSubSupPr>
            <m:ctrlPr>
              <w:rPr>
                <w:rFonts w:ascii="Cambria Math" w:hAnsi="Cambria Math"/>
                <w:i/>
              </w:rPr>
            </m:ctrlPr>
          </m:sSubSupPr>
          <m:e>
            <m:r>
              <w:rPr>
                <w:rFonts w:ascii="Cambria Math" w:hAnsi="Cambria Math"/>
              </w:rPr>
              <m:t>XS</m:t>
            </m:r>
          </m:e>
          <m:sub>
            <m:r>
              <w:rPr>
                <w:rFonts w:ascii="Cambria Math" w:hAnsi="Cambria Math"/>
              </w:rPr>
              <m:t>t</m:t>
            </m:r>
          </m:sub>
          <m:sup>
            <m:r>
              <w:rPr>
                <w:rFonts w:ascii="Cambria Math" w:hAnsi="Cambria Math"/>
              </w:rPr>
              <m:t>NA</m:t>
            </m:r>
          </m:sup>
        </m:sSubSup>
        <m:r>
          <w:rPr>
            <w:rFonts w:ascii="Cambria Math" w:hAnsi="Cambria Math"/>
          </w:rPr>
          <m:t>, P</m:t>
        </m:r>
        <m:sSubSup>
          <m:sSubSupPr>
            <m:ctrlPr>
              <w:rPr>
                <w:rFonts w:ascii="Cambria Math" w:hAnsi="Cambria Math"/>
                <w:i/>
              </w:rPr>
            </m:ctrlPr>
          </m:sSubSupPr>
          <m:e>
            <m:r>
              <w:rPr>
                <w:rFonts w:ascii="Cambria Math" w:hAnsi="Cambria Math"/>
              </w:rPr>
              <m:t>MG</m:t>
            </m:r>
          </m:e>
          <m:sub>
            <m:r>
              <w:rPr>
                <w:rFonts w:ascii="Cambria Math" w:hAnsi="Cambria Math"/>
              </w:rPr>
              <m:t>t</m:t>
            </m:r>
          </m:sub>
          <m:sup>
            <m:r>
              <w:rPr>
                <w:rFonts w:ascii="Cambria Math" w:hAnsi="Cambria Math"/>
              </w:rPr>
              <m:t>NA</m:t>
            </m:r>
          </m:sup>
        </m:sSubSup>
      </m:oMath>
      <w:r w:rsidRPr="006D09DB">
        <w:rPr>
          <w:rFonts w:eastAsiaTheme="minorEastAsia"/>
        </w:rPr>
        <w:t xml:space="preserve"> and </w:t>
      </w:r>
      <m:oMath>
        <m:sSubSup>
          <m:sSubSupPr>
            <m:ctrlPr>
              <w:rPr>
                <w:rFonts w:ascii="Cambria Math" w:hAnsi="Cambria Math"/>
                <w:i/>
              </w:rPr>
            </m:ctrlPr>
          </m:sSubSupPr>
          <m:e>
            <m:r>
              <w:rPr>
                <w:rFonts w:ascii="Cambria Math" w:hAnsi="Cambria Math"/>
              </w:rPr>
              <m:t>PMS</m:t>
            </m:r>
          </m:e>
          <m:sub>
            <m:r>
              <w:rPr>
                <w:rFonts w:ascii="Cambria Math" w:hAnsi="Cambria Math"/>
              </w:rPr>
              <m:t>t</m:t>
            </m:r>
          </m:sub>
          <m:sup>
            <m:r>
              <w:rPr>
                <w:rFonts w:ascii="Cambria Math" w:hAnsi="Cambria Math"/>
              </w:rPr>
              <m:t>NA</m:t>
            </m:r>
          </m:sup>
        </m:sSubSup>
        <m:r>
          <w:rPr>
            <w:rFonts w:ascii="Cambria Math" w:hAnsi="Cambria Math"/>
          </w:rPr>
          <m:t>)</m:t>
        </m:r>
      </m:oMath>
      <w:r w:rsidRPr="006D09DB">
        <w:rPr>
          <w:rFonts w:eastAsiaTheme="minorEastAsia"/>
        </w:rPr>
        <w:t>.</w:t>
      </w:r>
      <w:r w:rsidRPr="006D09DB">
        <w:t xml:space="preserve"> This will enable a nowcast for nominal exports and imports</w:t>
      </w:r>
      <w:r w:rsidR="0078432C">
        <w:rPr>
          <w:rFonts w:eastAsiaTheme="minorEastAsia"/>
        </w:rPr>
        <w:t>.</w:t>
      </w:r>
    </w:p>
    <w:p w14:paraId="4722A87F" w14:textId="77777777" w:rsidR="006D09DB" w:rsidRPr="006D09DB" w:rsidRDefault="006D09DB" w:rsidP="006D09DB">
      <w:pPr>
        <w:pStyle w:val="Bullet"/>
        <w:keepNext w:val="0"/>
        <w:numPr>
          <w:ilvl w:val="0"/>
          <w:numId w:val="0"/>
        </w:numPr>
      </w:pPr>
      <w:r w:rsidRPr="006D09DB">
        <w:t>The following series are the key partial data for exports and imports:</w:t>
      </w:r>
    </w:p>
    <w:p w14:paraId="17A6D838" w14:textId="77777777" w:rsidR="006D09DB" w:rsidRPr="006D09DB" w:rsidRDefault="006D09DB" w:rsidP="00C04E5E">
      <w:pPr>
        <w:pStyle w:val="Bullet"/>
        <w:numPr>
          <w:ilvl w:val="0"/>
          <w:numId w:val="18"/>
        </w:numPr>
        <w:ind w:left="612" w:hanging="612"/>
      </w:pPr>
      <w:r w:rsidRPr="006D09DB">
        <w:rPr>
          <w:b/>
        </w:rPr>
        <w:t>ABS 5368.0 - International Trade in Goods and Services (ITGS)</w:t>
      </w:r>
      <w:r w:rsidRPr="006D09DB">
        <w:t xml:space="preserve"> presents estimates of international trade in goods and services on a balance of payments basis. It is released monthly with a lag of one month.  This release provides us with monthly nominal values of exports and imports of goods and services.</w:t>
      </w:r>
    </w:p>
    <w:p w14:paraId="76C1AC24" w14:textId="1C53293A" w:rsidR="006D09DB" w:rsidRPr="006D09DB" w:rsidRDefault="006D09DB" w:rsidP="00C04E5E">
      <w:pPr>
        <w:pStyle w:val="Bullet"/>
        <w:numPr>
          <w:ilvl w:val="0"/>
          <w:numId w:val="18"/>
        </w:numPr>
      </w:pPr>
      <w:r w:rsidRPr="006D09DB">
        <w:rPr>
          <w:b/>
        </w:rPr>
        <w:t>ABS 5302.0 - Balance of Payments and International Investment Position (BOP)</w:t>
      </w:r>
      <w:r w:rsidRPr="006D09DB">
        <w:t xml:space="preserve"> is a quarterly publication with international trade in goods and services. It is released with a one quarter lag (one day prior to the National Accounts).  This release provides us with quarterly volumes of exports and imports of goods and services. However, the performance of the model we discuss later does not reflect this release given it is released the day before National Accounts.</w:t>
      </w:r>
      <w:r w:rsidRPr="006D09DB">
        <w:rPr>
          <w:rStyle w:val="FootnoteReference"/>
        </w:rPr>
        <w:footnoteReference w:id="11"/>
      </w:r>
    </w:p>
    <w:p w14:paraId="7EF5CC12" w14:textId="77777777" w:rsidR="006D09DB" w:rsidRPr="006D09DB" w:rsidRDefault="006D09DB" w:rsidP="00C04E5E">
      <w:pPr>
        <w:pStyle w:val="Bullet"/>
        <w:numPr>
          <w:ilvl w:val="0"/>
          <w:numId w:val="18"/>
        </w:numPr>
      </w:pPr>
      <w:r w:rsidRPr="006D09DB">
        <w:rPr>
          <w:b/>
        </w:rPr>
        <w:t>ABS 6457.0 - International Trade Price Indexes (ITPI)</w:t>
      </w:r>
      <w:r w:rsidRPr="006D09DB">
        <w:t xml:space="preserve"> contains indexes measuring changes in the prices of merchandise exports and imports each quarter. It is a quarterly publication, released with a lag of one month.</w:t>
      </w:r>
    </w:p>
    <w:p w14:paraId="36A2DD6E" w14:textId="77777777" w:rsidR="006D09DB" w:rsidRPr="006D09DB" w:rsidRDefault="006D09DB" w:rsidP="006D09DB">
      <w:pPr>
        <w:pStyle w:val="Heading4"/>
      </w:pPr>
      <w:r w:rsidRPr="006D09DB">
        <w:t>Exports of goods</w:t>
      </w:r>
    </w:p>
    <w:p w14:paraId="2115876D" w14:textId="0D6CC0CB" w:rsidR="006D09DB" w:rsidRPr="006D09DB" w:rsidRDefault="006D09DB" w:rsidP="006D09DB">
      <w:pPr>
        <w:rPr>
          <w:rFonts w:eastAsiaTheme="minorEastAsia"/>
        </w:rPr>
      </w:pPr>
      <w:r w:rsidRPr="006D09DB">
        <w:rPr>
          <w:rFonts w:eastAsiaTheme="minorEastAsia"/>
        </w:rPr>
        <w:t>Prior to the release of the ITPI, the quarterly IPD (</w:t>
      </w:r>
      <m:oMath>
        <m:sSubSup>
          <m:sSubSupPr>
            <m:ctrlPr>
              <w:rPr>
                <w:rFonts w:ascii="Cambria Math" w:hAnsi="Cambria Math"/>
                <w:i/>
              </w:rPr>
            </m:ctrlPr>
          </m:sSubSupPr>
          <m:e>
            <m:r>
              <w:rPr>
                <w:rFonts w:ascii="Cambria Math" w:hAnsi="Cambria Math"/>
              </w:rPr>
              <m:t>PXG</m:t>
            </m:r>
          </m:e>
          <m:sub>
            <m:r>
              <w:rPr>
                <w:rFonts w:ascii="Cambria Math" w:hAnsi="Cambria Math"/>
              </w:rPr>
              <m:t>t</m:t>
            </m:r>
          </m:sub>
          <m:sup>
            <m:r>
              <w:rPr>
                <w:rFonts w:ascii="Cambria Math" w:hAnsi="Cambria Math"/>
              </w:rPr>
              <m:t>NA</m:t>
            </m:r>
          </m:sup>
        </m:sSubSup>
      </m:oMath>
      <w:r w:rsidRPr="006D09DB">
        <w:rPr>
          <w:rFonts w:eastAsiaTheme="minorEastAsia"/>
        </w:rPr>
        <w:t>) is forecast using the RBA Commodity Price Index (measured in Australian dollar terms) (</w:t>
      </w:r>
      <m:oMath>
        <m:sSub>
          <m:sSubPr>
            <m:ctrlPr>
              <w:rPr>
                <w:rFonts w:ascii="Cambria Math" w:hAnsi="Cambria Math"/>
                <w:i/>
              </w:rPr>
            </m:ctrlPr>
          </m:sSubPr>
          <m:e>
            <m:r>
              <w:rPr>
                <w:rFonts w:ascii="Cambria Math" w:hAnsi="Cambria Math"/>
              </w:rPr>
              <m:t>RBACOM</m:t>
            </m:r>
          </m:e>
          <m:sub>
            <m:r>
              <w:rPr>
                <w:rFonts w:ascii="Cambria Math" w:hAnsi="Cambria Math"/>
              </w:rPr>
              <m:t>t</m:t>
            </m:r>
          </m:sub>
        </m:sSub>
      </m:oMath>
      <w:r w:rsidR="0078432C">
        <w:rPr>
          <w:rFonts w:eastAsiaTheme="minorEastAsia"/>
        </w:rPr>
        <w: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6D09DB" w:rsidRPr="006D09DB" w14:paraId="599EBE57" w14:textId="77777777" w:rsidTr="00B707A0">
        <w:tc>
          <w:tcPr>
            <w:tcW w:w="8912" w:type="dxa"/>
          </w:tcPr>
          <w:p w14:paraId="51F9187E" w14:textId="77777777" w:rsidR="006D09DB" w:rsidRPr="006D09DB" w:rsidRDefault="006D09DB" w:rsidP="006D09DB">
            <w:pPr>
              <w:rPr>
                <w:color w:val="auto"/>
                <w:sz w:val="22"/>
                <w:szCs w:val="22"/>
              </w:rPr>
            </w:pPr>
            <m:oMathPara>
              <m:oMath>
                <m:r>
                  <w:rPr>
                    <w:rFonts w:ascii="Cambria Math" w:hAnsi="Cambria Math"/>
                    <w:sz w:val="22"/>
                    <w:szCs w:val="22"/>
                  </w:rPr>
                  <m:t>∆</m:t>
                </m:r>
                <m:r>
                  <m:rPr>
                    <m:sty m:val="p"/>
                  </m:rPr>
                  <w:rPr>
                    <w:rFonts w:ascii="Cambria Math" w:hAnsi="Cambria Math"/>
                    <w:sz w:val="22"/>
                    <w:szCs w:val="22"/>
                  </w:rPr>
                  <m:t>log⁡</m:t>
                </m:r>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PXG</m:t>
                    </m:r>
                  </m:e>
                  <m:sub>
                    <m:r>
                      <w:rPr>
                        <w:rFonts w:ascii="Cambria Math" w:hAnsi="Cambria Math"/>
                        <w:sz w:val="22"/>
                        <w:szCs w:val="22"/>
                      </w:rPr>
                      <m:t>t</m:t>
                    </m:r>
                  </m:sub>
                  <m:sup>
                    <m:r>
                      <w:rPr>
                        <w:rFonts w:ascii="Cambria Math" w:hAnsi="Cambria Math"/>
                        <w:sz w:val="22"/>
                        <w:szCs w:val="22"/>
                      </w:rPr>
                      <m:t>NA</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PXGNA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PXGNA</m:t>
                    </m:r>
                  </m:sub>
                </m:sSub>
                <m:sSub>
                  <m:sSubPr>
                    <m:ctrlPr>
                      <w:rPr>
                        <w:rFonts w:ascii="Cambria Math" w:hAnsi="Cambria Math"/>
                        <w:i/>
                        <w:sz w:val="22"/>
                        <w:szCs w:val="22"/>
                      </w:rPr>
                    </m:ctrlPr>
                  </m:sSubPr>
                  <m:e>
                    <m:r>
                      <w:rPr>
                        <w:rFonts w:ascii="Cambria Math" w:hAnsi="Cambria Math"/>
                        <w:sz w:val="22"/>
                        <w:szCs w:val="22"/>
                      </w:rPr>
                      <m:t>∆</m:t>
                    </m:r>
                    <m:r>
                      <m:rPr>
                        <m:sty m:val="p"/>
                      </m:rPr>
                      <w:rPr>
                        <w:rFonts w:ascii="Cambria Math" w:hAnsi="Cambria Math"/>
                        <w:sz w:val="22"/>
                        <w:szCs w:val="22"/>
                      </w:rPr>
                      <m:t>log⁡</m:t>
                    </m:r>
                    <m:r>
                      <w:rPr>
                        <w:rFonts w:ascii="Cambria Math" w:hAnsi="Cambria Math"/>
                        <w:sz w:val="22"/>
                        <w:szCs w:val="22"/>
                      </w:rPr>
                      <m:t>(RBACOM</m:t>
                    </m:r>
                  </m:e>
                  <m:sub>
                    <m:r>
                      <w:rPr>
                        <w:rFonts w:ascii="Cambria Math" w:hAnsi="Cambria Math"/>
                        <w:sz w:val="22"/>
                        <w:szCs w:val="22"/>
                      </w:rPr>
                      <m:t>t</m:t>
                    </m:r>
                  </m:sub>
                </m:sSub>
                <m:r>
                  <w:rPr>
                    <w:rFonts w:ascii="Cambria Math" w:hAnsi="Cambria Math"/>
                    <w:sz w:val="22"/>
                    <w:szCs w:val="22"/>
                  </w:rPr>
                  <m:t>) .</m:t>
                </m:r>
              </m:oMath>
            </m:oMathPara>
          </w:p>
        </w:tc>
        <w:tc>
          <w:tcPr>
            <w:tcW w:w="567" w:type="dxa"/>
          </w:tcPr>
          <w:p w14:paraId="5C2D86F1" w14:textId="77777777" w:rsidR="006D09DB" w:rsidRPr="006D09DB" w:rsidRDefault="006D09DB" w:rsidP="00B707A0">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39F8F3EF" w14:textId="77777777" w:rsidR="006D09DB" w:rsidRPr="006D09DB" w:rsidRDefault="006D09DB" w:rsidP="006D09DB">
      <w:pPr>
        <w:rPr>
          <w:rFonts w:eastAsiaTheme="minorEastAsia"/>
        </w:rPr>
      </w:pPr>
      <w:r w:rsidRPr="006D09DB">
        <w:rPr>
          <w:rFonts w:eastAsiaTheme="minorEastAsia"/>
        </w:rPr>
        <w:t>Once the ITPI is released then the deflator (</w:t>
      </w:r>
      <m:oMath>
        <m:sSubSup>
          <m:sSubSupPr>
            <m:ctrlPr>
              <w:rPr>
                <w:rFonts w:ascii="Cambria Math" w:hAnsi="Cambria Math"/>
                <w:i/>
              </w:rPr>
            </m:ctrlPr>
          </m:sSubSupPr>
          <m:e>
            <m:r>
              <w:rPr>
                <w:rFonts w:ascii="Cambria Math" w:hAnsi="Cambria Math"/>
              </w:rPr>
              <m:t>PXG</m:t>
            </m:r>
          </m:e>
          <m:sub>
            <m:r>
              <w:rPr>
                <w:rFonts w:ascii="Cambria Math" w:hAnsi="Cambria Math"/>
              </w:rPr>
              <m:t>t</m:t>
            </m:r>
          </m:sub>
          <m:sup>
            <m:r>
              <w:rPr>
                <w:rFonts w:ascii="Cambria Math" w:hAnsi="Cambria Math"/>
              </w:rPr>
              <m:t>NA</m:t>
            </m:r>
          </m:sup>
        </m:sSubSup>
      </m:oMath>
      <w:r w:rsidRPr="006D09DB">
        <w:rPr>
          <w:rFonts w:eastAsiaTheme="minorEastAsia"/>
        </w:rPr>
        <w:t>) is forecast using the ITPI for goods exports (</w:t>
      </w:r>
      <m:oMath>
        <m:sSub>
          <m:sSubPr>
            <m:ctrlPr>
              <w:rPr>
                <w:rFonts w:ascii="Cambria Math" w:hAnsi="Cambria Math"/>
                <w:i/>
              </w:rPr>
            </m:ctrlPr>
          </m:sSubPr>
          <m:e>
            <m:r>
              <w:rPr>
                <w:rFonts w:ascii="Cambria Math" w:hAnsi="Cambria Math"/>
              </w:rPr>
              <m:t>PXG</m:t>
            </m:r>
          </m:e>
          <m:sub>
            <m:r>
              <w:rPr>
                <w:rFonts w:ascii="Cambria Math" w:hAnsi="Cambria Math"/>
              </w:rPr>
              <m:t>t</m:t>
            </m:r>
          </m:sub>
        </m:sSub>
        <m:r>
          <w:rPr>
            <w:rFonts w:ascii="Cambria Math" w:hAnsi="Cambria Math"/>
          </w:rPr>
          <m:t xml:space="preserve"> </m:t>
        </m:r>
      </m:oMath>
      <w:r w:rsidRPr="006D09DB">
        <w:rPr>
          <w:rFonts w:eastAsiaTheme="minorEastAsia"/>
        </w:rPr>
        <w: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6D09DB" w:rsidRPr="006D09DB" w14:paraId="7D1CB736" w14:textId="77777777" w:rsidTr="00B707A0">
        <w:tc>
          <w:tcPr>
            <w:tcW w:w="8912" w:type="dxa"/>
          </w:tcPr>
          <w:p w14:paraId="1EB2F9FC" w14:textId="77777777" w:rsidR="006D09DB" w:rsidRPr="006D09DB" w:rsidRDefault="006D09DB" w:rsidP="006D09DB">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PXG</m:t>
                            </m:r>
                          </m:e>
                          <m:sub>
                            <m:r>
                              <w:rPr>
                                <w:rFonts w:ascii="Cambria Math" w:hAnsi="Cambria Math"/>
                                <w:sz w:val="22"/>
                                <w:szCs w:val="22"/>
                              </w:rPr>
                              <m:t>t</m:t>
                            </m:r>
                          </m:sub>
                          <m:sup>
                            <m:r>
                              <w:rPr>
                                <w:rFonts w:ascii="Cambria Math" w:hAnsi="Cambria Math"/>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PXGNA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PXGNA</m:t>
                    </m:r>
                  </m:sub>
                </m:sSub>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PXG</m:t>
                            </m:r>
                          </m:e>
                          <m:sub>
                            <m:r>
                              <w:rPr>
                                <w:rFonts w:ascii="Cambria Math" w:hAnsi="Cambria Math"/>
                                <w:sz w:val="22"/>
                                <w:szCs w:val="22"/>
                              </w:rPr>
                              <m:t>t</m:t>
                            </m:r>
                          </m:sub>
                        </m:sSub>
                      </m:e>
                    </m:d>
                  </m:e>
                </m:func>
                <m:r>
                  <w:rPr>
                    <w:rFonts w:ascii="Cambria Math" w:hAnsi="Cambria Math"/>
                    <w:sz w:val="22"/>
                    <w:szCs w:val="22"/>
                  </w:rPr>
                  <m:t xml:space="preserve"> .</m:t>
                </m:r>
              </m:oMath>
            </m:oMathPara>
          </w:p>
        </w:tc>
        <w:tc>
          <w:tcPr>
            <w:tcW w:w="567" w:type="dxa"/>
          </w:tcPr>
          <w:p w14:paraId="532CEA13" w14:textId="77777777" w:rsidR="006D09DB" w:rsidRPr="006D09DB" w:rsidRDefault="006D09DB" w:rsidP="00B707A0">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51AD8A6D" w14:textId="77777777" w:rsidR="006D09DB" w:rsidRPr="006D09DB" w:rsidRDefault="006D09DB" w:rsidP="006D09DB">
      <w:pPr>
        <w:rPr>
          <w:rFonts w:eastAsiaTheme="minorEastAsia"/>
        </w:rPr>
      </w:pPr>
      <w:r w:rsidRPr="006D09DB">
        <w:rPr>
          <w:rFonts w:eastAsiaTheme="minorEastAsia"/>
        </w:rPr>
        <w:t>A monthly IPD is then constructed by interpolating this quarterly IPD. The interpolation is based on the Chow Lin method, using the RBA Commodity Price Index as the indicator variable.</w:t>
      </w:r>
    </w:p>
    <w:p w14:paraId="09A46286" w14:textId="5B6E49F6" w:rsidR="006D09DB" w:rsidRPr="006D09DB" w:rsidRDefault="006D09DB" w:rsidP="006D09DB">
      <w:pPr>
        <w:rPr>
          <w:rFonts w:eastAsiaTheme="minorEastAsia"/>
        </w:rPr>
      </w:pPr>
      <w:r w:rsidRPr="006D09DB">
        <w:rPr>
          <w:rFonts w:eastAsiaTheme="minorEastAsia"/>
        </w:rPr>
        <w:t>Prior to the release of the monthly ITGS data, we forecast the change in monthly exports in chain volume measure (</w:t>
      </w:r>
      <m:oMath>
        <m:sSub>
          <m:sSubPr>
            <m:ctrlPr>
              <w:rPr>
                <w:rFonts w:ascii="Cambria Math" w:hAnsi="Cambria Math"/>
                <w:i/>
              </w:rPr>
            </m:ctrlPr>
          </m:sSubPr>
          <m:e>
            <m:r>
              <w:rPr>
                <w:rFonts w:ascii="Cambria Math" w:hAnsi="Cambria Math"/>
              </w:rPr>
              <m:t>mxg</m:t>
            </m:r>
          </m:e>
          <m:sub>
            <m:r>
              <w:rPr>
                <w:rFonts w:ascii="Cambria Math" w:hAnsi="Cambria Math"/>
              </w:rPr>
              <m:t>t,h</m:t>
            </m:r>
          </m:sub>
        </m:sSub>
        <m:r>
          <w:rPr>
            <w:rFonts w:ascii="Cambria Math" w:hAnsi="Cambria Math"/>
          </w:rPr>
          <m:t>)</m:t>
        </m:r>
      </m:oMath>
      <w:r w:rsidRPr="006D09DB">
        <w:rPr>
          <w:rFonts w:eastAsiaTheme="minorEastAsia"/>
        </w:rPr>
        <w:t xml:space="preserve"> using the factor-augmented autoregressi</w:t>
      </w:r>
      <w:r w:rsidR="0078432C">
        <w:rPr>
          <w:rFonts w:eastAsiaTheme="minorEastAsia"/>
        </w:rPr>
        <w:t>on:</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6D09DB" w:rsidRPr="006D09DB" w14:paraId="3549C106" w14:textId="77777777" w:rsidTr="00B707A0">
        <w:tc>
          <w:tcPr>
            <w:tcW w:w="8912" w:type="dxa"/>
          </w:tcPr>
          <w:p w14:paraId="026469E1" w14:textId="77777777" w:rsidR="006D09DB" w:rsidRPr="006D09DB" w:rsidRDefault="006D09DB" w:rsidP="006D09DB">
            <w:pPr>
              <w:rPr>
                <w:color w:val="auto"/>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eastAsia="SimSun" w:hAnsi="Cambria Math" w:cstheme="minorBidi"/>
                                <w:i/>
                                <w:sz w:val="22"/>
                                <w:szCs w:val="22"/>
                                <w:lang w:eastAsia="en-US"/>
                              </w:rPr>
                            </m:ctrlPr>
                          </m:sSubPr>
                          <m:e>
                            <m:r>
                              <w:rPr>
                                <w:rFonts w:ascii="Cambria Math" w:hAnsi="Cambria Math"/>
                                <w:sz w:val="22"/>
                                <w:szCs w:val="22"/>
                              </w:rPr>
                              <m:t>mxg</m:t>
                            </m:r>
                          </m:e>
                          <m:sub>
                            <m:r>
                              <w:rPr>
                                <w:rFonts w:ascii="Cambria Math" w:hAnsi="Cambria Math"/>
                                <w:sz w:val="22"/>
                                <w:szCs w:val="22"/>
                              </w:rPr>
                              <m:t>t,h</m:t>
                            </m:r>
                          </m:sub>
                        </m:sSub>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ζ</m:t>
                    </m:r>
                  </m:e>
                  <m:sub>
                    <m:r>
                      <w:rPr>
                        <w:rFonts w:ascii="Cambria Math" w:hAnsi="Cambria Math"/>
                        <w:sz w:val="22"/>
                        <w:szCs w:val="22"/>
                      </w:rPr>
                      <m:t>mxg</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mxg,i</m:t>
                        </m:r>
                      </m:sub>
                    </m:sSub>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eastAsia="SimSun" w:hAnsi="Cambria Math" w:cstheme="minorBidi"/>
                                    <w:i/>
                                    <w:sz w:val="22"/>
                                    <w:szCs w:val="22"/>
                                    <w:lang w:eastAsia="en-US"/>
                                  </w:rPr>
                                </m:ctrlPr>
                              </m:sSubPr>
                              <m:e>
                                <m:r>
                                  <w:rPr>
                                    <w:rFonts w:ascii="Cambria Math" w:hAnsi="Cambria Math"/>
                                    <w:sz w:val="22"/>
                                    <w:szCs w:val="22"/>
                                  </w:rPr>
                                  <m:t>mxg</m:t>
                                </m:r>
                              </m:e>
                              <m:sub>
                                <m:r>
                                  <w:rPr>
                                    <w:rFonts w:ascii="Cambria Math" w:hAnsi="Cambria Math"/>
                                    <w:sz w:val="22"/>
                                    <w:szCs w:val="22"/>
                                  </w:rPr>
                                  <m:t>t,h-i</m:t>
                                </m:r>
                              </m:sub>
                            </m:sSub>
                          </m:e>
                        </m:d>
                      </m:e>
                    </m:func>
                  </m:e>
                </m:nary>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m</m:t>
                    </m:r>
                  </m:sup>
                  <m:e>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mxg,i</m:t>
                            </m:r>
                          </m:sub>
                        </m:sSub>
                        <m:r>
                          <w:rPr>
                            <w:rFonts w:ascii="Cambria Math" w:hAnsi="Cambria Math"/>
                            <w:sz w:val="22"/>
                            <w:szCs w:val="22"/>
                          </w:rPr>
                          <m:t>f</m:t>
                        </m:r>
                      </m:e>
                      <m:sub>
                        <m:r>
                          <w:rPr>
                            <w:rFonts w:ascii="Cambria Math" w:hAnsi="Cambria Math"/>
                            <w:sz w:val="22"/>
                            <w:szCs w:val="22"/>
                          </w:rPr>
                          <m:t>t-i</m:t>
                        </m:r>
                      </m:sub>
                    </m:sSub>
                  </m:e>
                </m:nary>
                <m:r>
                  <w:rPr>
                    <w:rFonts w:ascii="Cambria Math" w:eastAsiaTheme="minorHAnsi" w:hAnsi="Cambria Math"/>
                    <w:sz w:val="22"/>
                    <w:szCs w:val="22"/>
                  </w:rPr>
                  <m:t xml:space="preserve"> . </m:t>
                </m:r>
              </m:oMath>
            </m:oMathPara>
          </w:p>
        </w:tc>
        <w:tc>
          <w:tcPr>
            <w:tcW w:w="567" w:type="dxa"/>
          </w:tcPr>
          <w:p w14:paraId="613E7CE1" w14:textId="77777777" w:rsidR="006D09DB" w:rsidRPr="006D09DB" w:rsidRDefault="006D09DB" w:rsidP="00B707A0">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697EC244" w14:textId="1AAABBA9" w:rsidR="006D09DB" w:rsidRPr="006D09DB" w:rsidRDefault="006D09DB" w:rsidP="006D09DB">
      <w:pPr>
        <w:rPr>
          <w:rFonts w:eastAsiaTheme="minorEastAsia"/>
        </w:rPr>
      </w:pPr>
      <w:r w:rsidRPr="006D09DB">
        <w:rPr>
          <w:rFonts w:eastAsiaTheme="minorEastAsia"/>
        </w:rPr>
        <w:t>Nominal monthly exports are then derived by combining the forecast real change in goods exports and the change in the estimate</w:t>
      </w:r>
      <w:r w:rsidR="0078432C">
        <w:rPr>
          <w:rFonts w:eastAsiaTheme="minorEastAsia"/>
        </w:rPr>
        <w:t>d monthly deflator.</w:t>
      </w:r>
    </w:p>
    <w:p w14:paraId="3EEFA8A8" w14:textId="77777777" w:rsidR="006D09DB" w:rsidRPr="006D09DB" w:rsidRDefault="006D09DB" w:rsidP="006D09DB">
      <w:pPr>
        <w:rPr>
          <w:rFonts w:eastAsiaTheme="minorEastAsia"/>
        </w:rPr>
      </w:pPr>
      <w:r w:rsidRPr="006D09DB">
        <w:rPr>
          <w:rFonts w:eastAsiaTheme="minorEastAsia"/>
        </w:rPr>
        <w:t>When the ITGS data are available for a given month, we deflate the nominal value of goods exports by the estimate of the monthly deflator to get an estimate of the real change in goods exports. However once we have a full quarter of monthly ITGS data, we sum the monthly nominal values to get the quarterly nominal value and then deflate this by an estimate of the quarterly deflator to estimate the real quarterly change in goods exports.</w:t>
      </w:r>
    </w:p>
    <w:p w14:paraId="0B261BD6" w14:textId="77777777" w:rsidR="006D09DB" w:rsidRPr="006D09DB" w:rsidRDefault="006D09DB" w:rsidP="006D09DB">
      <w:pPr>
        <w:pStyle w:val="Heading4"/>
      </w:pPr>
      <w:r w:rsidRPr="006D09DB">
        <w:t>Imports of goods</w:t>
      </w:r>
    </w:p>
    <w:p w14:paraId="50069C4F" w14:textId="77777777" w:rsidR="006D09DB" w:rsidRPr="006D09DB" w:rsidRDefault="006D09DB" w:rsidP="006D09DB">
      <w:pPr>
        <w:rPr>
          <w:rFonts w:eastAsiaTheme="minorEastAsia"/>
        </w:rPr>
      </w:pPr>
      <w:r w:rsidRPr="006D09DB">
        <w:rPr>
          <w:rFonts w:eastAsiaTheme="minorEastAsia"/>
        </w:rPr>
        <w:t>Prior to the release of the ITPI, the quarterly IPD (</w:t>
      </w:r>
      <m:oMath>
        <m:sSubSup>
          <m:sSubSupPr>
            <m:ctrlPr>
              <w:rPr>
                <w:rFonts w:ascii="Cambria Math" w:hAnsi="Cambria Math"/>
                <w:i/>
              </w:rPr>
            </m:ctrlPr>
          </m:sSubSupPr>
          <m:e>
            <m:r>
              <w:rPr>
                <w:rFonts w:ascii="Cambria Math" w:hAnsi="Cambria Math"/>
              </w:rPr>
              <m:t>PMG</m:t>
            </m:r>
          </m:e>
          <m:sub>
            <m:r>
              <w:rPr>
                <w:rFonts w:ascii="Cambria Math" w:hAnsi="Cambria Math"/>
              </w:rPr>
              <m:t>t</m:t>
            </m:r>
          </m:sub>
          <m:sup>
            <m:r>
              <w:rPr>
                <w:rFonts w:ascii="Cambria Math" w:hAnsi="Cambria Math"/>
              </w:rPr>
              <m:t>NA</m:t>
            </m:r>
          </m:sup>
        </m:sSubSup>
      </m:oMath>
      <w:r w:rsidRPr="006D09DB">
        <w:rPr>
          <w:rFonts w:eastAsiaTheme="minorEastAsia"/>
        </w:rPr>
        <w:t>) is forecast using movements of the AUD/USD nominal exchange rate and the oil price in US dollars (</w:t>
      </w:r>
      <m:oMath>
        <m:sSubSup>
          <m:sSubSupPr>
            <m:ctrlPr>
              <w:rPr>
                <w:rFonts w:ascii="Cambria Math" w:hAnsi="Cambria Math" w:cs="Calibri"/>
                <w:i/>
                <w:color w:val="auto"/>
              </w:rPr>
            </m:ctrlPr>
          </m:sSubSupPr>
          <m:e>
            <m:r>
              <w:rPr>
                <w:rFonts w:ascii="Cambria Math" w:hAnsi="Cambria Math" w:cs="Calibri"/>
                <w:color w:val="auto"/>
              </w:rPr>
              <m:t>OIL</m:t>
            </m:r>
          </m:e>
          <m:sub>
            <m:r>
              <w:rPr>
                <w:rFonts w:ascii="Cambria Math" w:hAnsi="Cambria Math" w:cs="Calibri"/>
                <w:color w:val="auto"/>
              </w:rPr>
              <m:t>t</m:t>
            </m:r>
          </m:sub>
          <m:sup>
            <m:r>
              <w:rPr>
                <w:rFonts w:ascii="Cambria Math" w:hAnsi="Cambria Math" w:cs="Calibri"/>
                <w:color w:val="auto"/>
              </w:rPr>
              <m:t>USD</m:t>
            </m:r>
          </m:sup>
        </m:sSubSup>
      </m:oMath>
      <w:r w:rsidRPr="006D09DB">
        <w:rPr>
          <w:rFonts w:eastAsiaTheme="minorEastAsia"/>
        </w:rPr>
        <w: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6D09DB" w:rsidRPr="006D09DB" w14:paraId="3873B698" w14:textId="77777777" w:rsidTr="00B707A0">
        <w:tc>
          <w:tcPr>
            <w:tcW w:w="8912" w:type="dxa"/>
          </w:tcPr>
          <w:p w14:paraId="28A76C0D" w14:textId="77777777" w:rsidR="006D09DB" w:rsidRPr="006D09DB" w:rsidRDefault="006D09DB" w:rsidP="006D09DB">
            <w:pPr>
              <w:jc w:val="center"/>
              <w:rPr>
                <w:color w:val="auto"/>
                <w:sz w:val="22"/>
                <w:szCs w:val="22"/>
              </w:rPr>
            </w:pPr>
            <m:oMathPara>
              <m:oMath>
                <m:r>
                  <w:rPr>
                    <w:rFonts w:ascii="Cambria Math" w:hAnsi="Cambria Math"/>
                    <w:sz w:val="22"/>
                    <w:szCs w:val="22"/>
                  </w:rPr>
                  <m:t>∆</m:t>
                </m:r>
                <m:r>
                  <m:rPr>
                    <m:sty m:val="p"/>
                  </m:rPr>
                  <w:rPr>
                    <w:rFonts w:ascii="Cambria Math" w:hAnsi="Cambria Math"/>
                    <w:sz w:val="22"/>
                    <w:szCs w:val="22"/>
                  </w:rPr>
                  <m:t>log⁡</m:t>
                </m:r>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PMG</m:t>
                    </m:r>
                  </m:e>
                  <m:sub>
                    <m:r>
                      <w:rPr>
                        <w:rFonts w:ascii="Cambria Math" w:hAnsi="Cambria Math"/>
                        <w:sz w:val="22"/>
                        <w:szCs w:val="22"/>
                      </w:rPr>
                      <m:t>t</m:t>
                    </m:r>
                  </m:sub>
                  <m:sup>
                    <m:r>
                      <w:rPr>
                        <w:rFonts w:ascii="Cambria Math" w:hAnsi="Cambria Math"/>
                        <w:sz w:val="22"/>
                        <w:szCs w:val="22"/>
                      </w:rPr>
                      <m:t>NA</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PMGNA</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θ</m:t>
                    </m:r>
                  </m:e>
                  <m:sub>
                    <m:r>
                      <w:rPr>
                        <w:rFonts w:ascii="Cambria Math" w:hAnsi="Cambria Math"/>
                        <w:sz w:val="22"/>
                        <w:szCs w:val="22"/>
                      </w:rPr>
                      <m:t>PMGNA</m:t>
                    </m:r>
                  </m:sub>
                  <m:sup>
                    <m:r>
                      <w:rPr>
                        <w:rFonts w:ascii="Cambria Math" w:hAnsi="Cambria Math"/>
                        <w:sz w:val="22"/>
                        <w:szCs w:val="22"/>
                      </w:rPr>
                      <m:t>AUD</m:t>
                    </m:r>
                  </m:sup>
                </m:sSubSup>
                <m:sSub>
                  <m:sSubPr>
                    <m:ctrlPr>
                      <w:rPr>
                        <w:rFonts w:ascii="Cambria Math" w:hAnsi="Cambria Math"/>
                        <w:i/>
                        <w:sz w:val="22"/>
                        <w:szCs w:val="22"/>
                      </w:rPr>
                    </m:ctrlPr>
                  </m:sSubPr>
                  <m:e>
                    <m:r>
                      <w:rPr>
                        <w:rFonts w:ascii="Cambria Math" w:hAnsi="Cambria Math"/>
                        <w:sz w:val="22"/>
                        <w:szCs w:val="22"/>
                      </w:rPr>
                      <m:t>∆</m:t>
                    </m:r>
                    <m:r>
                      <m:rPr>
                        <m:sty m:val="p"/>
                      </m:rPr>
                      <w:rPr>
                        <w:rFonts w:ascii="Cambria Math" w:hAnsi="Cambria Math"/>
                        <w:sz w:val="22"/>
                        <w:szCs w:val="22"/>
                      </w:rPr>
                      <m:t>log⁡</m:t>
                    </m:r>
                    <m:r>
                      <w:rPr>
                        <w:rFonts w:ascii="Cambria Math" w:hAnsi="Cambria Math"/>
                        <w:sz w:val="22"/>
                        <w:szCs w:val="22"/>
                      </w:rPr>
                      <m:t>(AUDUSD</m:t>
                    </m:r>
                  </m:e>
                  <m:sub>
                    <m:r>
                      <w:rPr>
                        <w:rFonts w:ascii="Cambria Math" w:hAnsi="Cambria Math"/>
                        <w:sz w:val="22"/>
                        <w:szCs w:val="22"/>
                      </w:rPr>
                      <m:t>t</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θ</m:t>
                    </m:r>
                  </m:e>
                  <m:sub>
                    <m:r>
                      <w:rPr>
                        <w:rFonts w:ascii="Cambria Math" w:hAnsi="Cambria Math"/>
                        <w:sz w:val="22"/>
                        <w:szCs w:val="22"/>
                      </w:rPr>
                      <m:t>PMGNA</m:t>
                    </m:r>
                  </m:sub>
                  <m:sup>
                    <m:r>
                      <w:rPr>
                        <w:rFonts w:ascii="Cambria Math" w:hAnsi="Cambria Math"/>
                        <w:sz w:val="22"/>
                        <w:szCs w:val="22"/>
                      </w:rPr>
                      <m:t>OIL</m:t>
                    </m:r>
                  </m:sup>
                </m:sSubSup>
                <m:r>
                  <w:rPr>
                    <w:rFonts w:ascii="Cambria Math" w:hAnsi="Cambria Math"/>
                    <w:sz w:val="22"/>
                    <w:szCs w:val="22"/>
                  </w:rPr>
                  <m:t>∆</m:t>
                </m:r>
                <m:r>
                  <m:rPr>
                    <m:sty m:val="p"/>
                  </m:rPr>
                  <w:rPr>
                    <w:rFonts w:ascii="Cambria Math" w:hAnsi="Cambria Math"/>
                    <w:sz w:val="22"/>
                    <w:szCs w:val="22"/>
                  </w:rPr>
                  <m:t>log</m:t>
                </m:r>
                <m:sSubSup>
                  <m:sSubSupPr>
                    <m:ctrlPr>
                      <w:rPr>
                        <w:rFonts w:ascii="Cambria Math" w:eastAsia="SimSun" w:hAnsi="Cambria Math" w:cs="Calibri"/>
                        <w:i/>
                        <w:color w:val="auto"/>
                        <w:sz w:val="22"/>
                        <w:szCs w:val="22"/>
                        <w:lang w:eastAsia="en-US"/>
                      </w:rPr>
                    </m:ctrlPr>
                  </m:sSubSupPr>
                  <m:e>
                    <m:r>
                      <w:rPr>
                        <w:rFonts w:ascii="Cambria Math" w:hAnsi="Cambria Math" w:cs="Calibri"/>
                        <w:color w:val="auto"/>
                        <w:sz w:val="22"/>
                        <w:szCs w:val="22"/>
                      </w:rPr>
                      <m:t>(OIL</m:t>
                    </m:r>
                  </m:e>
                  <m:sub>
                    <m:r>
                      <w:rPr>
                        <w:rFonts w:ascii="Cambria Math" w:hAnsi="Cambria Math" w:cs="Calibri"/>
                        <w:color w:val="auto"/>
                        <w:sz w:val="22"/>
                        <w:szCs w:val="22"/>
                      </w:rPr>
                      <m:t>t</m:t>
                    </m:r>
                  </m:sub>
                  <m:sup>
                    <m:r>
                      <w:rPr>
                        <w:rFonts w:ascii="Cambria Math" w:hAnsi="Cambria Math" w:cs="Calibri"/>
                        <w:color w:val="auto"/>
                        <w:sz w:val="22"/>
                        <w:szCs w:val="22"/>
                      </w:rPr>
                      <m:t>USD</m:t>
                    </m:r>
                  </m:sup>
                </m:sSubSup>
                <m:r>
                  <w:rPr>
                    <w:rFonts w:ascii="Cambria Math" w:hAnsi="Cambria Math"/>
                    <w:sz w:val="22"/>
                    <w:szCs w:val="22"/>
                  </w:rPr>
                  <m:t>) .</m:t>
                </m:r>
              </m:oMath>
            </m:oMathPara>
          </w:p>
        </w:tc>
        <w:tc>
          <w:tcPr>
            <w:tcW w:w="567" w:type="dxa"/>
          </w:tcPr>
          <w:p w14:paraId="39E8F109" w14:textId="77777777" w:rsidR="006D09DB" w:rsidRPr="006D09DB" w:rsidRDefault="006D09DB" w:rsidP="00B707A0">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4A30B445" w14:textId="77777777" w:rsidR="006D09DB" w:rsidRPr="006D09DB" w:rsidRDefault="006D09DB" w:rsidP="006D09DB">
      <w:pPr>
        <w:rPr>
          <w:rFonts w:eastAsiaTheme="minorEastAsia"/>
        </w:rPr>
      </w:pPr>
      <w:r w:rsidRPr="006D09DB">
        <w:rPr>
          <w:rFonts w:eastAsiaTheme="minorEastAsia"/>
        </w:rPr>
        <w:t>Once the ITPI is released then the deflator (</w:t>
      </w:r>
      <m:oMath>
        <m:sSubSup>
          <m:sSubSupPr>
            <m:ctrlPr>
              <w:rPr>
                <w:rFonts w:ascii="Cambria Math" w:hAnsi="Cambria Math"/>
                <w:i/>
              </w:rPr>
            </m:ctrlPr>
          </m:sSubSupPr>
          <m:e>
            <m:r>
              <w:rPr>
                <w:rFonts w:ascii="Cambria Math" w:hAnsi="Cambria Math"/>
              </w:rPr>
              <m:t>PMG</m:t>
            </m:r>
          </m:e>
          <m:sub>
            <m:r>
              <w:rPr>
                <w:rFonts w:ascii="Cambria Math" w:hAnsi="Cambria Math"/>
              </w:rPr>
              <m:t>t</m:t>
            </m:r>
          </m:sub>
          <m:sup>
            <m:r>
              <w:rPr>
                <w:rFonts w:ascii="Cambria Math" w:hAnsi="Cambria Math"/>
              </w:rPr>
              <m:t>NA</m:t>
            </m:r>
          </m:sup>
        </m:sSubSup>
      </m:oMath>
      <w:r w:rsidRPr="006D09DB">
        <w:rPr>
          <w:rFonts w:eastAsiaTheme="minorEastAsia"/>
        </w:rPr>
        <w:t>) is forecast using the ITPI for goods imports (</w:t>
      </w:r>
      <m:oMath>
        <m:sSub>
          <m:sSubPr>
            <m:ctrlPr>
              <w:rPr>
                <w:rFonts w:ascii="Cambria Math" w:hAnsi="Cambria Math"/>
                <w:i/>
              </w:rPr>
            </m:ctrlPr>
          </m:sSubPr>
          <m:e>
            <m:r>
              <w:rPr>
                <w:rFonts w:ascii="Cambria Math" w:hAnsi="Cambria Math"/>
              </w:rPr>
              <m:t>PMG</m:t>
            </m:r>
          </m:e>
          <m:sub>
            <m:r>
              <w:rPr>
                <w:rFonts w:ascii="Cambria Math" w:hAnsi="Cambria Math"/>
              </w:rPr>
              <m:t>t</m:t>
            </m:r>
          </m:sub>
        </m:sSub>
        <m:r>
          <w:rPr>
            <w:rFonts w:ascii="Cambria Math" w:hAnsi="Cambria Math"/>
          </w:rPr>
          <m:t xml:space="preserve"> </m:t>
        </m:r>
      </m:oMath>
      <w:r w:rsidRPr="006D09DB">
        <w:rPr>
          <w:rFonts w:eastAsiaTheme="minorEastAsia"/>
        </w:rPr>
        <w: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67"/>
      </w:tblGrid>
      <w:tr w:rsidR="006D09DB" w:rsidRPr="006D09DB" w14:paraId="30D491B2" w14:textId="77777777" w:rsidTr="00B707A0">
        <w:tc>
          <w:tcPr>
            <w:tcW w:w="8912" w:type="dxa"/>
          </w:tcPr>
          <w:p w14:paraId="498086BE" w14:textId="77777777" w:rsidR="006D09DB" w:rsidRPr="006D09DB" w:rsidRDefault="006D09DB" w:rsidP="006D09DB">
            <w:pPr>
              <w:rPr>
                <w:rFonts w:eastAsiaTheme="minorEastAsia"/>
                <w:sz w:val="22"/>
                <w:szCs w:val="22"/>
              </w:rPr>
            </w:pPr>
            <m:oMathPara>
              <m:oMath>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PMG</m:t>
                            </m:r>
                          </m:e>
                          <m:sub>
                            <m:r>
                              <w:rPr>
                                <w:rFonts w:ascii="Cambria Math" w:hAnsi="Cambria Math"/>
                                <w:sz w:val="22"/>
                                <w:szCs w:val="22"/>
                              </w:rPr>
                              <m:t>t</m:t>
                            </m:r>
                          </m:sub>
                          <m:sup>
                            <m:r>
                              <w:rPr>
                                <w:rFonts w:ascii="Cambria Math" w:hAnsi="Cambria Math"/>
                                <w:sz w:val="22"/>
                                <w:szCs w:val="22"/>
                              </w:rPr>
                              <m:t>NA</m:t>
                            </m:r>
                          </m:sup>
                        </m:sSubSup>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PMGNA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PMGNA</m:t>
                    </m:r>
                  </m:sub>
                </m:sSub>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eastAsia="SimSun" w:hAnsi="Cambria Math" w:cstheme="minorBidi"/>
                                <w:i/>
                                <w:sz w:val="22"/>
                                <w:szCs w:val="22"/>
                                <w:lang w:eastAsia="en-US"/>
                              </w:rPr>
                            </m:ctrlPr>
                          </m:sSubPr>
                          <m:e>
                            <m:r>
                              <w:rPr>
                                <w:rFonts w:ascii="Cambria Math" w:hAnsi="Cambria Math"/>
                                <w:sz w:val="22"/>
                                <w:szCs w:val="22"/>
                              </w:rPr>
                              <m:t>PMG</m:t>
                            </m:r>
                          </m:e>
                          <m:sub>
                            <m:r>
                              <w:rPr>
                                <w:rFonts w:ascii="Cambria Math" w:hAnsi="Cambria Math"/>
                                <w:sz w:val="22"/>
                                <w:szCs w:val="22"/>
                              </w:rPr>
                              <m:t>t</m:t>
                            </m:r>
                          </m:sub>
                        </m:sSub>
                      </m:e>
                    </m:d>
                  </m:e>
                </m:func>
                <m:r>
                  <w:rPr>
                    <w:rFonts w:ascii="Cambria Math" w:hAnsi="Cambria Math"/>
                    <w:sz w:val="22"/>
                    <w:szCs w:val="22"/>
                  </w:rPr>
                  <m:t xml:space="preserve"> .</m:t>
                </m:r>
              </m:oMath>
            </m:oMathPara>
          </w:p>
        </w:tc>
        <w:tc>
          <w:tcPr>
            <w:tcW w:w="567" w:type="dxa"/>
          </w:tcPr>
          <w:p w14:paraId="62BE1265" w14:textId="77777777" w:rsidR="006D09DB" w:rsidRPr="006D09DB" w:rsidRDefault="006D09DB" w:rsidP="00B707A0">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65E62DCE" w14:textId="020C974B" w:rsidR="006D09DB" w:rsidRPr="006D09DB" w:rsidRDefault="006D09DB" w:rsidP="006D09DB">
      <w:pPr>
        <w:rPr>
          <w:rFonts w:eastAsiaTheme="minorEastAsia"/>
        </w:rPr>
      </w:pPr>
      <w:r w:rsidRPr="006D09DB">
        <w:rPr>
          <w:rFonts w:eastAsiaTheme="minorEastAsia"/>
        </w:rPr>
        <w:t>A monthly IPD is then constructed by int</w:t>
      </w:r>
      <w:r w:rsidR="0078432C">
        <w:rPr>
          <w:rFonts w:eastAsiaTheme="minorEastAsia"/>
        </w:rPr>
        <w:t>erpolating this quarterly IPD.</w:t>
      </w:r>
    </w:p>
    <w:p w14:paraId="4A78375D" w14:textId="77777777" w:rsidR="006D09DB" w:rsidRPr="006D09DB" w:rsidRDefault="006D09DB" w:rsidP="006D09DB">
      <w:pPr>
        <w:rPr>
          <w:rFonts w:eastAsiaTheme="minorEastAsia"/>
        </w:rPr>
      </w:pPr>
      <w:r w:rsidRPr="006D09DB">
        <w:rPr>
          <w:rFonts w:eastAsiaTheme="minorEastAsia"/>
        </w:rPr>
        <w:t>Real and nominal goods imports are forecast using the same method as exports of goods.</w:t>
      </w:r>
    </w:p>
    <w:p w14:paraId="00F0CA79" w14:textId="77777777" w:rsidR="006D09DB" w:rsidRPr="006D09DB" w:rsidRDefault="006D09DB" w:rsidP="006D09DB">
      <w:pPr>
        <w:pStyle w:val="Heading4"/>
      </w:pPr>
      <w:r w:rsidRPr="006D09DB">
        <w:t>Exports and imports of services</w:t>
      </w:r>
    </w:p>
    <w:p w14:paraId="309435B6" w14:textId="1364CC87" w:rsidR="006D09DB" w:rsidRPr="006D09DB" w:rsidRDefault="006D09DB" w:rsidP="006D09DB">
      <w:pPr>
        <w:rPr>
          <w:rFonts w:eastAsiaTheme="minorEastAsia"/>
        </w:rPr>
      </w:pPr>
      <w:r w:rsidRPr="006D09DB">
        <w:rPr>
          <w:rFonts w:eastAsiaTheme="minorEastAsia"/>
        </w:rPr>
        <w:t>Unlike goods exports and imports, the ITPI release does not report a deflator for services trade.  The quarterly IPD for exports of services (</w:t>
      </w:r>
      <m:oMath>
        <m:sSubSup>
          <m:sSubSupPr>
            <m:ctrlPr>
              <w:rPr>
                <w:rFonts w:ascii="Cambria Math" w:hAnsi="Cambria Math"/>
                <w:i/>
              </w:rPr>
            </m:ctrlPr>
          </m:sSubSupPr>
          <m:e>
            <m:r>
              <w:rPr>
                <w:rFonts w:ascii="Cambria Math" w:hAnsi="Cambria Math"/>
              </w:rPr>
              <m:t>PXS</m:t>
            </m:r>
          </m:e>
          <m:sub>
            <m:r>
              <w:rPr>
                <w:rFonts w:ascii="Cambria Math" w:hAnsi="Cambria Math"/>
              </w:rPr>
              <m:t>t</m:t>
            </m:r>
          </m:sub>
          <m:sup>
            <m:r>
              <w:rPr>
                <w:rFonts w:ascii="Cambria Math" w:hAnsi="Cambria Math"/>
              </w:rPr>
              <m:t>NA</m:t>
            </m:r>
          </m:sup>
        </m:sSubSup>
      </m:oMath>
      <w:r w:rsidRPr="006D09DB">
        <w:rPr>
          <w:rFonts w:eastAsiaTheme="minorEastAsia"/>
        </w:rPr>
        <w:t>) and the quarterly IPD for imports of services (</w:t>
      </w:r>
      <m:oMath>
        <m:sSubSup>
          <m:sSubSupPr>
            <m:ctrlPr>
              <w:rPr>
                <w:rFonts w:ascii="Cambria Math" w:hAnsi="Cambria Math"/>
                <w:i/>
              </w:rPr>
            </m:ctrlPr>
          </m:sSubSupPr>
          <m:e>
            <m:r>
              <w:rPr>
                <w:rFonts w:ascii="Cambria Math" w:hAnsi="Cambria Math"/>
              </w:rPr>
              <m:t>PMS</m:t>
            </m:r>
          </m:e>
          <m:sub>
            <m:r>
              <w:rPr>
                <w:rFonts w:ascii="Cambria Math" w:hAnsi="Cambria Math"/>
              </w:rPr>
              <m:t>t</m:t>
            </m:r>
          </m:sub>
          <m:sup>
            <m:r>
              <w:rPr>
                <w:rFonts w:ascii="Cambria Math" w:hAnsi="Cambria Math"/>
              </w:rPr>
              <m:t>NA</m:t>
            </m:r>
          </m:sup>
        </m:sSubSup>
      </m:oMath>
      <w:r w:rsidRPr="006D09DB">
        <w:rPr>
          <w:rFonts w:eastAsiaTheme="minorEastAsia"/>
        </w:rPr>
        <w:t>) are forecast using movements of the AUD/USD nominal exchange rate, the oil price in US dollars (</w:t>
      </w:r>
      <m:oMath>
        <m:sSubSup>
          <m:sSubSupPr>
            <m:ctrlPr>
              <w:rPr>
                <w:rFonts w:ascii="Cambria Math" w:hAnsi="Cambria Math" w:cs="Calibri"/>
                <w:i/>
                <w:color w:val="auto"/>
              </w:rPr>
            </m:ctrlPr>
          </m:sSubSupPr>
          <m:e>
            <m:r>
              <w:rPr>
                <w:rFonts w:ascii="Cambria Math" w:hAnsi="Cambria Math" w:cs="Calibri"/>
                <w:color w:val="auto"/>
              </w:rPr>
              <m:t>OIL</m:t>
            </m:r>
          </m:e>
          <m:sub>
            <m:r>
              <w:rPr>
                <w:rFonts w:ascii="Cambria Math" w:hAnsi="Cambria Math" w:cs="Calibri"/>
                <w:color w:val="auto"/>
              </w:rPr>
              <m:t>t</m:t>
            </m:r>
          </m:sub>
          <m:sup>
            <m:r>
              <w:rPr>
                <w:rFonts w:ascii="Cambria Math" w:hAnsi="Cambria Math" w:cs="Calibri"/>
                <w:color w:val="auto"/>
              </w:rPr>
              <m:t>USD</m:t>
            </m:r>
          </m:sup>
        </m:sSubSup>
      </m:oMath>
      <w:r w:rsidR="0078432C">
        <w:rPr>
          <w:rFonts w:eastAsiaTheme="minorEastAsia"/>
        </w:rPr>
        <w:t>) and the factor:</w:t>
      </w:r>
    </w:p>
    <w:tbl>
      <w:tblPr>
        <w:tblStyle w:val="TableGrid"/>
        <w:tblW w:w="9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2"/>
        <w:gridCol w:w="541"/>
      </w:tblGrid>
      <w:tr w:rsidR="006D09DB" w:rsidRPr="006D09DB" w14:paraId="2EBC104B" w14:textId="77777777" w:rsidTr="00B707A0">
        <w:tc>
          <w:tcPr>
            <w:tcW w:w="8912" w:type="dxa"/>
          </w:tcPr>
          <w:p w14:paraId="40DD51F9" w14:textId="77777777" w:rsidR="006D09DB" w:rsidRPr="00B707A0" w:rsidRDefault="006D09DB" w:rsidP="006D09DB">
            <w:pPr>
              <w:rPr>
                <w:color w:val="auto"/>
                <w:sz w:val="21"/>
                <w:szCs w:val="21"/>
              </w:rPr>
            </w:pPr>
            <m:oMathPara>
              <m:oMath>
                <m:r>
                  <w:rPr>
                    <w:rFonts w:ascii="Cambria Math" w:hAnsi="Cambria Math"/>
                    <w:sz w:val="21"/>
                    <w:szCs w:val="21"/>
                  </w:rPr>
                  <m:t>∆</m:t>
                </m:r>
                <m:func>
                  <m:funcPr>
                    <m:ctrlPr>
                      <w:rPr>
                        <w:rFonts w:ascii="Cambria Math" w:hAnsi="Cambria Math"/>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PXS</m:t>
                            </m:r>
                          </m:e>
                          <m:sub>
                            <m:r>
                              <w:rPr>
                                <w:rFonts w:ascii="Cambria Math" w:hAnsi="Cambria Math"/>
                                <w:sz w:val="21"/>
                                <w:szCs w:val="21"/>
                              </w:rPr>
                              <m:t>t</m:t>
                            </m:r>
                          </m:sub>
                          <m:sup>
                            <m:r>
                              <w:rPr>
                                <w:rFonts w:ascii="Cambria Math" w:hAnsi="Cambria Math"/>
                                <w:sz w:val="21"/>
                                <w:szCs w:val="21"/>
                              </w:rPr>
                              <m:t>NA</m:t>
                            </m:r>
                          </m:sup>
                        </m:sSubSup>
                      </m:e>
                    </m:d>
                  </m:e>
                </m:fun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ω</m:t>
                    </m:r>
                  </m:e>
                  <m:sub>
                    <m:r>
                      <w:rPr>
                        <w:rFonts w:ascii="Cambria Math" w:hAnsi="Cambria Math"/>
                        <w:sz w:val="21"/>
                        <w:szCs w:val="21"/>
                      </w:rPr>
                      <m:t>PXSNA</m:t>
                    </m:r>
                  </m:sub>
                </m:sSub>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i=0</m:t>
                    </m:r>
                  </m:sub>
                  <m:sup>
                    <m:r>
                      <w:rPr>
                        <w:rFonts w:ascii="Cambria Math" w:hAnsi="Cambria Math"/>
                        <w:sz w:val="21"/>
                        <w:szCs w:val="21"/>
                      </w:rPr>
                      <m:t>n</m:t>
                    </m:r>
                  </m:sup>
                  <m:e>
                    <m:sSub>
                      <m:sSubPr>
                        <m:ctrlPr>
                          <w:rPr>
                            <w:rFonts w:ascii="Cambria Math" w:hAnsi="Cambria Math"/>
                            <w:i/>
                            <w:sz w:val="21"/>
                            <w:szCs w:val="21"/>
                          </w:rPr>
                        </m:ctrlPr>
                      </m:sSubPr>
                      <m:e>
                        <m:sSub>
                          <m:sSubPr>
                            <m:ctrlPr>
                              <w:rPr>
                                <w:rFonts w:ascii="Cambria Math" w:hAnsi="Cambria Math"/>
                                <w:i/>
                                <w:sz w:val="21"/>
                                <w:szCs w:val="21"/>
                              </w:rPr>
                            </m:ctrlPr>
                          </m:sSubPr>
                          <m:e>
                            <m:r>
                              <w:rPr>
                                <w:rFonts w:ascii="Cambria Math" w:hAnsi="Cambria Math"/>
                                <w:sz w:val="21"/>
                                <w:szCs w:val="21"/>
                              </w:rPr>
                              <m:t>τ</m:t>
                            </m:r>
                          </m:e>
                          <m:sub>
                            <m:r>
                              <w:rPr>
                                <w:rFonts w:ascii="Cambria Math" w:hAnsi="Cambria Math"/>
                                <w:sz w:val="21"/>
                                <w:szCs w:val="21"/>
                              </w:rPr>
                              <m:t>PXSNA,i</m:t>
                            </m:r>
                          </m:sub>
                        </m:sSub>
                        <m:r>
                          <w:rPr>
                            <w:rFonts w:ascii="Cambria Math" w:hAnsi="Cambria Math"/>
                            <w:sz w:val="21"/>
                            <w:szCs w:val="21"/>
                          </w:rPr>
                          <m:t>F</m:t>
                        </m:r>
                      </m:e>
                      <m:sub>
                        <m:r>
                          <w:rPr>
                            <w:rFonts w:ascii="Cambria Math" w:hAnsi="Cambria Math"/>
                            <w:sz w:val="21"/>
                            <w:szCs w:val="21"/>
                          </w:rPr>
                          <m:t>t-i</m:t>
                        </m:r>
                      </m:sub>
                    </m:sSub>
                  </m:e>
                </m:nary>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θ</m:t>
                    </m:r>
                  </m:e>
                  <m:sub>
                    <m:r>
                      <w:rPr>
                        <w:rFonts w:ascii="Cambria Math" w:hAnsi="Cambria Math"/>
                        <w:sz w:val="21"/>
                        <w:szCs w:val="21"/>
                      </w:rPr>
                      <m:t>PXSNA</m:t>
                    </m:r>
                  </m:sub>
                  <m:sup>
                    <m:r>
                      <w:rPr>
                        <w:rFonts w:ascii="Cambria Math" w:hAnsi="Cambria Math"/>
                        <w:sz w:val="21"/>
                        <w:szCs w:val="21"/>
                      </w:rPr>
                      <m:t>AUD</m:t>
                    </m:r>
                  </m:sup>
                </m:sSubSup>
                <m:sSub>
                  <m:sSubPr>
                    <m:ctrlPr>
                      <w:rPr>
                        <w:rFonts w:ascii="Cambria Math" w:hAnsi="Cambria Math"/>
                        <w:i/>
                        <w:sz w:val="21"/>
                        <w:szCs w:val="21"/>
                      </w:rPr>
                    </m:ctrlPr>
                  </m:sSubPr>
                  <m:e>
                    <m:r>
                      <w:rPr>
                        <w:rFonts w:ascii="Cambria Math" w:hAnsi="Cambria Math"/>
                        <w:sz w:val="21"/>
                        <w:szCs w:val="21"/>
                      </w:rPr>
                      <m:t>∆</m:t>
                    </m:r>
                    <m:r>
                      <m:rPr>
                        <m:sty m:val="p"/>
                      </m:rPr>
                      <w:rPr>
                        <w:rFonts w:ascii="Cambria Math" w:hAnsi="Cambria Math"/>
                        <w:sz w:val="21"/>
                        <w:szCs w:val="21"/>
                      </w:rPr>
                      <m:t>log⁡</m:t>
                    </m:r>
                    <m:r>
                      <w:rPr>
                        <w:rFonts w:ascii="Cambria Math" w:hAnsi="Cambria Math"/>
                        <w:sz w:val="21"/>
                        <w:szCs w:val="21"/>
                      </w:rPr>
                      <m:t>(AUDUSD</m:t>
                    </m:r>
                  </m:e>
                  <m:sub>
                    <m:r>
                      <w:rPr>
                        <w:rFonts w:ascii="Cambria Math" w:hAnsi="Cambria Math"/>
                        <w:sz w:val="21"/>
                        <w:szCs w:val="21"/>
                      </w:rPr>
                      <m:t>t</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θ</m:t>
                    </m:r>
                  </m:e>
                  <m:sub>
                    <m:r>
                      <w:rPr>
                        <w:rFonts w:ascii="Cambria Math" w:hAnsi="Cambria Math"/>
                        <w:sz w:val="21"/>
                        <w:szCs w:val="21"/>
                      </w:rPr>
                      <m:t>PXSNA</m:t>
                    </m:r>
                  </m:sub>
                  <m:sup>
                    <m:r>
                      <w:rPr>
                        <w:rFonts w:ascii="Cambria Math" w:hAnsi="Cambria Math"/>
                        <w:sz w:val="21"/>
                        <w:szCs w:val="21"/>
                      </w:rPr>
                      <m:t>OIL</m:t>
                    </m:r>
                  </m:sup>
                </m:sSubSup>
                <m:r>
                  <w:rPr>
                    <w:rFonts w:ascii="Cambria Math" w:hAnsi="Cambria Math"/>
                    <w:sz w:val="21"/>
                    <w:szCs w:val="21"/>
                  </w:rPr>
                  <m:t>∆</m:t>
                </m:r>
                <m:r>
                  <m:rPr>
                    <m:sty m:val="p"/>
                  </m:rPr>
                  <w:rPr>
                    <w:rFonts w:ascii="Cambria Math" w:hAnsi="Cambria Math"/>
                    <w:sz w:val="21"/>
                    <w:szCs w:val="21"/>
                  </w:rPr>
                  <m:t>log</m:t>
                </m:r>
                <m:sSubSup>
                  <m:sSubSupPr>
                    <m:ctrlPr>
                      <w:rPr>
                        <w:rFonts w:ascii="Cambria Math" w:eastAsia="SimSun" w:hAnsi="Cambria Math" w:cs="Calibri"/>
                        <w:i/>
                        <w:color w:val="auto"/>
                        <w:sz w:val="21"/>
                        <w:szCs w:val="21"/>
                        <w:lang w:eastAsia="en-US"/>
                      </w:rPr>
                    </m:ctrlPr>
                  </m:sSubSupPr>
                  <m:e>
                    <m:r>
                      <w:rPr>
                        <w:rFonts w:ascii="Cambria Math" w:hAnsi="Cambria Math" w:cs="Calibri"/>
                        <w:color w:val="auto"/>
                        <w:sz w:val="21"/>
                        <w:szCs w:val="21"/>
                      </w:rPr>
                      <m:t>(OIL</m:t>
                    </m:r>
                  </m:e>
                  <m:sub>
                    <m:r>
                      <w:rPr>
                        <w:rFonts w:ascii="Cambria Math" w:hAnsi="Cambria Math" w:cs="Calibri"/>
                        <w:color w:val="auto"/>
                        <w:sz w:val="21"/>
                        <w:szCs w:val="21"/>
                      </w:rPr>
                      <m:t>t</m:t>
                    </m:r>
                  </m:sub>
                  <m:sup>
                    <m:r>
                      <w:rPr>
                        <w:rFonts w:ascii="Cambria Math" w:hAnsi="Cambria Math" w:cs="Calibri"/>
                        <w:color w:val="auto"/>
                        <w:sz w:val="21"/>
                        <w:szCs w:val="21"/>
                      </w:rPr>
                      <m:t>USD</m:t>
                    </m:r>
                  </m:sup>
                </m:sSubSup>
                <m:r>
                  <w:rPr>
                    <w:rFonts w:ascii="Cambria Math" w:hAnsi="Cambria Math"/>
                    <w:sz w:val="21"/>
                    <w:szCs w:val="21"/>
                  </w:rPr>
                  <m:t>) .</m:t>
                </m:r>
              </m:oMath>
            </m:oMathPara>
          </w:p>
        </w:tc>
        <w:tc>
          <w:tcPr>
            <w:tcW w:w="541" w:type="dxa"/>
          </w:tcPr>
          <w:p w14:paraId="059E8E0C" w14:textId="77777777" w:rsidR="006D09DB" w:rsidRPr="006D09DB" w:rsidRDefault="006D09DB" w:rsidP="00B707A0">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r w:rsidR="006D09DB" w:rsidRPr="006D09DB" w14:paraId="443BA9DA" w14:textId="77777777" w:rsidTr="00B707A0">
        <w:tc>
          <w:tcPr>
            <w:tcW w:w="8912" w:type="dxa"/>
          </w:tcPr>
          <w:p w14:paraId="7FC9CDFB" w14:textId="77777777" w:rsidR="006D09DB" w:rsidRPr="00B707A0" w:rsidRDefault="006D09DB" w:rsidP="006D09DB">
            <w:pPr>
              <w:rPr>
                <w:rFonts w:eastAsia="SimHei"/>
                <w:sz w:val="21"/>
                <w:szCs w:val="21"/>
              </w:rPr>
            </w:pPr>
            <m:oMathPara>
              <m:oMath>
                <m:r>
                  <w:rPr>
                    <w:rFonts w:ascii="Cambria Math" w:hAnsi="Cambria Math"/>
                    <w:sz w:val="21"/>
                    <w:szCs w:val="21"/>
                  </w:rPr>
                  <m:t>∆</m:t>
                </m:r>
                <m:r>
                  <m:rPr>
                    <m:sty m:val="p"/>
                  </m:rPr>
                  <w:rPr>
                    <w:rFonts w:ascii="Cambria Math" w:hAnsi="Cambria Math"/>
                    <w:sz w:val="21"/>
                    <w:szCs w:val="21"/>
                  </w:rPr>
                  <m:t>log⁡</m:t>
                </m:r>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PMS</m:t>
                    </m:r>
                  </m:e>
                  <m:sub>
                    <m:r>
                      <w:rPr>
                        <w:rFonts w:ascii="Cambria Math" w:hAnsi="Cambria Math"/>
                        <w:sz w:val="21"/>
                        <w:szCs w:val="21"/>
                      </w:rPr>
                      <m:t>t</m:t>
                    </m:r>
                  </m:sub>
                  <m:sup>
                    <m:r>
                      <w:rPr>
                        <w:rFonts w:ascii="Cambria Math" w:hAnsi="Cambria Math"/>
                        <w:sz w:val="21"/>
                        <w:szCs w:val="21"/>
                      </w:rPr>
                      <m:t>NA</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ω</m:t>
                    </m:r>
                  </m:e>
                  <m:sub>
                    <m:r>
                      <w:rPr>
                        <w:rFonts w:ascii="Cambria Math" w:hAnsi="Cambria Math"/>
                        <w:sz w:val="21"/>
                        <w:szCs w:val="21"/>
                      </w:rPr>
                      <m:t>PMSNA</m:t>
                    </m:r>
                  </m:sub>
                </m:sSub>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i=0</m:t>
                    </m:r>
                  </m:sub>
                  <m:sup>
                    <m:r>
                      <w:rPr>
                        <w:rFonts w:ascii="Cambria Math" w:hAnsi="Cambria Math"/>
                        <w:sz w:val="21"/>
                        <w:szCs w:val="21"/>
                      </w:rPr>
                      <m:t>n</m:t>
                    </m:r>
                  </m:sup>
                  <m:e>
                    <m:sSub>
                      <m:sSubPr>
                        <m:ctrlPr>
                          <w:rPr>
                            <w:rFonts w:ascii="Cambria Math" w:hAnsi="Cambria Math"/>
                            <w:i/>
                            <w:sz w:val="21"/>
                            <w:szCs w:val="21"/>
                          </w:rPr>
                        </m:ctrlPr>
                      </m:sSubPr>
                      <m:e>
                        <m:sSub>
                          <m:sSubPr>
                            <m:ctrlPr>
                              <w:rPr>
                                <w:rFonts w:ascii="Cambria Math" w:hAnsi="Cambria Math"/>
                                <w:i/>
                                <w:sz w:val="21"/>
                                <w:szCs w:val="21"/>
                              </w:rPr>
                            </m:ctrlPr>
                          </m:sSubPr>
                          <m:e>
                            <m:r>
                              <w:rPr>
                                <w:rFonts w:ascii="Cambria Math" w:hAnsi="Cambria Math"/>
                                <w:sz w:val="21"/>
                                <w:szCs w:val="21"/>
                              </w:rPr>
                              <m:t>τ</m:t>
                            </m:r>
                          </m:e>
                          <m:sub>
                            <m:r>
                              <w:rPr>
                                <w:rFonts w:ascii="Cambria Math" w:hAnsi="Cambria Math"/>
                                <w:sz w:val="21"/>
                                <w:szCs w:val="21"/>
                              </w:rPr>
                              <m:t>PMSNA,i</m:t>
                            </m:r>
                          </m:sub>
                        </m:sSub>
                        <m:r>
                          <w:rPr>
                            <w:rFonts w:ascii="Cambria Math" w:hAnsi="Cambria Math"/>
                            <w:sz w:val="21"/>
                            <w:szCs w:val="21"/>
                          </w:rPr>
                          <m:t>F</m:t>
                        </m:r>
                      </m:e>
                      <m:sub>
                        <m:r>
                          <w:rPr>
                            <w:rFonts w:ascii="Cambria Math" w:hAnsi="Cambria Math"/>
                            <w:sz w:val="21"/>
                            <w:szCs w:val="21"/>
                          </w:rPr>
                          <m:t>t-i</m:t>
                        </m:r>
                      </m:sub>
                    </m:sSub>
                  </m:e>
                </m:nary>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θ</m:t>
                    </m:r>
                  </m:e>
                  <m:sub>
                    <m:r>
                      <w:rPr>
                        <w:rFonts w:ascii="Cambria Math" w:hAnsi="Cambria Math"/>
                        <w:sz w:val="21"/>
                        <w:szCs w:val="21"/>
                      </w:rPr>
                      <m:t>PMSNA</m:t>
                    </m:r>
                  </m:sub>
                  <m:sup>
                    <m:r>
                      <w:rPr>
                        <w:rFonts w:ascii="Cambria Math" w:hAnsi="Cambria Math"/>
                        <w:sz w:val="21"/>
                        <w:szCs w:val="21"/>
                      </w:rPr>
                      <m:t>AUD</m:t>
                    </m:r>
                  </m:sup>
                </m:sSubSup>
                <m:sSub>
                  <m:sSubPr>
                    <m:ctrlPr>
                      <w:rPr>
                        <w:rFonts w:ascii="Cambria Math" w:hAnsi="Cambria Math"/>
                        <w:i/>
                        <w:sz w:val="21"/>
                        <w:szCs w:val="21"/>
                      </w:rPr>
                    </m:ctrlPr>
                  </m:sSubPr>
                  <m:e>
                    <m:r>
                      <w:rPr>
                        <w:rFonts w:ascii="Cambria Math" w:hAnsi="Cambria Math"/>
                        <w:sz w:val="21"/>
                        <w:szCs w:val="21"/>
                      </w:rPr>
                      <m:t>∆</m:t>
                    </m:r>
                    <m:r>
                      <m:rPr>
                        <m:sty m:val="p"/>
                      </m:rPr>
                      <w:rPr>
                        <w:rFonts w:ascii="Cambria Math" w:hAnsi="Cambria Math"/>
                        <w:sz w:val="21"/>
                        <w:szCs w:val="21"/>
                      </w:rPr>
                      <m:t>log⁡</m:t>
                    </m:r>
                    <m:r>
                      <w:rPr>
                        <w:rFonts w:ascii="Cambria Math" w:hAnsi="Cambria Math"/>
                        <w:sz w:val="21"/>
                        <w:szCs w:val="21"/>
                      </w:rPr>
                      <m:t>(AUDUSD</m:t>
                    </m:r>
                  </m:e>
                  <m:sub>
                    <m:r>
                      <w:rPr>
                        <w:rFonts w:ascii="Cambria Math" w:hAnsi="Cambria Math"/>
                        <w:sz w:val="21"/>
                        <w:szCs w:val="21"/>
                      </w:rPr>
                      <m:t>t</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θ</m:t>
                    </m:r>
                  </m:e>
                  <m:sub>
                    <m:r>
                      <w:rPr>
                        <w:rFonts w:ascii="Cambria Math" w:hAnsi="Cambria Math"/>
                        <w:sz w:val="21"/>
                        <w:szCs w:val="21"/>
                      </w:rPr>
                      <m:t>PMSNA</m:t>
                    </m:r>
                  </m:sub>
                  <m:sup>
                    <m:r>
                      <w:rPr>
                        <w:rFonts w:ascii="Cambria Math" w:hAnsi="Cambria Math"/>
                        <w:sz w:val="21"/>
                        <w:szCs w:val="21"/>
                      </w:rPr>
                      <m:t>OIL</m:t>
                    </m:r>
                  </m:sup>
                </m:sSubSup>
                <m:r>
                  <w:rPr>
                    <w:rFonts w:ascii="Cambria Math" w:hAnsi="Cambria Math"/>
                    <w:sz w:val="21"/>
                    <w:szCs w:val="21"/>
                  </w:rPr>
                  <m:t>∆</m:t>
                </m:r>
                <m:r>
                  <m:rPr>
                    <m:sty m:val="p"/>
                  </m:rPr>
                  <w:rPr>
                    <w:rFonts w:ascii="Cambria Math" w:hAnsi="Cambria Math"/>
                    <w:sz w:val="21"/>
                    <w:szCs w:val="21"/>
                  </w:rPr>
                  <m:t>log</m:t>
                </m:r>
                <m:sSubSup>
                  <m:sSubSupPr>
                    <m:ctrlPr>
                      <w:rPr>
                        <w:rFonts w:ascii="Cambria Math" w:eastAsia="SimSun" w:hAnsi="Cambria Math" w:cs="Calibri"/>
                        <w:i/>
                        <w:color w:val="auto"/>
                        <w:sz w:val="21"/>
                        <w:szCs w:val="21"/>
                        <w:lang w:eastAsia="en-US"/>
                      </w:rPr>
                    </m:ctrlPr>
                  </m:sSubSupPr>
                  <m:e>
                    <m:r>
                      <w:rPr>
                        <w:rFonts w:ascii="Cambria Math" w:hAnsi="Cambria Math" w:cs="Calibri"/>
                        <w:color w:val="auto"/>
                        <w:sz w:val="21"/>
                        <w:szCs w:val="21"/>
                      </w:rPr>
                      <m:t>(OIL</m:t>
                    </m:r>
                  </m:e>
                  <m:sub>
                    <m:r>
                      <w:rPr>
                        <w:rFonts w:ascii="Cambria Math" w:hAnsi="Cambria Math" w:cs="Calibri"/>
                        <w:color w:val="auto"/>
                        <w:sz w:val="21"/>
                        <w:szCs w:val="21"/>
                      </w:rPr>
                      <m:t>t</m:t>
                    </m:r>
                  </m:sub>
                  <m:sup>
                    <m:r>
                      <w:rPr>
                        <w:rFonts w:ascii="Cambria Math" w:hAnsi="Cambria Math" w:cs="Calibri"/>
                        <w:color w:val="auto"/>
                        <w:sz w:val="21"/>
                        <w:szCs w:val="21"/>
                      </w:rPr>
                      <m:t>USD</m:t>
                    </m:r>
                  </m:sup>
                </m:sSubSup>
                <m:r>
                  <w:rPr>
                    <w:rFonts w:ascii="Cambria Math" w:hAnsi="Cambria Math"/>
                    <w:sz w:val="21"/>
                    <w:szCs w:val="21"/>
                  </w:rPr>
                  <m:t>) .</m:t>
                </m:r>
              </m:oMath>
            </m:oMathPara>
          </w:p>
        </w:tc>
        <w:tc>
          <w:tcPr>
            <w:tcW w:w="541" w:type="dxa"/>
          </w:tcPr>
          <w:p w14:paraId="7BF013FC" w14:textId="77777777" w:rsidR="006D09DB" w:rsidRPr="006D09DB" w:rsidRDefault="006D09DB" w:rsidP="00B707A0">
            <w:pPr>
              <w:pStyle w:val="ListParagraph"/>
              <w:numPr>
                <w:ilvl w:val="0"/>
                <w:numId w:val="24"/>
              </w:numPr>
              <w:autoSpaceDE w:val="0"/>
              <w:autoSpaceDN w:val="0"/>
              <w:adjustRightInd w:val="0"/>
              <w:spacing w:before="120" w:after="120"/>
              <w:ind w:left="357" w:hanging="357"/>
              <w:jc w:val="right"/>
              <w:rPr>
                <w:rFonts w:eastAsiaTheme="minorEastAsia" w:cs="Calibri"/>
                <w:color w:val="auto"/>
                <w:sz w:val="22"/>
                <w:szCs w:val="22"/>
              </w:rPr>
            </w:pPr>
          </w:p>
        </w:tc>
      </w:tr>
    </w:tbl>
    <w:p w14:paraId="3FEFDB0D" w14:textId="2627ED4A" w:rsidR="006D09DB" w:rsidRPr="006D09DB" w:rsidRDefault="006D09DB" w:rsidP="006D09DB">
      <w:pPr>
        <w:rPr>
          <w:rFonts w:eastAsiaTheme="minorEastAsia"/>
        </w:rPr>
      </w:pPr>
      <w:r w:rsidRPr="006D09DB">
        <w:rPr>
          <w:rFonts w:eastAsiaTheme="minorEastAsia"/>
        </w:rPr>
        <w:t>A monthly IPD is then constructed by in</w:t>
      </w:r>
      <w:r w:rsidR="0078432C">
        <w:rPr>
          <w:rFonts w:eastAsiaTheme="minorEastAsia"/>
        </w:rPr>
        <w:t>terpolating this quarterly IPD.</w:t>
      </w:r>
    </w:p>
    <w:p w14:paraId="62106751" w14:textId="4952F50B" w:rsidR="00623866" w:rsidRPr="0078432C" w:rsidRDefault="006D09DB" w:rsidP="0078432C">
      <w:pPr>
        <w:rPr>
          <w:rFonts w:eastAsiaTheme="minorEastAsia"/>
        </w:rPr>
      </w:pPr>
      <w:r w:rsidRPr="006D09DB">
        <w:rPr>
          <w:rFonts w:eastAsiaTheme="minorEastAsia"/>
        </w:rPr>
        <w:t>Forecasts for real and nominal services exports are then</w:t>
      </w:r>
      <w:r w:rsidR="00623866">
        <w:rPr>
          <w:rFonts w:eastAsiaTheme="minorEastAsia"/>
        </w:rPr>
        <w:t xml:space="preserve"> derived using the same method.</w:t>
      </w:r>
    </w:p>
    <w:p w14:paraId="5D88DB28" w14:textId="77777777" w:rsidR="00623866" w:rsidRPr="0078432C" w:rsidRDefault="00623866" w:rsidP="0078432C"/>
    <w:p w14:paraId="1D8BCBCF" w14:textId="77777777" w:rsidR="00623866" w:rsidRPr="0078432C" w:rsidRDefault="00623866" w:rsidP="0078432C">
      <w:r w:rsidRPr="0078432C">
        <w:br w:type="page"/>
      </w:r>
    </w:p>
    <w:p w14:paraId="4BB038CF" w14:textId="523A318D" w:rsidR="00F012EA" w:rsidRDefault="006D09DB" w:rsidP="00A57848">
      <w:pPr>
        <w:pStyle w:val="Heading2"/>
      </w:pPr>
      <w:bookmarkStart w:id="7" w:name="_Toc529191634"/>
      <w:r>
        <w:t>Results</w:t>
      </w:r>
      <w:bookmarkEnd w:id="7"/>
    </w:p>
    <w:p w14:paraId="42802D4C" w14:textId="77777777" w:rsidR="006D09DB" w:rsidRPr="004859DF" w:rsidRDefault="006D09DB" w:rsidP="006D09DB">
      <w:pPr>
        <w:pStyle w:val="Bullet"/>
        <w:keepNext w:val="0"/>
        <w:numPr>
          <w:ilvl w:val="0"/>
          <w:numId w:val="0"/>
        </w:numPr>
      </w:pPr>
      <w:r w:rsidRPr="004859DF">
        <w:t>We conduct a</w:t>
      </w:r>
      <w:r>
        <w:t>n</w:t>
      </w:r>
      <w:r w:rsidRPr="004859DF">
        <w:t xml:space="preserve"> out-of-sample forecast</w:t>
      </w:r>
      <w:r>
        <w:t>ing</w:t>
      </w:r>
      <w:r w:rsidRPr="004859DF">
        <w:t xml:space="preserve"> exercise in order to evaluate the nowcasting framework. We assess the performance of </w:t>
      </w:r>
      <w:r>
        <w:t>the nowcasting model on the real terms and the deflators of GDP(E) and its components.</w:t>
      </w:r>
    </w:p>
    <w:p w14:paraId="4A569D1E" w14:textId="77777777" w:rsidR="006D09DB" w:rsidRPr="004859DF" w:rsidRDefault="006D09DB" w:rsidP="006D09DB">
      <w:pPr>
        <w:pStyle w:val="Bullet"/>
        <w:keepNext w:val="0"/>
        <w:numPr>
          <w:ilvl w:val="0"/>
          <w:numId w:val="0"/>
        </w:numPr>
      </w:pPr>
      <w:r w:rsidRPr="004859DF">
        <w:t xml:space="preserve">A nowcast is produced on the last day of </w:t>
      </w:r>
      <w:r>
        <w:t xml:space="preserve">each of </w:t>
      </w:r>
      <w:r w:rsidRPr="004859DF">
        <w:t>the three months leading up to the official release of GDP data. For example, for the December quarter data</w:t>
      </w:r>
      <w:r>
        <w:t xml:space="preserve"> – </w:t>
      </w:r>
      <w:r w:rsidRPr="004859DF">
        <w:t>which is released in the first week of March</w:t>
      </w:r>
      <w:r>
        <w:t xml:space="preserve"> – </w:t>
      </w:r>
      <w:r w:rsidRPr="004859DF">
        <w:t>the model is run on the last day of December, January and February. The nowcasts produced on each of these three days are then compared with the published data. The comparison is made to the real-time official data for the expenditure measure of GDP.</w:t>
      </w:r>
    </w:p>
    <w:p w14:paraId="77D65FF0" w14:textId="519CB180" w:rsidR="006D09DB" w:rsidRDefault="006D09DB" w:rsidP="006D09DB">
      <w:pPr>
        <w:pStyle w:val="Bullet"/>
        <w:keepNext w:val="0"/>
        <w:numPr>
          <w:ilvl w:val="0"/>
          <w:numId w:val="0"/>
        </w:numPr>
      </w:pPr>
      <w:r w:rsidRPr="004859DF">
        <w:t>Where possible, we use the real-time vintage of data. There are, however, some data limitations so we use</w:t>
      </w:r>
      <w:r>
        <w:t xml:space="preserve"> later</w:t>
      </w:r>
      <w:r w:rsidRPr="004859DF">
        <w:t xml:space="preserve"> vintages in some cases. Given the onerous data task of using real-time vintage data, the out</w:t>
      </w:r>
      <w:r>
        <w:t xml:space="preserve"> of sample forecasting exercise</w:t>
      </w:r>
      <w:r w:rsidRPr="004859DF">
        <w:t xml:space="preserve"> is only undertaken from the March quarter 2013 to the </w:t>
      </w:r>
      <w:r>
        <w:t>December</w:t>
      </w:r>
      <w:r w:rsidR="0013519C">
        <w:t> </w:t>
      </w:r>
      <w:r w:rsidRPr="004859DF">
        <w:t>quarter</w:t>
      </w:r>
      <w:r>
        <w:t> </w:t>
      </w:r>
      <w:r w:rsidRPr="004859DF">
        <w:t>2016.</w:t>
      </w:r>
    </w:p>
    <w:p w14:paraId="762B646F" w14:textId="6488DC7B" w:rsidR="006D09DB" w:rsidRDefault="006D09DB" w:rsidP="006D09DB">
      <w:pPr>
        <w:pStyle w:val="Bullet"/>
        <w:keepNext w:val="0"/>
        <w:numPr>
          <w:ilvl w:val="0"/>
          <w:numId w:val="0"/>
        </w:numPr>
      </w:pPr>
      <w:r w:rsidRPr="004859DF">
        <w:t>The root mean squared forecast error (RMSE)</w:t>
      </w:r>
      <w:r>
        <w:t xml:space="preserve"> of the </w:t>
      </w:r>
      <w:r w:rsidRPr="004859DF">
        <w:t xml:space="preserve">nowcast </w:t>
      </w:r>
      <w:r>
        <w:t>is</w:t>
      </w:r>
      <w:r w:rsidRPr="004859DF">
        <w:t xml:space="preserve"> assessed against </w:t>
      </w:r>
      <w:r>
        <w:t>the</w:t>
      </w:r>
      <w:r w:rsidRPr="004859DF">
        <w:t xml:space="preserve"> </w:t>
      </w:r>
      <w:r>
        <w:t>RMSE of a simple average forecast</w:t>
      </w:r>
      <w:r w:rsidRPr="004859DF">
        <w:t xml:space="preserve">. </w:t>
      </w:r>
      <w:r>
        <w:t xml:space="preserve">The simple average forecast is highly competitive (see, </w:t>
      </w:r>
      <w:r w:rsidR="00BA6D92">
        <w:t>for example</w:t>
      </w:r>
      <w:r>
        <w:t xml:space="preserve">, Jiang et al., 2016). </w:t>
      </w:r>
      <w:r w:rsidRPr="004859DF">
        <w:t>The RMSE is constructed for the forecasts at each time period. That is, an assessment is made of the performance of the nowcast on the last day of each of the three months leading up to the official data release.</w:t>
      </w:r>
      <w:r>
        <w:t xml:space="preserve"> The performance of the model is assessed against a simple average to show how the nowcast performance improves over time given the release of more partial data.</w:t>
      </w:r>
    </w:p>
    <w:p w14:paraId="79B8E5E4" w14:textId="42D45409" w:rsidR="006D09DB" w:rsidRDefault="006D09DB" w:rsidP="006D09DB">
      <w:pPr>
        <w:pStyle w:val="Bullet"/>
        <w:keepNext w:val="0"/>
        <w:numPr>
          <w:ilvl w:val="0"/>
          <w:numId w:val="0"/>
        </w:numPr>
      </w:pPr>
      <w:r>
        <w:t>The nowcast</w:t>
      </w:r>
      <w:r w:rsidR="00CF3117">
        <w:t>ing</w:t>
      </w:r>
      <w:r>
        <w:t xml:space="preserve"> model is expected to be particularly good at picking up shifts in real GDP(E) and its subcomponents as partial data are released. Several important data releases come out in the days before the </w:t>
      </w:r>
      <w:r w:rsidR="009A0DF5">
        <w:t>N</w:t>
      </w:r>
      <w:r>
        <w:t xml:space="preserve">ational </w:t>
      </w:r>
      <w:r w:rsidR="009A0DF5">
        <w:t>A</w:t>
      </w:r>
      <w:r>
        <w:t xml:space="preserve">ccounts release, so the nowcast just before the release of the </w:t>
      </w:r>
      <w:r w:rsidR="009A0DF5">
        <w:t>N</w:t>
      </w:r>
      <w:r>
        <w:t xml:space="preserve">ational </w:t>
      </w:r>
      <w:r w:rsidR="009A0DF5">
        <w:t>A</w:t>
      </w:r>
      <w:r>
        <w:t>ccount</w:t>
      </w:r>
      <w:r w:rsidR="0078432C">
        <w:t>s would be expected to improve.</w:t>
      </w:r>
    </w:p>
    <w:p w14:paraId="45584780" w14:textId="116749E6" w:rsidR="006D09DB" w:rsidRDefault="006D09DB" w:rsidP="006D09DB">
      <w:pPr>
        <w:pStyle w:val="Bullet"/>
        <w:keepNext w:val="0"/>
        <w:numPr>
          <w:ilvl w:val="0"/>
          <w:numId w:val="0"/>
        </w:numPr>
      </w:pPr>
      <w:r>
        <w:t xml:space="preserve">As shown in </w:t>
      </w:r>
      <w:r w:rsidRPr="008C61FE">
        <w:t>Chart 2</w:t>
      </w:r>
      <w:r>
        <w:t>, the forecast RMSFE of the nowcast</w:t>
      </w:r>
      <w:r w:rsidR="00CF3117">
        <w:t>ing</w:t>
      </w:r>
      <w:r>
        <w:t xml:space="preserve"> model for GDP(E) is large two to three</w:t>
      </w:r>
      <w:r w:rsidR="0013519C">
        <w:t> </w:t>
      </w:r>
      <w:r>
        <w:t xml:space="preserve">months away from the release of the </w:t>
      </w:r>
      <w:r w:rsidR="009A0DF5">
        <w:t>N</w:t>
      </w:r>
      <w:r>
        <w:t xml:space="preserve">ational </w:t>
      </w:r>
      <w:r w:rsidR="009A0DF5">
        <w:t>A</w:t>
      </w:r>
      <w:r>
        <w:t>ccounts, but it significantly improves by the last day of the final month. In particular, the nowcast</w:t>
      </w:r>
      <w:r w:rsidR="00CF3117">
        <w:t>ing</w:t>
      </w:r>
      <w:r>
        <w:t xml:space="preserve"> model outperforms the simple average forecast at the last day of one month before the release, whereas the simple average forecast per</w:t>
      </w:r>
      <w:r w:rsidR="0078432C">
        <w:t>forms better in earlier months.</w:t>
      </w:r>
    </w:p>
    <w:p w14:paraId="66BBD416" w14:textId="6AC1098B" w:rsidR="006D09DB" w:rsidRDefault="006D09DB" w:rsidP="006D09DB">
      <w:pPr>
        <w:pStyle w:val="Bullet"/>
        <w:keepNext w:val="0"/>
        <w:numPr>
          <w:ilvl w:val="0"/>
          <w:numId w:val="0"/>
        </w:numPr>
      </w:pPr>
      <w:r>
        <w:t>For household consumption, the forecast RMSE of the nowcast</w:t>
      </w:r>
      <w:r w:rsidR="00CF3117">
        <w:t>ing</w:t>
      </w:r>
      <w:r>
        <w:t xml:space="preserve"> model is close to the simple average, reflecting the stability of household consumption. The nowcast</w:t>
      </w:r>
      <w:r w:rsidR="00CF3117">
        <w:t>ing</w:t>
      </w:r>
      <w:r>
        <w:t xml:space="preserve"> model outperforms the simple average for goods exports and imports, with the forecast RMSE of the nowcast</w:t>
      </w:r>
      <w:r w:rsidR="00CF3117">
        <w:t>ing</w:t>
      </w:r>
      <w:r>
        <w:t xml:space="preserve"> model falling closer to the release of the actual data.</w:t>
      </w:r>
      <w:r w:rsidRPr="00261F3C">
        <w:t xml:space="preserve"> </w:t>
      </w:r>
      <w:r>
        <w:t>The nowcast</w:t>
      </w:r>
      <w:r w:rsidR="00CF3117">
        <w:t>ing</w:t>
      </w:r>
      <w:r>
        <w:t xml:space="preserve"> model also slightly outperforms the simple average for public consumption. However, for public investment, while the simple average outperforms the nowcast</w:t>
      </w:r>
      <w:r w:rsidR="00CF3117">
        <w:t>ing</w:t>
      </w:r>
      <w:r>
        <w:t xml:space="preserve"> model, the forecast RMSE for both measures remain very high, reflecting in p</w:t>
      </w:r>
      <w:r w:rsidR="0078432C">
        <w:t>art the volatility of the data.</w:t>
      </w:r>
    </w:p>
    <w:p w14:paraId="72F71935" w14:textId="77777777" w:rsidR="0078432C" w:rsidRPr="0078432C" w:rsidRDefault="0078432C" w:rsidP="0078432C"/>
    <w:p w14:paraId="26129819" w14:textId="0C8EF1C8" w:rsidR="0078432C" w:rsidRPr="0078432C" w:rsidRDefault="0078432C" w:rsidP="0078432C">
      <w:r w:rsidRPr="0078432C">
        <w:br w:type="page"/>
      </w:r>
    </w:p>
    <w:p w14:paraId="4EC440FC" w14:textId="24171F25" w:rsidR="006D09DB" w:rsidRPr="0078432C" w:rsidRDefault="006D09DB" w:rsidP="001F6F3F">
      <w:pPr>
        <w:pStyle w:val="ChartMainHeading"/>
        <w:spacing w:after="240"/>
      </w:pPr>
      <w:r w:rsidRPr="0078432C">
        <w:rPr>
          <w:rStyle w:val="Heading4Char"/>
          <w:b/>
          <w:color w:val="003057"/>
        </w:rPr>
        <w:t>Chart 2: Forecast root-mean square (RMSE) comparisons – real terms</w:t>
      </w:r>
    </w:p>
    <w:p w14:paraId="59FDDA16" w14:textId="26F768DB" w:rsidR="006D09DB" w:rsidRPr="001A1CBA" w:rsidRDefault="0078432C" w:rsidP="001F6F3F">
      <w:pPr>
        <w:pStyle w:val="ChartSecondHeading"/>
        <w:tabs>
          <w:tab w:val="center" w:pos="1512"/>
          <w:tab w:val="center" w:pos="4648"/>
          <w:tab w:val="center" w:pos="7797"/>
        </w:tabs>
      </w:pPr>
      <w:r w:rsidRPr="001A1CBA">
        <w:tab/>
      </w:r>
      <w:r w:rsidR="006D09DB" w:rsidRPr="001A1CBA">
        <w:t>GDP (E)</w:t>
      </w:r>
      <w:r w:rsidR="006D09DB" w:rsidRPr="001A1CBA">
        <w:tab/>
        <w:t>Household consumption</w:t>
      </w:r>
      <w:r w:rsidR="0023551B" w:rsidRPr="001A1CBA">
        <w:tab/>
      </w:r>
      <w:r w:rsidR="006D09DB" w:rsidRPr="001A1CBA">
        <w:t>Goods exports</w:t>
      </w:r>
    </w:p>
    <w:p w14:paraId="7AA47653" w14:textId="687A1D3E" w:rsidR="006D09DB" w:rsidRDefault="001A1CBA" w:rsidP="001F6F3F">
      <w:pPr>
        <w:pStyle w:val="ChartGraphic"/>
        <w:tabs>
          <w:tab w:val="center" w:pos="1512"/>
          <w:tab w:val="center" w:pos="4634"/>
          <w:tab w:val="center" w:pos="7797"/>
        </w:tabs>
        <w:spacing w:after="220"/>
        <w:jc w:val="left"/>
      </w:pPr>
      <w:r>
        <w:rPr>
          <w:noProof/>
        </w:rPr>
        <w:tab/>
      </w:r>
      <w:r w:rsidR="002A420F">
        <w:rPr>
          <w:noProof/>
        </w:rPr>
        <w:fldChar w:fldCharType="begin"/>
      </w:r>
      <w:r w:rsidR="002A420F">
        <w:rPr>
          <w:noProof/>
        </w:rPr>
        <w:instrText xml:space="preserve"> LINK Excel.SheetMacroEnabled.12 "\\\\romulus\\ECD_PRO$\\RESEARCH\\NAFF\\Nowcasting\\Data\\NEW Nowcasts performance Auto - moving average Dec 2016.xlsm!Output![NEW Nowcasts performance Auto - moving average Dec 2016.xlsm]Output Chart 34" "" \a \p \* MERGEFORMAT </w:instrText>
      </w:r>
      <w:r w:rsidR="002A420F">
        <w:rPr>
          <w:noProof/>
        </w:rPr>
        <w:fldChar w:fldCharType="separate"/>
      </w:r>
      <w:r w:rsidR="002A420F">
        <w:rPr>
          <w:noProof/>
        </w:rPr>
        <w:object w:dxaOrig="2940" w:dyaOrig="2940" w14:anchorId="5F931861">
          <v:shape id="_x0000_i1026" type="#_x0000_t75" style="width:147pt;height:147.5pt" o:ole="">
            <v:imagedata r:id="rId28" o:title=""/>
          </v:shape>
        </w:object>
      </w:r>
      <w:r w:rsidR="002A420F">
        <w:rPr>
          <w:noProof/>
        </w:rPr>
        <w:fldChar w:fldCharType="end"/>
      </w:r>
      <w:r>
        <w:rPr>
          <w:noProof/>
        </w:rPr>
        <w:tab/>
      </w:r>
      <w:r w:rsidR="0023551B">
        <w:rPr>
          <w:noProof/>
          <w:lang w:eastAsia="zh-CN"/>
        </w:rPr>
        <w:drawing>
          <wp:inline distT="0" distB="0" distL="0" distR="0" wp14:anchorId="291B1EAD" wp14:editId="107499BC">
            <wp:extent cx="1872000" cy="18720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tab/>
      </w:r>
      <w:r w:rsidR="001F6F3F">
        <w:rPr>
          <w:noProof/>
        </w:rPr>
        <w:fldChar w:fldCharType="begin"/>
      </w:r>
      <w:r w:rsidR="001F6F3F">
        <w:rPr>
          <w:noProof/>
        </w:rPr>
        <w:instrText xml:space="preserve"> LINK Excel.SheetMacroEnabled.12 "\\\\romulus\\ECD_PRO$\\RESEARCH\\NAFF\\Nowcasting\\Data\\NEW Nowcasts performance Auto - moving average Dec 2016.xlsm!Output![NEW Nowcasts performance Auto - moving average Dec 2016.xlsm]Output Chart 30" "" \a \p \* MERGEFORMAT </w:instrText>
      </w:r>
      <w:r w:rsidR="001F6F3F">
        <w:rPr>
          <w:noProof/>
        </w:rPr>
        <w:fldChar w:fldCharType="separate"/>
      </w:r>
      <w:r w:rsidR="001F6F3F">
        <w:rPr>
          <w:noProof/>
        </w:rPr>
        <w:object w:dxaOrig="2941" w:dyaOrig="2940" w14:anchorId="643A6E54">
          <v:shape id="_x0000_i1027" type="#_x0000_t75" style="width:147pt;height:147.5pt" o:ole="">
            <v:imagedata r:id="rId30" o:title=""/>
          </v:shape>
        </w:object>
      </w:r>
      <w:r w:rsidR="001F6F3F">
        <w:rPr>
          <w:noProof/>
        </w:rPr>
        <w:fldChar w:fldCharType="end"/>
      </w:r>
    </w:p>
    <w:p w14:paraId="125C436B" w14:textId="5347ACEF" w:rsidR="006D09DB" w:rsidRPr="001A1CBA" w:rsidRDefault="0078432C" w:rsidP="001F6F3F">
      <w:pPr>
        <w:pStyle w:val="ChartSecondHeading"/>
        <w:tabs>
          <w:tab w:val="center" w:pos="1512"/>
          <w:tab w:val="center" w:pos="4648"/>
          <w:tab w:val="center" w:pos="7797"/>
        </w:tabs>
      </w:pPr>
      <w:r w:rsidRPr="001A1CBA">
        <w:tab/>
      </w:r>
      <w:r w:rsidR="006D09DB" w:rsidRPr="001A1CBA">
        <w:t>Goods imports</w:t>
      </w:r>
      <w:r w:rsidR="006D09DB" w:rsidRPr="001A1CBA">
        <w:tab/>
        <w:t>Public consumption</w:t>
      </w:r>
      <w:r w:rsidR="006D09DB" w:rsidRPr="001A1CBA">
        <w:tab/>
        <w:t>New public investment</w:t>
      </w:r>
    </w:p>
    <w:p w14:paraId="78931DAF" w14:textId="127DC2A4" w:rsidR="006D09DB" w:rsidRDefault="001A1CBA" w:rsidP="001A1CBA">
      <w:pPr>
        <w:tabs>
          <w:tab w:val="center" w:pos="1512"/>
          <w:tab w:val="center" w:pos="4634"/>
          <w:tab w:val="center" w:pos="7797"/>
        </w:tabs>
        <w:jc w:val="left"/>
      </w:pPr>
      <w:r>
        <w:tab/>
      </w:r>
      <w:r>
        <w:fldChar w:fldCharType="begin"/>
      </w:r>
      <w:r>
        <w:instrText xml:space="preserve"> LINK Excel.SheetMacroEnabled.12 "\\\\romulus\\ECD_PRO$\\RESEARCH\\NAFF\\Nowcasting\\Data\\NEW Nowcasts performance Auto - moving average Dec 2016.xlsm!Output![NEW Nowcasts performance Auto - moving average Dec 2016.xlsm]Output Chart 31" "" \a \p \* MERGEFORMAT </w:instrText>
      </w:r>
      <w:r>
        <w:fldChar w:fldCharType="separate"/>
      </w:r>
      <w:r>
        <w:object w:dxaOrig="2941" w:dyaOrig="2940" w14:anchorId="30A76CBA">
          <v:shape id="_x0000_i1028" type="#_x0000_t75" style="width:147pt;height:147.5pt" o:ole="">
            <v:imagedata r:id="rId31" o:title=""/>
          </v:shape>
        </w:object>
      </w:r>
      <w:r>
        <w:fldChar w:fldCharType="end"/>
      </w:r>
      <w:r>
        <w:tab/>
      </w:r>
      <w:r>
        <w:rPr>
          <w:noProof/>
          <w:lang w:eastAsia="zh-CN"/>
        </w:rPr>
        <w:fldChar w:fldCharType="begin"/>
      </w:r>
      <w:r>
        <w:rPr>
          <w:noProof/>
          <w:lang w:eastAsia="zh-CN"/>
        </w:rPr>
        <w:instrText xml:space="preserve"> LINK Excel.SheetMacroEnabled.12 "\\\\romulus\\ECD_PRO$\\RESEARCH\\NAFF\\Nowcasting\\Data\\NEW Nowcasts performance Auto - moving average Dec 2016.xlsm!Output![NEW Nowcasts performance Auto - moving average Dec 2016.xlsm]Output Chart 27" "" \a \p \* MERGEFORMAT </w:instrText>
      </w:r>
      <w:r>
        <w:rPr>
          <w:noProof/>
          <w:lang w:eastAsia="zh-CN"/>
        </w:rPr>
        <w:fldChar w:fldCharType="separate"/>
      </w:r>
      <w:r>
        <w:rPr>
          <w:noProof/>
          <w:lang w:eastAsia="zh-CN"/>
        </w:rPr>
        <w:object w:dxaOrig="2941" w:dyaOrig="2940" w14:anchorId="2202D7BD">
          <v:shape id="_x0000_i1029" type="#_x0000_t75" style="width:147pt;height:147.5pt" o:ole="">
            <v:imagedata r:id="rId32" o:title=""/>
          </v:shape>
        </w:object>
      </w:r>
      <w:r>
        <w:rPr>
          <w:noProof/>
          <w:lang w:eastAsia="zh-CN"/>
        </w:rPr>
        <w:fldChar w:fldCharType="end"/>
      </w:r>
      <w:r>
        <w:tab/>
      </w:r>
      <w:r w:rsidR="001F6F3F">
        <w:rPr>
          <w:noProof/>
          <w:lang w:eastAsia="zh-CN"/>
        </w:rPr>
        <w:fldChar w:fldCharType="begin"/>
      </w:r>
      <w:r w:rsidR="001F6F3F">
        <w:rPr>
          <w:noProof/>
          <w:lang w:eastAsia="zh-CN"/>
        </w:rPr>
        <w:instrText xml:space="preserve"> LINK Excel.SheetMacroEnabled.12 "\\\\romulus\\ECD_PRO$\\RESEARCH\\NAFF\\Nowcasting\\Data\\NEW Nowcasts performance Auto - moving average Dec 2016.xlsm!Output![NEW Nowcasts performance Auto - moving average Dec 2016.xlsm]Output Chart 26" "" \a \p \* MERGEFORMAT </w:instrText>
      </w:r>
      <w:r w:rsidR="001F6F3F">
        <w:rPr>
          <w:noProof/>
          <w:lang w:eastAsia="zh-CN"/>
        </w:rPr>
        <w:fldChar w:fldCharType="separate"/>
      </w:r>
      <w:r w:rsidR="001F6F3F">
        <w:rPr>
          <w:noProof/>
          <w:lang w:eastAsia="zh-CN"/>
        </w:rPr>
        <w:object w:dxaOrig="2941" w:dyaOrig="2940" w14:anchorId="621B4207">
          <v:shape id="_x0000_i1030" type="#_x0000_t75" style="width:147pt;height:147.5pt" o:ole="">
            <v:imagedata r:id="rId33" o:title=""/>
          </v:shape>
        </w:object>
      </w:r>
      <w:r w:rsidR="001F6F3F">
        <w:rPr>
          <w:noProof/>
          <w:lang w:eastAsia="zh-CN"/>
        </w:rPr>
        <w:fldChar w:fldCharType="end"/>
      </w:r>
    </w:p>
    <w:p w14:paraId="6DB005DC" w14:textId="77777777" w:rsidR="001A1CBA" w:rsidRDefault="001A1CBA" w:rsidP="001F6F3F">
      <w:pPr>
        <w:pStyle w:val="ChartSecondHeading"/>
        <w:tabs>
          <w:tab w:val="center" w:pos="1512"/>
          <w:tab w:val="center" w:pos="4648"/>
          <w:tab w:val="center" w:pos="7797"/>
        </w:tabs>
        <w:rPr>
          <w:rFonts w:eastAsiaTheme="minorHAnsi"/>
        </w:rPr>
      </w:pPr>
      <w:r>
        <w:rPr>
          <w:rFonts w:eastAsiaTheme="minorHAnsi"/>
        </w:rPr>
        <w:tab/>
      </w:r>
      <w:r w:rsidR="006D09DB" w:rsidRPr="001A1CBA">
        <w:rPr>
          <w:rFonts w:eastAsiaTheme="minorHAnsi"/>
        </w:rPr>
        <w:t>New bu</w:t>
      </w:r>
      <w:r w:rsidR="00C04E5E" w:rsidRPr="001A1CBA">
        <w:rPr>
          <w:rFonts w:eastAsiaTheme="minorHAnsi"/>
        </w:rPr>
        <w:t>siness investment</w:t>
      </w:r>
      <w:r>
        <w:rPr>
          <w:rFonts w:eastAsiaTheme="minorHAnsi"/>
        </w:rPr>
        <w:tab/>
      </w:r>
      <w:r w:rsidR="00C04E5E" w:rsidRPr="001A1CBA">
        <w:rPr>
          <w:rFonts w:eastAsiaTheme="minorHAnsi"/>
        </w:rPr>
        <w:t>Dwelling investment</w:t>
      </w:r>
      <w:r>
        <w:rPr>
          <w:rFonts w:eastAsiaTheme="minorHAnsi"/>
        </w:rPr>
        <w:tab/>
      </w:r>
      <w:r w:rsidR="006D09DB" w:rsidRPr="001A1CBA">
        <w:rPr>
          <w:rFonts w:eastAsiaTheme="minorHAnsi"/>
        </w:rPr>
        <w:t>Change in inventories</w:t>
      </w:r>
    </w:p>
    <w:p w14:paraId="3EE6BD28" w14:textId="0071A3C7" w:rsidR="006D09DB" w:rsidRDefault="001F6F3F" w:rsidP="001F6F3F">
      <w:pPr>
        <w:pStyle w:val="ChartSecondHeading"/>
        <w:tabs>
          <w:tab w:val="center" w:pos="1512"/>
          <w:tab w:val="center" w:pos="4634"/>
          <w:tab w:val="center" w:pos="7797"/>
        </w:tabs>
        <w:spacing w:after="120"/>
      </w:pPr>
      <w:r>
        <w:tab/>
      </w:r>
      <w:r w:rsidR="001A1CBA">
        <w:fldChar w:fldCharType="begin"/>
      </w:r>
      <w:r w:rsidR="001A1CBA">
        <w:instrText xml:space="preserve"> LINK Excel.SheetMacroEnabled.12 "\\\\romulus\\ECD_PRO$\\RESEARCH\\NAFF\\Nowcasting\\Data\\NEW Nowcasts performance Auto - moving average Dec 2016.xlsm!Output![NEW Nowcasts performance Auto - moving average Dec 2016.xlsm]Output Chart 24" "" \a \p </w:instrText>
      </w:r>
      <w:r w:rsidR="001A1CBA">
        <w:fldChar w:fldCharType="separate"/>
      </w:r>
      <w:r w:rsidR="001A1CBA">
        <w:object w:dxaOrig="2941" w:dyaOrig="2940" w14:anchorId="4AC0F49D">
          <v:shape id="_x0000_i1031" type="#_x0000_t75" style="width:147pt;height:147.5pt" o:ole="">
            <v:imagedata r:id="rId34" o:title=""/>
          </v:shape>
        </w:object>
      </w:r>
      <w:r w:rsidR="001A1CBA">
        <w:fldChar w:fldCharType="end"/>
      </w:r>
      <w:r w:rsidR="001A1CBA">
        <w:tab/>
      </w:r>
      <w:r w:rsidR="001A1CBA">
        <w:fldChar w:fldCharType="begin"/>
      </w:r>
      <w:r w:rsidR="001A1CBA">
        <w:instrText xml:space="preserve"> LINK Excel.SheetMacroEnabled.12 "\\\\romulus\\ECD_PRO$\\RESEARCH\\NAFF\\Nowcasting\\Data\\NEW Nowcasts performance Auto - moving average Dec 2016.xlsm!Output![NEW Nowcasts performance Auto - moving average Dec 2016.xlsm]Output Chart 25" "" \a \p </w:instrText>
      </w:r>
      <w:r w:rsidR="001A1CBA">
        <w:fldChar w:fldCharType="separate"/>
      </w:r>
      <w:r w:rsidR="001A1CBA">
        <w:object w:dxaOrig="2941" w:dyaOrig="2940" w14:anchorId="6774FE5A">
          <v:shape id="_x0000_i1032" type="#_x0000_t75" style="width:147pt;height:147.5pt" o:ole="">
            <v:imagedata r:id="rId35" o:title=""/>
          </v:shape>
        </w:object>
      </w:r>
      <w:r w:rsidR="001A1CBA">
        <w:fldChar w:fldCharType="end"/>
      </w:r>
      <w:r w:rsidR="001A1CBA">
        <w:tab/>
      </w:r>
      <w:r>
        <w:fldChar w:fldCharType="begin"/>
      </w:r>
      <w:r>
        <w:instrText xml:space="preserve"> LINK Excel.SheetMacroEnabled.12 "\\\\romulus\\ECD_PRO$\\RESEARCH\\NAFF\\Nowcasting\\Data\\NEW Nowcasts performance Auto - moving average Dec 2016.xlsm!Output![NEW Nowcasts performance Auto - moving average Dec 2016.xlsm]Output Chart 29" "" \a \p </w:instrText>
      </w:r>
      <w:r>
        <w:fldChar w:fldCharType="separate"/>
      </w:r>
      <w:r>
        <w:object w:dxaOrig="2941" w:dyaOrig="2940" w14:anchorId="0E4EC24D">
          <v:shape id="_x0000_i1033" type="#_x0000_t75" style="width:147pt;height:147.5pt" o:ole="">
            <v:imagedata r:id="rId36" o:title=""/>
          </v:shape>
        </w:object>
      </w:r>
      <w:r>
        <w:fldChar w:fldCharType="end"/>
      </w:r>
    </w:p>
    <w:p w14:paraId="34F387AA" w14:textId="7400AB2A" w:rsidR="006D09DB" w:rsidRPr="00ED6968" w:rsidRDefault="006D09DB" w:rsidP="001F6F3F">
      <w:pPr>
        <w:pStyle w:val="ChartorTableNote"/>
      </w:pPr>
      <w:r w:rsidRPr="00ED6968">
        <w:t>Source: ABS cat. no. 5206.0</w:t>
      </w:r>
      <w:r>
        <w:t xml:space="preserve">, </w:t>
      </w:r>
      <w:r w:rsidRPr="00DB116A">
        <w:t>ABS cat</w:t>
      </w:r>
      <w:r>
        <w:t>.</w:t>
      </w:r>
      <w:r w:rsidRPr="00DB116A">
        <w:t xml:space="preserve"> no</w:t>
      </w:r>
      <w:r>
        <w:t>.</w:t>
      </w:r>
      <w:r w:rsidRPr="00DB116A">
        <w:t xml:space="preserve"> 5302.0 </w:t>
      </w:r>
      <w:r w:rsidRPr="00ED6968">
        <w:t>and Treasury</w:t>
      </w:r>
      <w:r>
        <w:t>.</w:t>
      </w:r>
    </w:p>
    <w:p w14:paraId="00CFA093" w14:textId="77777777" w:rsidR="001A1CBA" w:rsidRDefault="001A1CBA" w:rsidP="001F6F3F">
      <w:pPr>
        <w:pStyle w:val="SingleParagraph"/>
      </w:pPr>
    </w:p>
    <w:p w14:paraId="7DA86051" w14:textId="77777777" w:rsidR="00C86369" w:rsidRPr="00CF3440" w:rsidRDefault="00C86369" w:rsidP="00C86369">
      <w:pPr>
        <w:rPr>
          <w:lang w:eastAsia="en-AU"/>
        </w:rPr>
      </w:pPr>
      <w:r>
        <w:t>As for picking up the turning point of economy-wide inflation, the nowcast</w:t>
      </w:r>
      <w:r w:rsidR="00CF3117">
        <w:t>ing</w:t>
      </w:r>
      <w:r>
        <w:t xml:space="preserve"> model also performs well. An assessment of the nowcast</w:t>
      </w:r>
      <w:r w:rsidR="00CF3117">
        <w:t>ing</w:t>
      </w:r>
      <w:r>
        <w:t xml:space="preserve"> model forecast performance for the GDP deflator provides a similar conclusion. More specifically, as shown in Chart 3, the nowcast</w:t>
      </w:r>
      <w:r w:rsidR="00001053">
        <w:t>ing</w:t>
      </w:r>
      <w:r>
        <w:t xml:space="preserve"> model performs better closer to the release date of the data. In addition, the nowcast</w:t>
      </w:r>
      <w:r w:rsidR="00001053">
        <w:t>ing</w:t>
      </w:r>
      <w:r>
        <w:t xml:space="preserve"> model outperforms the simple average forecast even a few months before the data release.</w:t>
      </w:r>
    </w:p>
    <w:p w14:paraId="46C3D489" w14:textId="77777777" w:rsidR="001F6F3F" w:rsidRPr="007A73A2" w:rsidRDefault="001F6F3F" w:rsidP="007A73A2">
      <w:r w:rsidRPr="007A73A2">
        <w:br w:type="page"/>
      </w:r>
    </w:p>
    <w:p w14:paraId="3F840248" w14:textId="6545EDE2" w:rsidR="00C86369" w:rsidRPr="001F6F3F" w:rsidRDefault="00C86369" w:rsidP="001F6F3F">
      <w:pPr>
        <w:pStyle w:val="ChartMainHeading"/>
      </w:pPr>
      <w:r w:rsidRPr="001F6F3F">
        <w:t>Chart 3: Forecast root-mean square (RMSE) comparisons – GDP deflator</w:t>
      </w:r>
    </w:p>
    <w:p w14:paraId="55DEEF9C" w14:textId="224EA939" w:rsidR="001F6F3F" w:rsidRDefault="00614B8B" w:rsidP="001F6F3F">
      <w:pPr>
        <w:pStyle w:val="ChartGraphic"/>
        <w:rPr>
          <w:noProof/>
        </w:rPr>
      </w:pPr>
      <w:r w:rsidRPr="001F6F3F">
        <w:fldChar w:fldCharType="begin"/>
      </w:r>
      <w:r w:rsidRPr="001F6F3F">
        <w:instrText xml:space="preserve"> LINK Excel.SheetMacroEnabled.12 "\\\\romulus\\ECD_PRO$\\RESEARCH\\NAFF\\Nowcasting\\Data\\NEW Nowcasts performance Auto - moving average Dec 2016.xlsm!Output![NEW Nowcasts performance Auto - moving average Dec 2016.xlsm]Output Chart 14" "" \a \p \* MERGEFORMAT </w:instrText>
      </w:r>
      <w:r w:rsidRPr="001F6F3F">
        <w:fldChar w:fldCharType="separate"/>
      </w:r>
      <w:r w:rsidRPr="001F6F3F">
        <w:object w:dxaOrig="8775" w:dyaOrig="3961" w14:anchorId="7E80C442">
          <v:shape id="_x0000_i1034" type="#_x0000_t75" style="width:439.5pt;height:199.5pt;mso-position-horizontal:absolute" o:ole="">
            <v:imagedata r:id="rId37" o:title="" cropleft="423f"/>
          </v:shape>
        </w:object>
      </w:r>
      <w:r w:rsidRPr="001F6F3F">
        <w:fldChar w:fldCharType="end"/>
      </w:r>
    </w:p>
    <w:p w14:paraId="46584B90" w14:textId="649B16F3" w:rsidR="00C86369" w:rsidRDefault="00C86369" w:rsidP="001F6F3F">
      <w:pPr>
        <w:pStyle w:val="ChartorTableNote"/>
      </w:pPr>
      <w:r w:rsidRPr="00DB116A">
        <w:t>Source: ABS cat</w:t>
      </w:r>
      <w:r>
        <w:t>.</w:t>
      </w:r>
      <w:r w:rsidRPr="00DB116A">
        <w:t xml:space="preserve"> no</w:t>
      </w:r>
      <w:r>
        <w:t>.</w:t>
      </w:r>
      <w:r w:rsidRPr="00DB116A">
        <w:t xml:space="preserve"> 5206.0 and Treasury</w:t>
      </w:r>
      <w:r>
        <w:t>.</w:t>
      </w:r>
    </w:p>
    <w:p w14:paraId="4457B11F" w14:textId="77777777" w:rsidR="000B5297" w:rsidRDefault="000B5297" w:rsidP="001F6F3F">
      <w:pPr>
        <w:pStyle w:val="SingleParagraph"/>
      </w:pPr>
    </w:p>
    <w:p w14:paraId="651BB01B" w14:textId="6DD3F3D4" w:rsidR="000B5297" w:rsidRPr="001F6F3F" w:rsidRDefault="000B5297" w:rsidP="001F6F3F">
      <w:pPr>
        <w:rPr>
          <w:rStyle w:val="Heading4Char"/>
          <w:rFonts w:ascii="Calibri" w:hAnsi="Calibri"/>
          <w:b w:val="0"/>
          <w:color w:val="000000" w:themeColor="text1"/>
        </w:rPr>
      </w:pPr>
      <w:r>
        <w:t>The performance of the nowcast</w:t>
      </w:r>
      <w:r w:rsidR="00001053">
        <w:t>ing</w:t>
      </w:r>
      <w:r>
        <w:t xml:space="preserve"> model for each quarter is mixed. For instance, for the September</w:t>
      </w:r>
      <w:r w:rsidR="0013519C">
        <w:t> </w:t>
      </w:r>
      <w:r>
        <w:t>quarter 2016, the nowcast</w:t>
      </w:r>
      <w:r w:rsidR="00001053">
        <w:t>ing</w:t>
      </w:r>
      <w:r>
        <w:t xml:space="preserve"> model was indicating a contraction in real GDP(E) several weeks prior to the official release. As shown in the Chart 4, the initial nowcast on GDP(E) growth on 30</w:t>
      </w:r>
      <w:r w:rsidR="0013519C">
        <w:t> </w:t>
      </w:r>
      <w:r>
        <w:t xml:space="preserve">June 2017 was close to the simple average forecast, but as partial data were released, the nowcast began to indicate a contraction in real GDP(E) in the quarter. The model forecast GDP(E) to decline by 0.2 per cent at the end of October 2016 and by 0.8 per cent at the end of November 2016. The </w:t>
      </w:r>
      <w:r w:rsidR="009A0DF5">
        <w:t>N</w:t>
      </w:r>
      <w:r>
        <w:t xml:space="preserve">ational </w:t>
      </w:r>
      <w:r w:rsidR="009A0DF5">
        <w:t>A</w:t>
      </w:r>
      <w:r>
        <w:t xml:space="preserve">ccounts released subsequently on 7 December 2016 showed a fall in GDP(E) of 0.5 per cent for the September quarter 2016. For the GDP deflator for the quarter, the initial nowcast was 0.7 per cent. This increased to 1.5 per cent at the end of July and settled around 1.1 per cent from August 2016 onwards. This is very close to the </w:t>
      </w:r>
      <w:r w:rsidR="001F6F3F">
        <w:t>actual outcome of 1.0 per cent.</w:t>
      </w:r>
    </w:p>
    <w:p w14:paraId="153A7BF1" w14:textId="13E94F87" w:rsidR="001F6F3F" w:rsidRPr="001F6F3F" w:rsidRDefault="000B5297" w:rsidP="00614B8B">
      <w:pPr>
        <w:pStyle w:val="ChartMainHeading"/>
        <w:spacing w:after="120"/>
      </w:pPr>
      <w:r w:rsidRPr="001F6F3F">
        <w:rPr>
          <w:rStyle w:val="Heading4Char"/>
          <w:b/>
          <w:color w:val="003057"/>
        </w:rPr>
        <w:t>Chart 4: Forecast performance of the September quarter 2016</w:t>
      </w:r>
    </w:p>
    <w:p w14:paraId="577928AE" w14:textId="50FECE12" w:rsidR="001F6F3F" w:rsidRPr="001F6F3F" w:rsidRDefault="001F6F3F" w:rsidP="001F6F3F">
      <w:pPr>
        <w:pStyle w:val="ChartSecondHeading"/>
        <w:tabs>
          <w:tab w:val="center" w:pos="2127"/>
          <w:tab w:val="center" w:pos="7088"/>
        </w:tabs>
      </w:pPr>
      <w:r w:rsidRPr="001F6F3F">
        <w:tab/>
      </w:r>
      <w:r w:rsidR="000B5297" w:rsidRPr="001F6F3F">
        <w:t>GDP(E) growth</w:t>
      </w:r>
      <w:r w:rsidRPr="001F6F3F">
        <w:tab/>
      </w:r>
      <w:r w:rsidR="000B5297" w:rsidRPr="001F6F3F">
        <w:t>GDP deflator</w:t>
      </w:r>
    </w:p>
    <w:p w14:paraId="1A5DCB9E" w14:textId="435286F3" w:rsidR="000B5297" w:rsidRPr="0046463C" w:rsidRDefault="001F6F3F" w:rsidP="00614B8B">
      <w:pPr>
        <w:pStyle w:val="ChartSecondHeading"/>
        <w:tabs>
          <w:tab w:val="center" w:pos="2127"/>
          <w:tab w:val="center" w:pos="6946"/>
          <w:tab w:val="center" w:pos="7088"/>
        </w:tabs>
        <w:spacing w:after="60"/>
      </w:pPr>
      <w:r>
        <w:fldChar w:fldCharType="begin"/>
      </w:r>
      <w:r>
        <w:instrText xml:space="preserve"> LINK Excel.SheetMacroEnabled.12 "\\\\romulus\\ECD_PRO$\\RESEARCH\\NAFF\\Nowcasting\\Data\\NEW Nowcasts performance Auto - moving average Dec 2016.xlsm!Sep-16![NEW Nowcasts performance Auto - moving average Dec 2016.xlsm]Sep-16 Chart 4" "" \a \p </w:instrText>
      </w:r>
      <w:r>
        <w:fldChar w:fldCharType="separate"/>
      </w:r>
      <w:r>
        <w:object w:dxaOrig="4515" w:dyaOrig="3961" w14:anchorId="2CF61256">
          <v:shape id="_x0000_i1035" type="#_x0000_t75" style="width:224pt;height:196.5pt;mso-position-vertical:absolute" o:ole="">
            <v:imagedata r:id="rId38" o:title=""/>
          </v:shape>
        </w:object>
      </w:r>
      <w:r>
        <w:fldChar w:fldCharType="end"/>
      </w:r>
      <w:r>
        <w:tab/>
      </w:r>
      <w:r>
        <w:rPr>
          <w:noProof/>
          <w:lang w:eastAsia="zh-CN"/>
        </w:rPr>
        <w:fldChar w:fldCharType="begin"/>
      </w:r>
      <w:r>
        <w:rPr>
          <w:noProof/>
          <w:lang w:eastAsia="zh-CN"/>
        </w:rPr>
        <w:instrText xml:space="preserve"> LINK Excel.SheetMacroEnabled.12 "\\\\romulus\\ECD_PRO$\\RESEARCH\\NAFF\\Nowcasting\\Data\\NEW Nowcasts performance Auto - moving average Dec 2016.xlsm!Sep-16![NEW Nowcasts performance Auto - moving average Dec 2016.xlsm]Sep-16 Chart 5" "" \a \p </w:instrText>
      </w:r>
      <w:r>
        <w:rPr>
          <w:noProof/>
          <w:lang w:eastAsia="zh-CN"/>
        </w:rPr>
        <w:fldChar w:fldCharType="separate"/>
      </w:r>
      <w:r>
        <w:rPr>
          <w:noProof/>
          <w:lang w:eastAsia="zh-CN"/>
        </w:rPr>
        <w:object w:dxaOrig="4515" w:dyaOrig="3961" w14:anchorId="772A388B">
          <v:shape id="_x0000_i1036" type="#_x0000_t75" style="width:224pt;height:196.5pt;mso-position-horizontal:absolute;mso-position-vertical:absolute" o:ole="">
            <v:imagedata r:id="rId39" o:title=""/>
          </v:shape>
        </w:object>
      </w:r>
      <w:r>
        <w:rPr>
          <w:noProof/>
          <w:lang w:eastAsia="zh-CN"/>
        </w:rPr>
        <w:fldChar w:fldCharType="end"/>
      </w:r>
    </w:p>
    <w:p w14:paraId="1B593575" w14:textId="0DF96673" w:rsidR="000B5297" w:rsidRPr="00DB116A" w:rsidRDefault="000B5297" w:rsidP="001F6F3F">
      <w:pPr>
        <w:pStyle w:val="ChartorTableNote"/>
      </w:pPr>
      <w:r w:rsidRPr="00DB116A">
        <w:t>Source: ABS cat</w:t>
      </w:r>
      <w:r>
        <w:t>.</w:t>
      </w:r>
      <w:r w:rsidRPr="00DB116A">
        <w:t xml:space="preserve"> no</w:t>
      </w:r>
      <w:r>
        <w:t>.</w:t>
      </w:r>
      <w:r w:rsidRPr="00DB116A">
        <w:t xml:space="preserve"> 5206.0 and Treasury</w:t>
      </w:r>
      <w:r>
        <w:t>.</w:t>
      </w:r>
    </w:p>
    <w:p w14:paraId="1F0041A0" w14:textId="77777777" w:rsidR="001F6F3F" w:rsidRDefault="001F6F3F" w:rsidP="00614B8B">
      <w:pPr>
        <w:pStyle w:val="SingleParagraph"/>
      </w:pPr>
    </w:p>
    <w:p w14:paraId="48D69E2E" w14:textId="025B3216" w:rsidR="00623866" w:rsidRPr="007A73A2" w:rsidRDefault="000B5297" w:rsidP="007A73A2">
      <w:r w:rsidRPr="007A73A2">
        <w:t>The results for the model in the December quarter 2016 were more mixed. The model suggested 0.7 per cent growth for real GDP(E) before the ABS data on Government Finance Statistics and the Balance of payments released (one day before the National accounts), compared with the GDP(E) growth outcome of 1.2 per cent. The difference largely reflected the poor performance of the nowcasting</w:t>
      </w:r>
      <w:r w:rsidR="00623866" w:rsidRPr="007A73A2">
        <w:t xml:space="preserve"> model for public final demand.</w:t>
      </w:r>
      <w:r w:rsidR="00623866" w:rsidRPr="007A73A2">
        <w:br w:type="page"/>
      </w:r>
    </w:p>
    <w:p w14:paraId="52AE1442" w14:textId="31A29FF0" w:rsidR="00F012EA" w:rsidRDefault="0009152A" w:rsidP="00A57848">
      <w:pPr>
        <w:pStyle w:val="Heading2"/>
      </w:pPr>
      <w:bookmarkStart w:id="8" w:name="_Toc529191635"/>
      <w:r w:rsidRPr="004859DF">
        <w:t>Conclusion</w:t>
      </w:r>
      <w:bookmarkEnd w:id="8"/>
    </w:p>
    <w:p w14:paraId="7B4C155E" w14:textId="77777777" w:rsidR="0009152A" w:rsidRDefault="0009152A" w:rsidP="0009152A">
      <w:pPr>
        <w:pStyle w:val="Bullet"/>
        <w:keepNext w:val="0"/>
        <w:numPr>
          <w:ilvl w:val="0"/>
          <w:numId w:val="0"/>
        </w:numPr>
      </w:pPr>
      <w:r>
        <w:t>This paper adopts the methodology developed by the Federal Reserve Bank of Atlanta to nowcast the expenditure components of GDP for the Australian economy.</w:t>
      </w:r>
    </w:p>
    <w:p w14:paraId="30DCBED8" w14:textId="78294EE0" w:rsidR="0009152A" w:rsidRDefault="0009152A" w:rsidP="0009152A">
      <w:pPr>
        <w:pStyle w:val="Bullet"/>
        <w:keepNext w:val="0"/>
        <w:numPr>
          <w:ilvl w:val="0"/>
          <w:numId w:val="0"/>
        </w:numPr>
      </w:pPr>
      <w:r>
        <w:t>The nowcast performance for real GDP growth improves significantly over time given the release of more partial data. The nowcast</w:t>
      </w:r>
      <w:r w:rsidR="00001053">
        <w:t>ing</w:t>
      </w:r>
      <w:r>
        <w:t xml:space="preserve"> model performs very close to the simple average forecast. The nowcast performs better in terms of the G</w:t>
      </w:r>
      <w:r w:rsidR="007A73A2">
        <w:t>DP deflator.</w:t>
      </w:r>
    </w:p>
    <w:p w14:paraId="1F923C83" w14:textId="791D5199" w:rsidR="0009152A" w:rsidRDefault="0009152A" w:rsidP="0009152A">
      <w:pPr>
        <w:pStyle w:val="Bullet"/>
        <w:keepNext w:val="0"/>
        <w:numPr>
          <w:ilvl w:val="0"/>
          <w:numId w:val="0"/>
        </w:numPr>
      </w:pPr>
      <w:r>
        <w:t>In terms of the expenditure components of GDP, the nowcast outperforms the simple average for goods exports and goods imports and is close to the simple average for household consumption and public consumption. The nowcasting model also converges to the simple average for public investment, but both measures have high forecast RMSEs, reflecting the volatility of this data.</w:t>
      </w:r>
    </w:p>
    <w:p w14:paraId="4828317A" w14:textId="26209F78" w:rsidR="0009152A" w:rsidRDefault="0009152A" w:rsidP="0009152A">
      <w:pPr>
        <w:pStyle w:val="Bullet"/>
        <w:keepNext w:val="0"/>
        <w:numPr>
          <w:ilvl w:val="0"/>
          <w:numId w:val="0"/>
        </w:numPr>
      </w:pPr>
      <w:r>
        <w:t>Future work will include exploring the use of multiple factors (for example, a separate global and domestic factor) rather than the single factor currently used across bridging equations, to separate the impact of the common global factor and the country-specific factor on the Australian economy.</w:t>
      </w:r>
    </w:p>
    <w:p w14:paraId="48FEDE86" w14:textId="77777777" w:rsidR="00F012EA" w:rsidRDefault="00F012EA" w:rsidP="00F012EA"/>
    <w:p w14:paraId="74ABA646" w14:textId="77777777" w:rsidR="00365C6D" w:rsidRDefault="00365C6D" w:rsidP="00F012EA"/>
    <w:p w14:paraId="7816C556" w14:textId="77777777" w:rsidR="00F012EA" w:rsidRDefault="00F012EA" w:rsidP="008627B1">
      <w:pPr>
        <w:sectPr w:rsidR="00F012EA" w:rsidSect="00CE2D00">
          <w:headerReference w:type="first" r:id="rId40"/>
          <w:footerReference w:type="first" r:id="rId41"/>
          <w:type w:val="oddPage"/>
          <w:pgSz w:w="11906" w:h="16838" w:code="9"/>
          <w:pgMar w:top="1418" w:right="1304" w:bottom="1418" w:left="1304" w:header="737" w:footer="737" w:gutter="0"/>
          <w:pgNumType w:start="1"/>
          <w:cols w:space="708"/>
          <w:titlePg/>
          <w:docGrid w:linePitch="360"/>
        </w:sectPr>
      </w:pPr>
    </w:p>
    <w:p w14:paraId="1C9D6277" w14:textId="77777777" w:rsidR="00F012EA" w:rsidRPr="00614B8B" w:rsidRDefault="0009152A" w:rsidP="00543F73">
      <w:pPr>
        <w:pStyle w:val="Heading1"/>
      </w:pPr>
      <w:bookmarkStart w:id="9" w:name="_Toc529191636"/>
      <w:r w:rsidRPr="00614B8B">
        <w:t>References</w:t>
      </w:r>
      <w:bookmarkEnd w:id="9"/>
    </w:p>
    <w:p w14:paraId="5CD72A33" w14:textId="77777777" w:rsidR="0009152A" w:rsidRDefault="0009152A" w:rsidP="0009152A">
      <w:r>
        <w:t xml:space="preserve">G. </w:t>
      </w:r>
      <w:r w:rsidRPr="00DA2270">
        <w:t>Aaron</w:t>
      </w:r>
      <w:r>
        <w:t xml:space="preserve">s, </w:t>
      </w:r>
      <w:r w:rsidRPr="00DA2270">
        <w:t>D</w:t>
      </w:r>
      <w:r>
        <w:t>.</w:t>
      </w:r>
      <w:r w:rsidRPr="00DA2270">
        <w:t xml:space="preserve"> Caratelli, M</w:t>
      </w:r>
      <w:r>
        <w:t>.</w:t>
      </w:r>
      <w:r w:rsidRPr="00DA2270">
        <w:t xml:space="preserve"> Cocci, D</w:t>
      </w:r>
      <w:r>
        <w:t>.</w:t>
      </w:r>
      <w:r w:rsidRPr="00DA2270">
        <w:t xml:space="preserve"> Giannone, A</w:t>
      </w:r>
      <w:r>
        <w:t>.</w:t>
      </w:r>
      <w:r w:rsidRPr="00DA2270">
        <w:t xml:space="preserve"> Sbordone</w:t>
      </w:r>
      <w:r>
        <w:t>,</w:t>
      </w:r>
      <w:r w:rsidRPr="00DA2270">
        <w:t xml:space="preserve"> and A</w:t>
      </w:r>
      <w:r>
        <w:t>.</w:t>
      </w:r>
      <w:r w:rsidRPr="00DA2270">
        <w:t xml:space="preserve"> Tambalotti. Just Released: Introducing the FRBNY Nowcast</w:t>
      </w:r>
      <w:r>
        <w:t>.</w:t>
      </w:r>
      <w:r w:rsidRPr="00DA2270">
        <w:t xml:space="preserve"> </w:t>
      </w:r>
      <w:r w:rsidRPr="00DA2270">
        <w:rPr>
          <w:i/>
        </w:rPr>
        <w:t>Liberty Street Economics</w:t>
      </w:r>
      <w:r w:rsidRPr="00DA2270">
        <w:t>, April 12, 2016.</w:t>
      </w:r>
    </w:p>
    <w:p w14:paraId="457ABE7E" w14:textId="77777777" w:rsidR="0009152A" w:rsidRPr="00CE79A0" w:rsidRDefault="0009152A" w:rsidP="0009152A">
      <w:r>
        <w:t xml:space="preserve">M. Bańbura, D. Giannone, M. Modugno, and L. Reichlin. Now-casting and the real-time data flow. </w:t>
      </w:r>
      <w:r w:rsidRPr="00CF3440">
        <w:rPr>
          <w:i/>
        </w:rPr>
        <w:t>European Central Bank</w:t>
      </w:r>
      <w:r>
        <w:t>, Working Paper Series 1564, 2013.</w:t>
      </w:r>
    </w:p>
    <w:p w14:paraId="10EACB0E" w14:textId="77777777" w:rsidR="0009152A" w:rsidRDefault="0009152A" w:rsidP="0009152A">
      <w:r>
        <w:t xml:space="preserve">V. </w:t>
      </w:r>
      <w:r w:rsidRPr="002076E7">
        <w:t xml:space="preserve">Bell, </w:t>
      </w:r>
      <w:r>
        <w:t xml:space="preserve">L. </w:t>
      </w:r>
      <w:r w:rsidRPr="002076E7">
        <w:t xml:space="preserve">Co, </w:t>
      </w:r>
      <w:r>
        <w:t>S.</w:t>
      </w:r>
      <w:r w:rsidRPr="002076E7">
        <w:t xml:space="preserve"> Stone</w:t>
      </w:r>
      <w:r>
        <w:t xml:space="preserve">, and G. </w:t>
      </w:r>
      <w:r w:rsidRPr="002076E7">
        <w:t>Wallis.</w:t>
      </w:r>
      <w:r>
        <w:t xml:space="preserve"> </w:t>
      </w:r>
      <w:r w:rsidRPr="002076E7">
        <w:t>Nowcasting UK GDP growth</w:t>
      </w:r>
      <w:r>
        <w:t>.</w:t>
      </w:r>
      <w:r w:rsidRPr="002076E7">
        <w:t xml:space="preserve"> </w:t>
      </w:r>
      <w:r w:rsidRPr="002076E7">
        <w:rPr>
          <w:i/>
        </w:rPr>
        <w:t>Bank of England Quarterly Bulletin</w:t>
      </w:r>
      <w:r w:rsidRPr="002076E7">
        <w:t xml:space="preserve">, </w:t>
      </w:r>
      <w:r w:rsidRPr="00CF3440">
        <w:rPr>
          <w:i/>
        </w:rPr>
        <w:t>Bank of England</w:t>
      </w:r>
      <w:r w:rsidRPr="002076E7">
        <w:t>, vol. 54(1), pages 58-68</w:t>
      </w:r>
      <w:r>
        <w:t xml:space="preserve">, </w:t>
      </w:r>
      <w:r w:rsidRPr="002076E7">
        <w:t>2014.</w:t>
      </w:r>
    </w:p>
    <w:p w14:paraId="1A7CA56A" w14:textId="77777777" w:rsidR="0009152A" w:rsidRPr="0097160A" w:rsidRDefault="0009152A" w:rsidP="0009152A">
      <w:r>
        <w:t xml:space="preserve">D. </w:t>
      </w:r>
      <w:r w:rsidRPr="0097160A">
        <w:t xml:space="preserve">Giannone, </w:t>
      </w:r>
      <w:r>
        <w:t xml:space="preserve">L. </w:t>
      </w:r>
      <w:r w:rsidRPr="0097160A">
        <w:t xml:space="preserve">Reichlin, </w:t>
      </w:r>
      <w:r>
        <w:t xml:space="preserve">and D. </w:t>
      </w:r>
      <w:r w:rsidRPr="0097160A">
        <w:t>Small</w:t>
      </w:r>
      <w:r>
        <w:t>.</w:t>
      </w:r>
      <w:r w:rsidRPr="0097160A">
        <w:t xml:space="preserve"> 2008.</w:t>
      </w:r>
      <w:r>
        <w:t xml:space="preserve"> </w:t>
      </w:r>
      <w:r w:rsidRPr="0097160A">
        <w:t>Nowcasting: The real-time informational content of macroeconomic data</w:t>
      </w:r>
      <w:r>
        <w:t>.</w:t>
      </w:r>
      <w:r w:rsidRPr="0097160A">
        <w:t xml:space="preserve"> </w:t>
      </w:r>
      <w:r w:rsidRPr="0097160A">
        <w:rPr>
          <w:i/>
        </w:rPr>
        <w:t>Journal of Monetary Economics</w:t>
      </w:r>
      <w:r w:rsidRPr="0097160A">
        <w:t xml:space="preserve">, vol. 55(4), pages 665-676, </w:t>
      </w:r>
      <w:r>
        <w:t>2008</w:t>
      </w:r>
      <w:r w:rsidRPr="0097160A">
        <w:t>.</w:t>
      </w:r>
    </w:p>
    <w:p w14:paraId="3AE2985E" w14:textId="77777777" w:rsidR="0009152A" w:rsidRDefault="0009152A" w:rsidP="0009152A">
      <w:r>
        <w:t xml:space="preserve">P. </w:t>
      </w:r>
      <w:r w:rsidRPr="00A76E7A">
        <w:t>Higgins</w:t>
      </w:r>
      <w:r>
        <w:t xml:space="preserve">. </w:t>
      </w:r>
      <w:r w:rsidRPr="00A76E7A">
        <w:t xml:space="preserve">GDPNow: A Model for GDP </w:t>
      </w:r>
      <w:r>
        <w:t>“</w:t>
      </w:r>
      <w:r w:rsidRPr="00A76E7A">
        <w:t>Nowcasting</w:t>
      </w:r>
      <w:r>
        <w:t>”.</w:t>
      </w:r>
      <w:r w:rsidRPr="00DA2270">
        <w:t xml:space="preserve"> </w:t>
      </w:r>
      <w:r w:rsidRPr="00CF3440">
        <w:rPr>
          <w:i/>
        </w:rPr>
        <w:t>Federal Reserve Bank of Atlanta</w:t>
      </w:r>
      <w:r>
        <w:t xml:space="preserve">, </w:t>
      </w:r>
      <w:r w:rsidRPr="00DA2270">
        <w:t>FRB Atlanta Working Paper 2014-7</w:t>
      </w:r>
      <w:r>
        <w:t>, 2014</w:t>
      </w:r>
      <w:r w:rsidRPr="00DA2270">
        <w:t>.</w:t>
      </w:r>
    </w:p>
    <w:p w14:paraId="21FC2538" w14:textId="6ECBEF98" w:rsidR="0009152A" w:rsidRDefault="0009152A" w:rsidP="0009152A">
      <w:r>
        <w:t xml:space="preserve">B, Jiang,  G. Athanasopoulos, R. Hyndman, A. Panagiotelis, and F. Vahid. Macroeconomic forecasting for Australia using a large number of predictors. </w:t>
      </w:r>
      <w:r w:rsidRPr="00CF3440">
        <w:rPr>
          <w:i/>
        </w:rPr>
        <w:t>Monash University, Monash Business School</w:t>
      </w:r>
      <w:r>
        <w:t>, Wo</w:t>
      </w:r>
      <w:r w:rsidR="007A73A2">
        <w:t>rking Paper Series 17/02, 2016.</w:t>
      </w:r>
    </w:p>
    <w:p w14:paraId="612C8B5E" w14:textId="77777777" w:rsidR="0009152A" w:rsidRDefault="0009152A" w:rsidP="0009152A">
      <w:r>
        <w:t>J. Stock and M. Watson. Macroeconomics Forecasting Using Diffusion Indexes.</w:t>
      </w:r>
      <w:r w:rsidRPr="002076E7">
        <w:t xml:space="preserve"> </w:t>
      </w:r>
      <w:r>
        <w:rPr>
          <w:i/>
        </w:rPr>
        <w:t>Journal of Business and Economics Statistics</w:t>
      </w:r>
      <w:r>
        <w:t>,</w:t>
      </w:r>
      <w:r w:rsidRPr="002076E7">
        <w:t xml:space="preserve"> vol.</w:t>
      </w:r>
      <w:r>
        <w:t>20</w:t>
      </w:r>
      <w:r w:rsidRPr="002076E7">
        <w:t xml:space="preserve">, </w:t>
      </w:r>
      <w:r>
        <w:t xml:space="preserve">No.2, </w:t>
      </w:r>
      <w:r w:rsidRPr="002076E7">
        <w:t xml:space="preserve">pages </w:t>
      </w:r>
      <w:r>
        <w:t>147</w:t>
      </w:r>
      <w:r w:rsidRPr="002076E7">
        <w:t>-</w:t>
      </w:r>
      <w:r>
        <w:t>162, 2002.</w:t>
      </w:r>
    </w:p>
    <w:p w14:paraId="04EB6D91" w14:textId="77777777" w:rsidR="00F012EA" w:rsidRDefault="00F012EA" w:rsidP="00F012EA"/>
    <w:p w14:paraId="56D7140A" w14:textId="77777777" w:rsidR="00F012EA" w:rsidRDefault="00F012EA" w:rsidP="008627B1"/>
    <w:p w14:paraId="14289E99" w14:textId="77777777" w:rsidR="00CE2D00" w:rsidRDefault="00CE2D00" w:rsidP="008627B1"/>
    <w:p w14:paraId="75591AB0" w14:textId="77777777" w:rsidR="00CE2D00" w:rsidRDefault="00CE2D00" w:rsidP="008627B1">
      <w:pPr>
        <w:sectPr w:rsidR="00CE2D00" w:rsidSect="00F309E7">
          <w:pgSz w:w="11906" w:h="16838" w:code="9"/>
          <w:pgMar w:top="1418" w:right="1304" w:bottom="1418" w:left="1304" w:header="737" w:footer="737" w:gutter="0"/>
          <w:cols w:space="708"/>
          <w:titlePg/>
          <w:docGrid w:linePitch="360"/>
        </w:sectPr>
      </w:pPr>
    </w:p>
    <w:p w14:paraId="7661BA3C" w14:textId="77777777" w:rsidR="00F012EA" w:rsidRDefault="0009152A" w:rsidP="00614B8B">
      <w:pPr>
        <w:pStyle w:val="Heading2"/>
        <w:pageBreakBefore/>
        <w:numPr>
          <w:ilvl w:val="0"/>
          <w:numId w:val="0"/>
        </w:numPr>
        <w:spacing w:after="300"/>
      </w:pPr>
      <w:bookmarkStart w:id="10" w:name="_Toc529191637"/>
      <w:r>
        <w:t>Appendix</w:t>
      </w:r>
      <w:bookmarkEnd w:id="10"/>
    </w:p>
    <w:p w14:paraId="1E328A02" w14:textId="77777777" w:rsidR="0009152A" w:rsidRDefault="0009152A" w:rsidP="00307E72">
      <w:pPr>
        <w:pStyle w:val="Heading3"/>
      </w:pPr>
      <w:r>
        <w:t>Summary of variables in factor model</w:t>
      </w:r>
    </w:p>
    <w:tbl>
      <w:tblPr>
        <w:tblStyle w:val="TableGrid"/>
        <w:tblW w:w="9520" w:type="dxa"/>
        <w:tblLayout w:type="fixed"/>
        <w:tblLook w:val="04A0" w:firstRow="1" w:lastRow="0" w:firstColumn="1" w:lastColumn="0" w:noHBand="0" w:noVBand="1"/>
      </w:tblPr>
      <w:tblGrid>
        <w:gridCol w:w="1231"/>
        <w:gridCol w:w="4139"/>
        <w:gridCol w:w="2608"/>
        <w:gridCol w:w="1542"/>
      </w:tblGrid>
      <w:tr w:rsidR="0009152A" w:rsidRPr="00614B8B" w14:paraId="3A9733DC" w14:textId="77777777" w:rsidTr="00307E72">
        <w:tc>
          <w:tcPr>
            <w:tcW w:w="1231" w:type="dxa"/>
            <w:shd w:val="clear" w:color="auto" w:fill="C6D9F1" w:themeFill="text2" w:themeFillTint="33"/>
          </w:tcPr>
          <w:p w14:paraId="13E52C19" w14:textId="77777777" w:rsidR="0009152A" w:rsidRPr="00614B8B" w:rsidRDefault="0009152A" w:rsidP="00614B8B">
            <w:pPr>
              <w:pStyle w:val="TableColumnHeadingLeft"/>
            </w:pPr>
            <w:r w:rsidRPr="00614B8B">
              <w:t>Pneumonic</w:t>
            </w:r>
          </w:p>
        </w:tc>
        <w:tc>
          <w:tcPr>
            <w:tcW w:w="4139" w:type="dxa"/>
            <w:shd w:val="clear" w:color="auto" w:fill="C6D9F1" w:themeFill="text2" w:themeFillTint="33"/>
          </w:tcPr>
          <w:p w14:paraId="59D9657D" w14:textId="77777777" w:rsidR="0009152A" w:rsidRPr="00614B8B" w:rsidRDefault="0009152A" w:rsidP="00614B8B">
            <w:pPr>
              <w:pStyle w:val="TableColumnHeadingLeft"/>
            </w:pPr>
            <w:r w:rsidRPr="00614B8B">
              <w:t>Variable</w:t>
            </w:r>
          </w:p>
        </w:tc>
        <w:tc>
          <w:tcPr>
            <w:tcW w:w="2608" w:type="dxa"/>
            <w:shd w:val="clear" w:color="auto" w:fill="C6D9F1" w:themeFill="text2" w:themeFillTint="33"/>
          </w:tcPr>
          <w:p w14:paraId="04176546" w14:textId="77777777" w:rsidR="0009152A" w:rsidRPr="00614B8B" w:rsidRDefault="0009152A" w:rsidP="00614B8B">
            <w:pPr>
              <w:pStyle w:val="TableColumnHeadingLeft"/>
            </w:pPr>
            <w:r w:rsidRPr="00614B8B">
              <w:t>Data source</w:t>
            </w:r>
          </w:p>
        </w:tc>
        <w:tc>
          <w:tcPr>
            <w:tcW w:w="1542" w:type="dxa"/>
            <w:shd w:val="clear" w:color="auto" w:fill="C6D9F1" w:themeFill="text2" w:themeFillTint="33"/>
          </w:tcPr>
          <w:p w14:paraId="1094E162" w14:textId="77777777" w:rsidR="0009152A" w:rsidRPr="00614B8B" w:rsidRDefault="0009152A" w:rsidP="00614B8B">
            <w:pPr>
              <w:pStyle w:val="TableColumnHeadingLeft"/>
            </w:pPr>
            <w:r w:rsidRPr="00614B8B">
              <w:t>Transformation</w:t>
            </w:r>
          </w:p>
        </w:tc>
      </w:tr>
      <w:tr w:rsidR="0009152A" w:rsidRPr="00614B8B" w14:paraId="366F92FA" w14:textId="77777777" w:rsidTr="00307E72">
        <w:tc>
          <w:tcPr>
            <w:tcW w:w="1231" w:type="dxa"/>
          </w:tcPr>
          <w:p w14:paraId="74B4B3B6" w14:textId="3E43D778" w:rsidR="0009152A" w:rsidRPr="00614B8B" w:rsidRDefault="0009152A" w:rsidP="00614B8B">
            <w:pPr>
              <w:pStyle w:val="TableTextLeft"/>
            </w:pPr>
            <w:r w:rsidRPr="00614B8B">
              <w:t>eump</w:t>
            </w:r>
          </w:p>
        </w:tc>
        <w:tc>
          <w:tcPr>
            <w:tcW w:w="4139" w:type="dxa"/>
          </w:tcPr>
          <w:p w14:paraId="535F3185" w14:textId="77777777" w:rsidR="0009152A" w:rsidRPr="00614B8B" w:rsidRDefault="0009152A" w:rsidP="00614B8B">
            <w:pPr>
              <w:pStyle w:val="TableTextLeft"/>
            </w:pPr>
            <w:r w:rsidRPr="00614B8B">
              <w:t>Total unemployed persons (thousands), seasonally adjusted</w:t>
            </w:r>
          </w:p>
        </w:tc>
        <w:tc>
          <w:tcPr>
            <w:tcW w:w="2608" w:type="dxa"/>
          </w:tcPr>
          <w:p w14:paraId="05FBA472" w14:textId="77777777" w:rsidR="0009152A" w:rsidRPr="00614B8B" w:rsidRDefault="0009152A" w:rsidP="00614B8B">
            <w:pPr>
              <w:pStyle w:val="TableTextLeft"/>
            </w:pPr>
            <w:r w:rsidRPr="00614B8B">
              <w:t>ABS cat. no. 6202.0 (Table 1)</w:t>
            </w:r>
          </w:p>
        </w:tc>
        <w:tc>
          <w:tcPr>
            <w:tcW w:w="1542" w:type="dxa"/>
          </w:tcPr>
          <w:p w14:paraId="21E056D3" w14:textId="77777777" w:rsidR="0009152A" w:rsidRPr="00614B8B" w:rsidRDefault="0009152A" w:rsidP="00614B8B">
            <w:pPr>
              <w:pStyle w:val="TableTextLeft"/>
            </w:pPr>
            <w:r w:rsidRPr="00614B8B">
              <w:t>Percentage change</w:t>
            </w:r>
          </w:p>
        </w:tc>
      </w:tr>
      <w:tr w:rsidR="0009152A" w:rsidRPr="00614B8B" w14:paraId="059F2B6F" w14:textId="77777777" w:rsidTr="00307E72">
        <w:tc>
          <w:tcPr>
            <w:tcW w:w="1231" w:type="dxa"/>
            <w:shd w:val="clear" w:color="auto" w:fill="F2F2F2" w:themeFill="background1" w:themeFillShade="F2"/>
          </w:tcPr>
          <w:p w14:paraId="71664EBE" w14:textId="77777777" w:rsidR="0009152A" w:rsidRPr="00614B8B" w:rsidRDefault="0009152A" w:rsidP="00614B8B">
            <w:pPr>
              <w:pStyle w:val="TableTextLeft"/>
            </w:pPr>
            <w:r w:rsidRPr="00614B8B">
              <w:t>incfnai</w:t>
            </w:r>
          </w:p>
          <w:p w14:paraId="7CE7CBA0" w14:textId="77777777" w:rsidR="0009152A" w:rsidRPr="00614B8B" w:rsidRDefault="0009152A" w:rsidP="00614B8B">
            <w:pPr>
              <w:pStyle w:val="TableTextLeft"/>
            </w:pPr>
          </w:p>
        </w:tc>
        <w:tc>
          <w:tcPr>
            <w:tcW w:w="4139" w:type="dxa"/>
            <w:shd w:val="clear" w:color="auto" w:fill="F2F2F2" w:themeFill="background1" w:themeFillShade="F2"/>
          </w:tcPr>
          <w:p w14:paraId="637BBC06" w14:textId="4DCA608E" w:rsidR="0009152A" w:rsidRPr="00614B8B" w:rsidRDefault="0009152A" w:rsidP="00307E72">
            <w:pPr>
              <w:pStyle w:val="TableTextLeft"/>
            </w:pPr>
            <w:r w:rsidRPr="00614B8B">
              <w:t xml:space="preserve">Chicago Fed National Activity Index (CFNAI) </w:t>
            </w:r>
            <w:r w:rsidR="00307E72">
              <w:t>-</w:t>
            </w:r>
            <w:r w:rsidRPr="00614B8B">
              <w:t xml:space="preserve"> a</w:t>
            </w:r>
            <w:r w:rsidR="00307E72">
              <w:t> </w:t>
            </w:r>
            <w:r w:rsidRPr="00614B8B">
              <w:t>monthly index designed to gauge overall economic activity an</w:t>
            </w:r>
            <w:r w:rsidR="007A73A2">
              <w:t>d related inflationary pressure</w:t>
            </w:r>
          </w:p>
        </w:tc>
        <w:tc>
          <w:tcPr>
            <w:tcW w:w="2608" w:type="dxa"/>
            <w:shd w:val="clear" w:color="auto" w:fill="F2F2F2" w:themeFill="background1" w:themeFillShade="F2"/>
          </w:tcPr>
          <w:p w14:paraId="1CE9189C" w14:textId="77777777" w:rsidR="0009152A" w:rsidRPr="00614B8B" w:rsidRDefault="0009152A" w:rsidP="00614B8B">
            <w:pPr>
              <w:pStyle w:val="TableTextLeft"/>
            </w:pPr>
            <w:r w:rsidRPr="00614B8B">
              <w:t>The Federal Reserve Bank of Chicago published the data on their website</w:t>
            </w:r>
          </w:p>
        </w:tc>
        <w:tc>
          <w:tcPr>
            <w:tcW w:w="1542" w:type="dxa"/>
            <w:shd w:val="clear" w:color="auto" w:fill="F2F2F2" w:themeFill="background1" w:themeFillShade="F2"/>
          </w:tcPr>
          <w:p w14:paraId="3561D7C3" w14:textId="77777777" w:rsidR="0009152A" w:rsidRPr="00614B8B" w:rsidRDefault="0009152A" w:rsidP="00614B8B">
            <w:pPr>
              <w:pStyle w:val="TableTextLeft"/>
            </w:pPr>
            <w:r w:rsidRPr="00614B8B">
              <w:t>Levels</w:t>
            </w:r>
          </w:p>
        </w:tc>
      </w:tr>
      <w:tr w:rsidR="0009152A" w14:paraId="58415AFC" w14:textId="77777777" w:rsidTr="00307E72">
        <w:tc>
          <w:tcPr>
            <w:tcW w:w="1231" w:type="dxa"/>
          </w:tcPr>
          <w:p w14:paraId="531A77C5" w14:textId="60F110AA" w:rsidR="0009152A" w:rsidRDefault="0009152A" w:rsidP="00614B8B">
            <w:pPr>
              <w:pStyle w:val="TableTextLeft"/>
            </w:pPr>
            <w:r>
              <w:t>incs</w:t>
            </w:r>
          </w:p>
        </w:tc>
        <w:tc>
          <w:tcPr>
            <w:tcW w:w="4139" w:type="dxa"/>
          </w:tcPr>
          <w:p w14:paraId="3971A9EB" w14:textId="0A253C96" w:rsidR="0009152A" w:rsidRDefault="0009152A" w:rsidP="00307E72">
            <w:pPr>
              <w:pStyle w:val="TableTextLeft"/>
            </w:pPr>
            <w:r w:rsidRPr="0040467A">
              <w:rPr>
                <w:lang w:val="en"/>
              </w:rPr>
              <w:t xml:space="preserve">The </w:t>
            </w:r>
            <w:r>
              <w:rPr>
                <w:lang w:val="en"/>
              </w:rPr>
              <w:t xml:space="preserve">W-MI </w:t>
            </w:r>
            <w:r w:rsidRPr="0040467A">
              <w:rPr>
                <w:lang w:val="en"/>
              </w:rPr>
              <w:t xml:space="preserve">Consumer Sentiment Index </w:t>
            </w:r>
            <w:r w:rsidR="00307E72">
              <w:rPr>
                <w:lang w:val="en"/>
              </w:rPr>
              <w:t>-</w:t>
            </w:r>
            <w:r w:rsidRPr="0040467A">
              <w:rPr>
                <w:lang w:val="en"/>
              </w:rPr>
              <w:t xml:space="preserve"> an</w:t>
            </w:r>
            <w:r w:rsidR="00307E72">
              <w:rPr>
                <w:lang w:val="en"/>
              </w:rPr>
              <w:t> </w:t>
            </w:r>
            <w:r w:rsidRPr="0040467A">
              <w:rPr>
                <w:lang w:val="en"/>
              </w:rPr>
              <w:t>average of five component indexes which reflect consumers' evaluations of their household financial situation over the past year and the coming year, anticipated economic conditions over the coming year and the next five years, and buying conditi</w:t>
            </w:r>
            <w:r>
              <w:rPr>
                <w:lang w:val="en"/>
              </w:rPr>
              <w:t>ons for major household items</w:t>
            </w:r>
          </w:p>
        </w:tc>
        <w:tc>
          <w:tcPr>
            <w:tcW w:w="2608" w:type="dxa"/>
          </w:tcPr>
          <w:p w14:paraId="358D2FE6" w14:textId="39E6628A" w:rsidR="0009152A" w:rsidRDefault="00614B8B" w:rsidP="00614B8B">
            <w:pPr>
              <w:pStyle w:val="TableTextLeft"/>
            </w:pPr>
            <w:r>
              <w:t>Westpac-Melbourne Institute</w:t>
            </w:r>
          </w:p>
        </w:tc>
        <w:tc>
          <w:tcPr>
            <w:tcW w:w="1542" w:type="dxa"/>
          </w:tcPr>
          <w:p w14:paraId="0473599C" w14:textId="77777777" w:rsidR="0009152A" w:rsidRDefault="0009152A" w:rsidP="00614B8B">
            <w:pPr>
              <w:pStyle w:val="TableTextLeft"/>
            </w:pPr>
            <w:r>
              <w:t>Levels</w:t>
            </w:r>
          </w:p>
        </w:tc>
      </w:tr>
      <w:tr w:rsidR="0009152A" w14:paraId="7A114FC3" w14:textId="77777777" w:rsidTr="00307E72">
        <w:tc>
          <w:tcPr>
            <w:tcW w:w="1231" w:type="dxa"/>
            <w:shd w:val="clear" w:color="auto" w:fill="F2F2F2" w:themeFill="background1" w:themeFillShade="F2"/>
          </w:tcPr>
          <w:p w14:paraId="332EFC60" w14:textId="5D6E673C" w:rsidR="0009152A" w:rsidRDefault="0009152A" w:rsidP="00614B8B">
            <w:pPr>
              <w:pStyle w:val="TableTextLeft"/>
            </w:pPr>
            <w:r>
              <w:t>innabbc</w:t>
            </w:r>
          </w:p>
        </w:tc>
        <w:tc>
          <w:tcPr>
            <w:tcW w:w="4139" w:type="dxa"/>
            <w:shd w:val="clear" w:color="auto" w:fill="F2F2F2" w:themeFill="background1" w:themeFillShade="F2"/>
          </w:tcPr>
          <w:p w14:paraId="2C94C305" w14:textId="77777777" w:rsidR="0009152A" w:rsidRDefault="0009152A" w:rsidP="00614B8B">
            <w:pPr>
              <w:pStyle w:val="TableTextLeft"/>
            </w:pPr>
            <w:r>
              <w:t>NAB Monthly Business Confidence - an index within the NAB Monthly business survey, which began in 1997.  It is a net balance statistic (meaning positive responses are subtracted from negative response, neutral responses have a zero value)</w:t>
            </w:r>
          </w:p>
        </w:tc>
        <w:tc>
          <w:tcPr>
            <w:tcW w:w="2608" w:type="dxa"/>
            <w:shd w:val="clear" w:color="auto" w:fill="F2F2F2" w:themeFill="background1" w:themeFillShade="F2"/>
          </w:tcPr>
          <w:p w14:paraId="620A6FFB" w14:textId="77777777" w:rsidR="0009152A" w:rsidRDefault="0009152A" w:rsidP="00614B8B">
            <w:pPr>
              <w:pStyle w:val="TableTextLeft"/>
            </w:pPr>
            <w:r>
              <w:t>The data is proprietary; survey results are published on the NAB website.</w:t>
            </w:r>
          </w:p>
        </w:tc>
        <w:tc>
          <w:tcPr>
            <w:tcW w:w="1542" w:type="dxa"/>
            <w:shd w:val="clear" w:color="auto" w:fill="F2F2F2" w:themeFill="background1" w:themeFillShade="F2"/>
          </w:tcPr>
          <w:p w14:paraId="4576CFDE" w14:textId="77777777" w:rsidR="0009152A" w:rsidRDefault="0009152A" w:rsidP="00614B8B">
            <w:pPr>
              <w:pStyle w:val="TableTextLeft"/>
            </w:pPr>
            <w:r>
              <w:t>Levels</w:t>
            </w:r>
          </w:p>
        </w:tc>
      </w:tr>
      <w:tr w:rsidR="0009152A" w14:paraId="13710125" w14:textId="77777777" w:rsidTr="00307E72">
        <w:tc>
          <w:tcPr>
            <w:tcW w:w="1231" w:type="dxa"/>
          </w:tcPr>
          <w:p w14:paraId="4B864D9C" w14:textId="240CDF19" w:rsidR="0009152A" w:rsidRDefault="00614B8B" w:rsidP="00614B8B">
            <w:pPr>
              <w:pStyle w:val="TableTextLeft"/>
            </w:pPr>
            <w:r>
              <w:t>innabbconf</w:t>
            </w:r>
          </w:p>
        </w:tc>
        <w:tc>
          <w:tcPr>
            <w:tcW w:w="4139" w:type="dxa"/>
          </w:tcPr>
          <w:p w14:paraId="7A5C263F" w14:textId="77777777" w:rsidR="0009152A" w:rsidRDefault="0009152A" w:rsidP="00614B8B">
            <w:pPr>
              <w:pStyle w:val="TableTextLeft"/>
            </w:pPr>
            <w:r>
              <w:t>NAB Monthly Business Confidence is an index within the NAB Monthly business survey, which began in 1997.  It is a net balance statistic (meaning positive responses are subtracted from negative response, neutral responses have a zero value)</w:t>
            </w:r>
          </w:p>
        </w:tc>
        <w:tc>
          <w:tcPr>
            <w:tcW w:w="2608" w:type="dxa"/>
          </w:tcPr>
          <w:p w14:paraId="3C343127" w14:textId="219D5EEB" w:rsidR="0009152A" w:rsidRDefault="0009152A" w:rsidP="00614B8B">
            <w:pPr>
              <w:pStyle w:val="TableTextLeft"/>
            </w:pPr>
            <w:r>
              <w:t>The data is proprietary; survey results are</w:t>
            </w:r>
            <w:r w:rsidR="007A73A2">
              <w:t xml:space="preserve"> published on the NAB website.</w:t>
            </w:r>
          </w:p>
        </w:tc>
        <w:tc>
          <w:tcPr>
            <w:tcW w:w="1542" w:type="dxa"/>
          </w:tcPr>
          <w:p w14:paraId="394E7F28" w14:textId="77777777" w:rsidR="0009152A" w:rsidRDefault="0009152A" w:rsidP="00614B8B">
            <w:pPr>
              <w:pStyle w:val="TableTextLeft"/>
            </w:pPr>
            <w:r>
              <w:t>Levels</w:t>
            </w:r>
          </w:p>
        </w:tc>
      </w:tr>
      <w:tr w:rsidR="0009152A" w14:paraId="2FB1907E" w14:textId="77777777" w:rsidTr="00307E72">
        <w:trPr>
          <w:trHeight w:val="621"/>
        </w:trPr>
        <w:tc>
          <w:tcPr>
            <w:tcW w:w="1231" w:type="dxa"/>
            <w:shd w:val="clear" w:color="auto" w:fill="F2F2F2" w:themeFill="background1" w:themeFillShade="F2"/>
          </w:tcPr>
          <w:p w14:paraId="152DE70C" w14:textId="5E05B110" w:rsidR="0009152A" w:rsidRDefault="0009152A" w:rsidP="00614B8B">
            <w:pPr>
              <w:pStyle w:val="TableTextLeft"/>
            </w:pPr>
            <w:r>
              <w:t>Innabcapu</w:t>
            </w:r>
          </w:p>
        </w:tc>
        <w:tc>
          <w:tcPr>
            <w:tcW w:w="4139" w:type="dxa"/>
            <w:shd w:val="clear" w:color="auto" w:fill="F2F2F2" w:themeFill="background1" w:themeFillShade="F2"/>
          </w:tcPr>
          <w:p w14:paraId="1D057C12" w14:textId="77777777" w:rsidR="0009152A" w:rsidRPr="00571F7A" w:rsidRDefault="0009152A" w:rsidP="00614B8B">
            <w:pPr>
              <w:pStyle w:val="TableTextLeft"/>
              <w:rPr>
                <w:color w:val="000000"/>
              </w:rPr>
            </w:pPr>
            <w:r>
              <w:rPr>
                <w:color w:val="000000"/>
              </w:rPr>
              <w:t xml:space="preserve">NAB monthly capacity utilisation; </w:t>
            </w:r>
            <w:r>
              <w:t>is an index within the NAB Monthly business survey, which began in 1997.  Capacity utilisation is an average of responses ranging from full capacity to below 60 per cent, expressed as a percentage</w:t>
            </w:r>
          </w:p>
        </w:tc>
        <w:tc>
          <w:tcPr>
            <w:tcW w:w="2608" w:type="dxa"/>
            <w:shd w:val="clear" w:color="auto" w:fill="F2F2F2" w:themeFill="background1" w:themeFillShade="F2"/>
          </w:tcPr>
          <w:p w14:paraId="767587AB" w14:textId="77777777" w:rsidR="0009152A" w:rsidRDefault="0009152A" w:rsidP="00614B8B">
            <w:pPr>
              <w:pStyle w:val="TableTextLeft"/>
            </w:pPr>
            <w:r>
              <w:t>The data is proprietary; survey results are published on the NAB website.</w:t>
            </w:r>
          </w:p>
        </w:tc>
        <w:tc>
          <w:tcPr>
            <w:tcW w:w="1542" w:type="dxa"/>
            <w:shd w:val="clear" w:color="auto" w:fill="F2F2F2" w:themeFill="background1" w:themeFillShade="F2"/>
          </w:tcPr>
          <w:p w14:paraId="15E28FC1" w14:textId="52EE16C3" w:rsidR="0009152A" w:rsidRDefault="007A73A2" w:rsidP="00614B8B">
            <w:pPr>
              <w:pStyle w:val="TableTextLeft"/>
            </w:pPr>
            <w:r>
              <w:t>Levels</w:t>
            </w:r>
          </w:p>
        </w:tc>
      </w:tr>
      <w:tr w:rsidR="0009152A" w14:paraId="217304AB" w14:textId="77777777" w:rsidTr="00307E72">
        <w:tc>
          <w:tcPr>
            <w:tcW w:w="1231" w:type="dxa"/>
          </w:tcPr>
          <w:p w14:paraId="236F8B7F" w14:textId="66D28577" w:rsidR="0009152A" w:rsidRDefault="00614B8B" w:rsidP="00614B8B">
            <w:pPr>
              <w:pStyle w:val="TableTextLeft"/>
            </w:pPr>
            <w:r>
              <w:t>inpci</w:t>
            </w:r>
          </w:p>
        </w:tc>
        <w:tc>
          <w:tcPr>
            <w:tcW w:w="4139" w:type="dxa"/>
          </w:tcPr>
          <w:p w14:paraId="09474AE0" w14:textId="77777777" w:rsidR="0009152A" w:rsidRPr="00571F7A" w:rsidRDefault="0009152A" w:rsidP="00614B8B">
            <w:pPr>
              <w:pStyle w:val="TableTextLeft"/>
            </w:pPr>
            <w:r>
              <w:rPr>
                <w:color w:val="000000"/>
              </w:rPr>
              <w:t xml:space="preserve">Australian PCI is </w:t>
            </w:r>
            <w:r>
              <w:t>a seasonally adjusted national composite index based on the diffusion</w:t>
            </w:r>
            <w:r>
              <w:rPr>
                <w:color w:val="000000"/>
              </w:rPr>
              <w:t xml:space="preserve"> </w:t>
            </w:r>
            <w:r>
              <w:t>indexes for activity, orders/new business, deliveries and employment with varying weights</w:t>
            </w:r>
          </w:p>
        </w:tc>
        <w:tc>
          <w:tcPr>
            <w:tcW w:w="2608" w:type="dxa"/>
          </w:tcPr>
          <w:p w14:paraId="0F102EA6" w14:textId="77777777" w:rsidR="0009152A" w:rsidRDefault="0009152A" w:rsidP="00614B8B">
            <w:pPr>
              <w:pStyle w:val="TableTextLeft"/>
            </w:pPr>
            <w:r w:rsidRPr="00E35CEE">
              <w:t>A</w:t>
            </w:r>
            <w:r>
              <w:t>IG</w:t>
            </w:r>
            <w:r w:rsidRPr="00E35CEE">
              <w:t xml:space="preserve"> </w:t>
            </w:r>
            <w:r>
              <w:t>publishes a summary on their website</w:t>
            </w:r>
          </w:p>
        </w:tc>
        <w:tc>
          <w:tcPr>
            <w:tcW w:w="1542" w:type="dxa"/>
          </w:tcPr>
          <w:p w14:paraId="7ADA3D6A" w14:textId="77777777" w:rsidR="0009152A" w:rsidRDefault="0009152A" w:rsidP="00614B8B">
            <w:pPr>
              <w:pStyle w:val="TableTextLeft"/>
            </w:pPr>
            <w:r>
              <w:t>Levels</w:t>
            </w:r>
          </w:p>
        </w:tc>
      </w:tr>
      <w:tr w:rsidR="0009152A" w14:paraId="1DE8C169" w14:textId="77777777" w:rsidTr="00307E72">
        <w:tc>
          <w:tcPr>
            <w:tcW w:w="1231" w:type="dxa"/>
            <w:shd w:val="clear" w:color="auto" w:fill="F2F2F2" w:themeFill="background1" w:themeFillShade="F2"/>
          </w:tcPr>
          <w:p w14:paraId="55C01AEB" w14:textId="4E3F0FFE" w:rsidR="0009152A" w:rsidRDefault="00614B8B" w:rsidP="00614B8B">
            <w:pPr>
              <w:pStyle w:val="TableTextLeft"/>
            </w:pPr>
            <w:r>
              <w:t>inpmi</w:t>
            </w:r>
          </w:p>
        </w:tc>
        <w:tc>
          <w:tcPr>
            <w:tcW w:w="4139" w:type="dxa"/>
            <w:shd w:val="clear" w:color="auto" w:fill="F2F2F2" w:themeFill="background1" w:themeFillShade="F2"/>
          </w:tcPr>
          <w:p w14:paraId="45D59CFC" w14:textId="77777777" w:rsidR="0009152A" w:rsidRDefault="0009152A" w:rsidP="00614B8B">
            <w:pPr>
              <w:pStyle w:val="TableTextLeft"/>
            </w:pPr>
            <w:r>
              <w:rPr>
                <w:color w:val="000000"/>
              </w:rPr>
              <w:t xml:space="preserve">Australian PMI is </w:t>
            </w:r>
            <w:r>
              <w:t>a seasonally adjusted national composite index based on the diffusion</w:t>
            </w:r>
            <w:r>
              <w:rPr>
                <w:color w:val="000000"/>
              </w:rPr>
              <w:t xml:space="preserve"> </w:t>
            </w:r>
            <w:r>
              <w:t>indexes for activity, orders/new business, deliveries and employment with varying weights</w:t>
            </w:r>
          </w:p>
        </w:tc>
        <w:tc>
          <w:tcPr>
            <w:tcW w:w="2608" w:type="dxa"/>
            <w:shd w:val="clear" w:color="auto" w:fill="F2F2F2" w:themeFill="background1" w:themeFillShade="F2"/>
          </w:tcPr>
          <w:p w14:paraId="2EF453CD" w14:textId="77777777" w:rsidR="0009152A" w:rsidRDefault="0009152A" w:rsidP="00614B8B">
            <w:pPr>
              <w:pStyle w:val="TableTextLeft"/>
            </w:pPr>
            <w:r w:rsidRPr="00E35CEE">
              <w:t>A</w:t>
            </w:r>
            <w:r>
              <w:t>IG</w:t>
            </w:r>
            <w:r w:rsidRPr="00E35CEE">
              <w:t xml:space="preserve"> </w:t>
            </w:r>
            <w:r>
              <w:t>publishes a summary on their website</w:t>
            </w:r>
          </w:p>
        </w:tc>
        <w:tc>
          <w:tcPr>
            <w:tcW w:w="1542" w:type="dxa"/>
            <w:shd w:val="clear" w:color="auto" w:fill="F2F2F2" w:themeFill="background1" w:themeFillShade="F2"/>
          </w:tcPr>
          <w:p w14:paraId="6E3FBAA8" w14:textId="77777777" w:rsidR="0009152A" w:rsidRDefault="0009152A" w:rsidP="00614B8B">
            <w:pPr>
              <w:pStyle w:val="TableTextLeft"/>
            </w:pPr>
            <w:r>
              <w:t>Levels</w:t>
            </w:r>
          </w:p>
        </w:tc>
      </w:tr>
      <w:tr w:rsidR="0009152A" w14:paraId="3CBAA37A" w14:textId="77777777" w:rsidTr="00307E72">
        <w:tc>
          <w:tcPr>
            <w:tcW w:w="1231" w:type="dxa"/>
          </w:tcPr>
          <w:p w14:paraId="7E7FFDCF" w14:textId="68FC6A08" w:rsidR="0009152A" w:rsidRDefault="0009152A" w:rsidP="00614B8B">
            <w:pPr>
              <w:pStyle w:val="TableTextLeft"/>
            </w:pPr>
            <w:r>
              <w:t>inpsi</w:t>
            </w:r>
          </w:p>
        </w:tc>
        <w:tc>
          <w:tcPr>
            <w:tcW w:w="4139" w:type="dxa"/>
          </w:tcPr>
          <w:p w14:paraId="0F38EDA8" w14:textId="041E213A" w:rsidR="0009152A" w:rsidRDefault="0009152A" w:rsidP="00614B8B">
            <w:pPr>
              <w:pStyle w:val="TableTextLeft"/>
            </w:pPr>
            <w:r>
              <w:rPr>
                <w:color w:val="000000"/>
              </w:rPr>
              <w:t xml:space="preserve">Australian PSI is </w:t>
            </w:r>
            <w:r>
              <w:t>a seasonally adjusted national composite index based on the diffusion</w:t>
            </w:r>
            <w:r>
              <w:rPr>
                <w:color w:val="000000"/>
              </w:rPr>
              <w:t xml:space="preserve"> </w:t>
            </w:r>
            <w:r>
              <w:t xml:space="preserve">indexes for activity, orders/new business, deliveries and </w:t>
            </w:r>
            <w:r w:rsidR="007A73A2">
              <w:t>employment with varying weights</w:t>
            </w:r>
          </w:p>
        </w:tc>
        <w:tc>
          <w:tcPr>
            <w:tcW w:w="2608" w:type="dxa"/>
          </w:tcPr>
          <w:p w14:paraId="1601F876" w14:textId="77777777" w:rsidR="0009152A" w:rsidRDefault="0009152A" w:rsidP="00614B8B">
            <w:pPr>
              <w:pStyle w:val="TableTextLeft"/>
            </w:pPr>
            <w:r w:rsidRPr="00E35CEE">
              <w:t>A</w:t>
            </w:r>
            <w:r>
              <w:t>IG</w:t>
            </w:r>
            <w:r w:rsidRPr="00E35CEE">
              <w:t xml:space="preserve"> </w:t>
            </w:r>
            <w:r>
              <w:t>publishes a summary on their website</w:t>
            </w:r>
          </w:p>
        </w:tc>
        <w:tc>
          <w:tcPr>
            <w:tcW w:w="1542" w:type="dxa"/>
          </w:tcPr>
          <w:p w14:paraId="64A583B5" w14:textId="77777777" w:rsidR="0009152A" w:rsidRDefault="0009152A" w:rsidP="00614B8B">
            <w:pPr>
              <w:pStyle w:val="TableTextLeft"/>
            </w:pPr>
            <w:r>
              <w:t>Levels</w:t>
            </w:r>
          </w:p>
        </w:tc>
      </w:tr>
      <w:tr w:rsidR="0009152A" w14:paraId="6F4B2A7E" w14:textId="77777777" w:rsidTr="00307E72">
        <w:tc>
          <w:tcPr>
            <w:tcW w:w="1231" w:type="dxa"/>
            <w:shd w:val="clear" w:color="auto" w:fill="F2F2F2" w:themeFill="background1" w:themeFillShade="F2"/>
          </w:tcPr>
          <w:p w14:paraId="27C888AB" w14:textId="3CB11B92" w:rsidR="0009152A" w:rsidRDefault="00614B8B" w:rsidP="00614B8B">
            <w:pPr>
              <w:pStyle w:val="TableTextLeft"/>
            </w:pPr>
            <w:r>
              <w:t>inrbaci</w:t>
            </w:r>
          </w:p>
        </w:tc>
        <w:tc>
          <w:tcPr>
            <w:tcW w:w="4139" w:type="dxa"/>
            <w:shd w:val="clear" w:color="auto" w:fill="F2F2F2" w:themeFill="background1" w:themeFillShade="F2"/>
          </w:tcPr>
          <w:p w14:paraId="532FC1AA" w14:textId="148DFDA8" w:rsidR="0009152A" w:rsidRDefault="0009152A" w:rsidP="00614B8B">
            <w:pPr>
              <w:pStyle w:val="TableTextLeft"/>
              <w:rPr>
                <w:color w:val="000000"/>
              </w:rPr>
            </w:pPr>
            <w:r>
              <w:rPr>
                <w:color w:val="000000"/>
              </w:rPr>
              <w:t>RBA Index of Commodity Prices (ICP) –($A), original terms, Index 2014</w:t>
            </w:r>
            <w:r>
              <w:rPr>
                <w:color w:val="000000"/>
              </w:rPr>
              <w:noBreakHyphen/>
              <w:t>15=100</w:t>
            </w:r>
          </w:p>
          <w:p w14:paraId="6A2583C7" w14:textId="77777777" w:rsidR="0009152A" w:rsidRDefault="0009152A" w:rsidP="00614B8B">
            <w:pPr>
              <w:pStyle w:val="TableTextLeft"/>
            </w:pPr>
            <w:r w:rsidRPr="009F60BF">
              <w:t>The ICP is a timely indicator of the prices received by Australian commodity exporters. The ICP is a Laspeyres index, which means that it is a weighted average of recent changes in commodity prices, where the weight given to each commodity reflects its importance in total commodity export values in a base period</w:t>
            </w:r>
          </w:p>
        </w:tc>
        <w:tc>
          <w:tcPr>
            <w:tcW w:w="2608" w:type="dxa"/>
            <w:shd w:val="clear" w:color="auto" w:fill="F2F2F2" w:themeFill="background1" w:themeFillShade="F2"/>
          </w:tcPr>
          <w:p w14:paraId="3C3D4E26" w14:textId="7EB639C9" w:rsidR="0009152A" w:rsidRDefault="0009152A" w:rsidP="00614B8B">
            <w:pPr>
              <w:pStyle w:val="TableTextLeft"/>
            </w:pPr>
            <w:r>
              <w:t>RBA, Statistical tables:</w:t>
            </w:r>
            <w:r w:rsidR="00614B8B">
              <w:br/>
            </w:r>
            <w:r>
              <w:t>Table I2</w:t>
            </w:r>
          </w:p>
        </w:tc>
        <w:tc>
          <w:tcPr>
            <w:tcW w:w="1542" w:type="dxa"/>
            <w:shd w:val="clear" w:color="auto" w:fill="F2F2F2" w:themeFill="background1" w:themeFillShade="F2"/>
          </w:tcPr>
          <w:p w14:paraId="16EBCE04" w14:textId="77777777" w:rsidR="0009152A" w:rsidRDefault="0009152A" w:rsidP="00614B8B">
            <w:pPr>
              <w:pStyle w:val="TableTextLeft"/>
            </w:pPr>
            <w:r>
              <w:t>Percentage change</w:t>
            </w:r>
          </w:p>
        </w:tc>
      </w:tr>
    </w:tbl>
    <w:p w14:paraId="4E468396" w14:textId="77777777" w:rsidR="00307E72" w:rsidRPr="00307E72" w:rsidRDefault="00307E72" w:rsidP="00307E72">
      <w:r w:rsidRPr="00307E72">
        <w:br w:type="page"/>
      </w:r>
    </w:p>
    <w:tbl>
      <w:tblPr>
        <w:tblStyle w:val="TableGrid"/>
        <w:tblW w:w="9520" w:type="dxa"/>
        <w:tblLayout w:type="fixed"/>
        <w:tblLook w:val="04A0" w:firstRow="1" w:lastRow="0" w:firstColumn="1" w:lastColumn="0" w:noHBand="0" w:noVBand="1"/>
      </w:tblPr>
      <w:tblGrid>
        <w:gridCol w:w="1231"/>
        <w:gridCol w:w="4140"/>
        <w:gridCol w:w="2607"/>
        <w:gridCol w:w="11"/>
        <w:gridCol w:w="1531"/>
      </w:tblGrid>
      <w:tr w:rsidR="0009152A" w:rsidRPr="00614B8B" w14:paraId="7A045853" w14:textId="77777777" w:rsidTr="00307E72">
        <w:tc>
          <w:tcPr>
            <w:tcW w:w="1231" w:type="dxa"/>
          </w:tcPr>
          <w:p w14:paraId="67F676C5" w14:textId="7104553A" w:rsidR="0009152A" w:rsidRPr="00614B8B" w:rsidRDefault="00614B8B" w:rsidP="00614B8B">
            <w:pPr>
              <w:pStyle w:val="TableTextLeft"/>
            </w:pPr>
            <w:r w:rsidRPr="00614B8B">
              <w:t>lendcc</w:t>
            </w:r>
          </w:p>
        </w:tc>
        <w:tc>
          <w:tcPr>
            <w:tcW w:w="4140" w:type="dxa"/>
          </w:tcPr>
          <w:p w14:paraId="75375E99" w14:textId="77777777" w:rsidR="0009152A" w:rsidRPr="00614B8B" w:rsidRDefault="0009152A" w:rsidP="00614B8B">
            <w:pPr>
              <w:pStyle w:val="TableTextLeft"/>
            </w:pPr>
            <w:r w:rsidRPr="00614B8B">
              <w:t>Commercial finance commitments; ($ thousands) commitments total, seasonally adjusted</w:t>
            </w:r>
          </w:p>
        </w:tc>
        <w:tc>
          <w:tcPr>
            <w:tcW w:w="2607" w:type="dxa"/>
          </w:tcPr>
          <w:p w14:paraId="6834F729" w14:textId="77777777" w:rsidR="0009152A" w:rsidRPr="00614B8B" w:rsidRDefault="0009152A" w:rsidP="00614B8B">
            <w:pPr>
              <w:pStyle w:val="TableTextLeft"/>
            </w:pPr>
            <w:r w:rsidRPr="00614B8B">
              <w:t>ABS cat. no. 5671.0 (Table 1)</w:t>
            </w:r>
          </w:p>
        </w:tc>
        <w:tc>
          <w:tcPr>
            <w:tcW w:w="1542" w:type="dxa"/>
            <w:gridSpan w:val="2"/>
          </w:tcPr>
          <w:p w14:paraId="52FAC92B" w14:textId="77777777" w:rsidR="0009152A" w:rsidRPr="00614B8B" w:rsidRDefault="0009152A" w:rsidP="00614B8B">
            <w:pPr>
              <w:pStyle w:val="TableTextLeft"/>
            </w:pPr>
            <w:r w:rsidRPr="00614B8B">
              <w:t>Percentage change</w:t>
            </w:r>
          </w:p>
        </w:tc>
      </w:tr>
      <w:tr w:rsidR="0009152A" w:rsidRPr="00614B8B" w14:paraId="6F106B5A" w14:textId="77777777" w:rsidTr="00307E72">
        <w:tc>
          <w:tcPr>
            <w:tcW w:w="1231" w:type="dxa"/>
            <w:shd w:val="clear" w:color="auto" w:fill="F2F2F2" w:themeFill="background1" w:themeFillShade="F2"/>
          </w:tcPr>
          <w:p w14:paraId="638A461D" w14:textId="04F06A2B" w:rsidR="0009152A" w:rsidRPr="00614B8B" w:rsidRDefault="00614B8B" w:rsidP="00614B8B">
            <w:pPr>
              <w:pStyle w:val="TableTextLeft"/>
            </w:pPr>
            <w:r w:rsidRPr="00614B8B">
              <w:t>lenddwell</w:t>
            </w:r>
          </w:p>
        </w:tc>
        <w:tc>
          <w:tcPr>
            <w:tcW w:w="4140" w:type="dxa"/>
            <w:shd w:val="clear" w:color="auto" w:fill="F2F2F2" w:themeFill="background1" w:themeFillShade="F2"/>
          </w:tcPr>
          <w:p w14:paraId="4AB0C311" w14:textId="77777777" w:rsidR="0009152A" w:rsidRPr="00614B8B" w:rsidRDefault="0009152A" w:rsidP="00614B8B">
            <w:pPr>
              <w:pStyle w:val="TableTextLeft"/>
            </w:pPr>
            <w:r w:rsidRPr="00614B8B">
              <w:t>Secured housing – construction and purchase of dwellings ($ thousands), seasonally adjusted</w:t>
            </w:r>
          </w:p>
        </w:tc>
        <w:tc>
          <w:tcPr>
            <w:tcW w:w="2607" w:type="dxa"/>
            <w:shd w:val="clear" w:color="auto" w:fill="F2F2F2" w:themeFill="background1" w:themeFillShade="F2"/>
          </w:tcPr>
          <w:p w14:paraId="7A3838AA" w14:textId="77777777" w:rsidR="0009152A" w:rsidRPr="00614B8B" w:rsidRDefault="0009152A" w:rsidP="00614B8B">
            <w:pPr>
              <w:pStyle w:val="TableTextLeft"/>
            </w:pPr>
            <w:r w:rsidRPr="00614B8B">
              <w:t>ABS cat. no. 5671.0 (Table 1)</w:t>
            </w:r>
          </w:p>
        </w:tc>
        <w:tc>
          <w:tcPr>
            <w:tcW w:w="1542" w:type="dxa"/>
            <w:gridSpan w:val="2"/>
            <w:shd w:val="clear" w:color="auto" w:fill="F2F2F2" w:themeFill="background1" w:themeFillShade="F2"/>
          </w:tcPr>
          <w:p w14:paraId="59E2DBA0" w14:textId="77777777" w:rsidR="0009152A" w:rsidRPr="00614B8B" w:rsidRDefault="0009152A" w:rsidP="00614B8B">
            <w:pPr>
              <w:pStyle w:val="TableTextLeft"/>
            </w:pPr>
            <w:r w:rsidRPr="00614B8B">
              <w:t>Percentage change</w:t>
            </w:r>
          </w:p>
        </w:tc>
      </w:tr>
      <w:tr w:rsidR="0009152A" w:rsidRPr="00614B8B" w14:paraId="6C3C73AA" w14:textId="77777777" w:rsidTr="00307E72">
        <w:tc>
          <w:tcPr>
            <w:tcW w:w="1231" w:type="dxa"/>
          </w:tcPr>
          <w:p w14:paraId="0AD9EF91" w14:textId="4B4460F8" w:rsidR="0009152A" w:rsidRPr="00614B8B" w:rsidRDefault="00614B8B" w:rsidP="00614B8B">
            <w:pPr>
              <w:pStyle w:val="TableTextLeft"/>
            </w:pPr>
            <w:r w:rsidRPr="00614B8B">
              <w:t>lendpc</w:t>
            </w:r>
          </w:p>
        </w:tc>
        <w:tc>
          <w:tcPr>
            <w:tcW w:w="4140" w:type="dxa"/>
          </w:tcPr>
          <w:p w14:paraId="65C83922" w14:textId="77777777" w:rsidR="0009152A" w:rsidRPr="00614B8B" w:rsidRDefault="0009152A" w:rsidP="00614B8B">
            <w:pPr>
              <w:pStyle w:val="TableTextLeft"/>
            </w:pPr>
            <w:r w:rsidRPr="00614B8B">
              <w:t>Personal finance; ($ thousands) commitments total, seasonally adjusted</w:t>
            </w:r>
          </w:p>
        </w:tc>
        <w:tc>
          <w:tcPr>
            <w:tcW w:w="2607" w:type="dxa"/>
          </w:tcPr>
          <w:p w14:paraId="4D44B4AD" w14:textId="77777777" w:rsidR="0009152A" w:rsidRPr="00614B8B" w:rsidRDefault="0009152A" w:rsidP="00614B8B">
            <w:pPr>
              <w:pStyle w:val="TableTextLeft"/>
            </w:pPr>
            <w:r w:rsidRPr="00614B8B">
              <w:t>ABS cat. no. 5671.0 (Table 1)</w:t>
            </w:r>
          </w:p>
        </w:tc>
        <w:tc>
          <w:tcPr>
            <w:tcW w:w="1542" w:type="dxa"/>
            <w:gridSpan w:val="2"/>
          </w:tcPr>
          <w:p w14:paraId="5FD43D31" w14:textId="77777777" w:rsidR="0009152A" w:rsidRPr="00614B8B" w:rsidRDefault="0009152A" w:rsidP="00614B8B">
            <w:pPr>
              <w:pStyle w:val="TableTextLeft"/>
            </w:pPr>
            <w:r w:rsidRPr="00614B8B">
              <w:t>Percentage change</w:t>
            </w:r>
          </w:p>
        </w:tc>
      </w:tr>
      <w:tr w:rsidR="0009152A" w:rsidRPr="00614B8B" w14:paraId="23A3D5DA" w14:textId="77777777" w:rsidTr="00307E72">
        <w:tc>
          <w:tcPr>
            <w:tcW w:w="1231" w:type="dxa"/>
            <w:shd w:val="clear" w:color="auto" w:fill="F2F2F2" w:themeFill="background1" w:themeFillShade="F2"/>
          </w:tcPr>
          <w:p w14:paraId="145CF320" w14:textId="617AD231" w:rsidR="0009152A" w:rsidRPr="00614B8B" w:rsidRDefault="00614B8B" w:rsidP="00614B8B">
            <w:pPr>
              <w:pStyle w:val="TableTextLeft"/>
            </w:pPr>
            <w:r w:rsidRPr="00614B8B">
              <w:t>manzja</w:t>
            </w:r>
          </w:p>
        </w:tc>
        <w:tc>
          <w:tcPr>
            <w:tcW w:w="4140" w:type="dxa"/>
            <w:shd w:val="clear" w:color="auto" w:fill="F2F2F2" w:themeFill="background1" w:themeFillShade="F2"/>
          </w:tcPr>
          <w:p w14:paraId="4CE7C487" w14:textId="77777777" w:rsidR="0009152A" w:rsidRPr="00614B8B" w:rsidRDefault="0009152A" w:rsidP="00614B8B">
            <w:pPr>
              <w:pStyle w:val="TableTextLeft"/>
            </w:pPr>
            <w:r w:rsidRPr="00614B8B">
              <w:t>ANZ Australian Job Ads, total, seasonally adjusted</w:t>
            </w:r>
          </w:p>
        </w:tc>
        <w:tc>
          <w:tcPr>
            <w:tcW w:w="2607" w:type="dxa"/>
            <w:shd w:val="clear" w:color="auto" w:fill="F2F2F2" w:themeFill="background1" w:themeFillShade="F2"/>
          </w:tcPr>
          <w:p w14:paraId="726B47D5" w14:textId="77777777" w:rsidR="0009152A" w:rsidRPr="00614B8B" w:rsidRDefault="0009152A" w:rsidP="00614B8B">
            <w:pPr>
              <w:pStyle w:val="TableTextLeft"/>
            </w:pPr>
            <w:r w:rsidRPr="00614B8B">
              <w:t>ANZ publishes the Job Advertisement Series from 2007 on their website</w:t>
            </w:r>
          </w:p>
        </w:tc>
        <w:tc>
          <w:tcPr>
            <w:tcW w:w="1542" w:type="dxa"/>
            <w:gridSpan w:val="2"/>
            <w:shd w:val="clear" w:color="auto" w:fill="F2F2F2" w:themeFill="background1" w:themeFillShade="F2"/>
          </w:tcPr>
          <w:p w14:paraId="18AF9996" w14:textId="77777777" w:rsidR="0009152A" w:rsidRPr="00614B8B" w:rsidRDefault="0009152A" w:rsidP="00614B8B">
            <w:pPr>
              <w:pStyle w:val="TableTextLeft"/>
            </w:pPr>
            <w:r w:rsidRPr="00614B8B">
              <w:t>Percentage change</w:t>
            </w:r>
          </w:p>
        </w:tc>
      </w:tr>
      <w:tr w:rsidR="0009152A" w:rsidRPr="00614B8B" w14:paraId="605F7105" w14:textId="77777777" w:rsidTr="00307E72">
        <w:tc>
          <w:tcPr>
            <w:tcW w:w="1231" w:type="dxa"/>
          </w:tcPr>
          <w:p w14:paraId="5F4FD52D" w14:textId="77777777" w:rsidR="0009152A" w:rsidRPr="00614B8B" w:rsidRDefault="0009152A" w:rsidP="00614B8B">
            <w:pPr>
              <w:pStyle w:val="TableTextLeft"/>
            </w:pPr>
            <w:r w:rsidRPr="00614B8B">
              <w:t>mavhw</w:t>
            </w:r>
          </w:p>
        </w:tc>
        <w:tc>
          <w:tcPr>
            <w:tcW w:w="4140" w:type="dxa"/>
          </w:tcPr>
          <w:p w14:paraId="14B1F60B" w14:textId="36225934" w:rsidR="0009152A" w:rsidRPr="00614B8B" w:rsidRDefault="0009152A" w:rsidP="00614B8B">
            <w:pPr>
              <w:pStyle w:val="TableTextLeft"/>
            </w:pPr>
            <w:r w:rsidRPr="00614B8B">
              <w:t>Average weekly hours worked: calculated using aggregate hours worked (table 19) divided by the total employment (table 1) tra</w:t>
            </w:r>
            <w:r w:rsidR="007A73A2">
              <w:t>nsformed from monthly to weekly</w:t>
            </w:r>
          </w:p>
        </w:tc>
        <w:tc>
          <w:tcPr>
            <w:tcW w:w="2607" w:type="dxa"/>
          </w:tcPr>
          <w:p w14:paraId="0A38BD8B" w14:textId="77777777" w:rsidR="0009152A" w:rsidRPr="00614B8B" w:rsidRDefault="0009152A" w:rsidP="00614B8B">
            <w:pPr>
              <w:pStyle w:val="TableTextLeft"/>
            </w:pPr>
            <w:r w:rsidRPr="00614B8B">
              <w:t>ABS cat. no. 6202.0 (Tables 1 and 19)</w:t>
            </w:r>
          </w:p>
        </w:tc>
        <w:tc>
          <w:tcPr>
            <w:tcW w:w="1542" w:type="dxa"/>
            <w:gridSpan w:val="2"/>
          </w:tcPr>
          <w:p w14:paraId="3DCC4427" w14:textId="77777777" w:rsidR="0009152A" w:rsidRPr="00614B8B" w:rsidRDefault="0009152A" w:rsidP="00614B8B">
            <w:pPr>
              <w:pStyle w:val="TableTextLeft"/>
            </w:pPr>
            <w:r w:rsidRPr="00614B8B">
              <w:t>Levels</w:t>
            </w:r>
          </w:p>
        </w:tc>
      </w:tr>
      <w:tr w:rsidR="0009152A" w:rsidRPr="00614B8B" w14:paraId="5BF9F538" w14:textId="77777777" w:rsidTr="00307E72">
        <w:tc>
          <w:tcPr>
            <w:tcW w:w="1231" w:type="dxa"/>
            <w:shd w:val="clear" w:color="auto" w:fill="F2F2F2" w:themeFill="background1" w:themeFillShade="F2"/>
          </w:tcPr>
          <w:p w14:paraId="66F7EC5F" w14:textId="35889EA3" w:rsidR="0009152A" w:rsidRPr="00614B8B" w:rsidRDefault="00614B8B" w:rsidP="00614B8B">
            <w:pPr>
              <w:pStyle w:val="TableTextLeft"/>
            </w:pPr>
            <w:r w:rsidRPr="00614B8B">
              <w:t>mba</w:t>
            </w:r>
          </w:p>
        </w:tc>
        <w:tc>
          <w:tcPr>
            <w:tcW w:w="4140" w:type="dxa"/>
            <w:shd w:val="clear" w:color="auto" w:fill="F2F2F2" w:themeFill="background1" w:themeFillShade="F2"/>
          </w:tcPr>
          <w:p w14:paraId="5033D772" w14:textId="51E54C6B" w:rsidR="0009152A" w:rsidRPr="00614B8B" w:rsidRDefault="0009152A" w:rsidP="0013519C">
            <w:pPr>
              <w:pStyle w:val="TableTextLeft"/>
            </w:pPr>
            <w:r w:rsidRPr="00614B8B">
              <w:t>Building approvals, Total number of dwelling units; Total (Type of Building); Total Sectors;</w:t>
            </w:r>
          </w:p>
        </w:tc>
        <w:tc>
          <w:tcPr>
            <w:tcW w:w="2607" w:type="dxa"/>
            <w:shd w:val="clear" w:color="auto" w:fill="F2F2F2" w:themeFill="background1" w:themeFillShade="F2"/>
          </w:tcPr>
          <w:p w14:paraId="6FDD0F92" w14:textId="77777777" w:rsidR="0009152A" w:rsidRPr="00614B8B" w:rsidRDefault="0009152A" w:rsidP="00614B8B">
            <w:pPr>
              <w:pStyle w:val="TableTextLeft"/>
            </w:pPr>
            <w:r w:rsidRPr="00614B8B">
              <w:t>ABS cat. no. 8731.0 (Table 6)</w:t>
            </w:r>
          </w:p>
        </w:tc>
        <w:tc>
          <w:tcPr>
            <w:tcW w:w="1542" w:type="dxa"/>
            <w:gridSpan w:val="2"/>
            <w:shd w:val="clear" w:color="auto" w:fill="F2F2F2" w:themeFill="background1" w:themeFillShade="F2"/>
          </w:tcPr>
          <w:p w14:paraId="0EAB481B" w14:textId="77777777" w:rsidR="0009152A" w:rsidRPr="00614B8B" w:rsidRDefault="0009152A" w:rsidP="00614B8B">
            <w:pPr>
              <w:pStyle w:val="TableTextLeft"/>
            </w:pPr>
            <w:r w:rsidRPr="00614B8B">
              <w:t>Percentage change</w:t>
            </w:r>
          </w:p>
        </w:tc>
      </w:tr>
      <w:tr w:rsidR="0009152A" w:rsidRPr="00614B8B" w14:paraId="75268B1A" w14:textId="77777777" w:rsidTr="00307E72">
        <w:tc>
          <w:tcPr>
            <w:tcW w:w="1231" w:type="dxa"/>
          </w:tcPr>
          <w:p w14:paraId="286BF9DB" w14:textId="5E590625" w:rsidR="0009152A" w:rsidRPr="00614B8B" w:rsidRDefault="00614B8B" w:rsidP="00614B8B">
            <w:pPr>
              <w:pStyle w:val="TableTextLeft"/>
            </w:pPr>
            <w:r w:rsidRPr="00614B8B">
              <w:t>memp</w:t>
            </w:r>
          </w:p>
        </w:tc>
        <w:tc>
          <w:tcPr>
            <w:tcW w:w="4140" w:type="dxa"/>
          </w:tcPr>
          <w:p w14:paraId="515D0DBD" w14:textId="15B643E6" w:rsidR="0009152A" w:rsidRPr="00614B8B" w:rsidRDefault="0009152A" w:rsidP="00614B8B">
            <w:pPr>
              <w:pStyle w:val="TableTextLeft"/>
            </w:pPr>
            <w:r w:rsidRPr="00614B8B">
              <w:t>Total employed persons (</w:t>
            </w:r>
            <w:r w:rsidR="007A73A2">
              <w:t>thousands), seasonally adjusted</w:t>
            </w:r>
          </w:p>
        </w:tc>
        <w:tc>
          <w:tcPr>
            <w:tcW w:w="2607" w:type="dxa"/>
          </w:tcPr>
          <w:p w14:paraId="79E4FAED" w14:textId="77777777" w:rsidR="0009152A" w:rsidRPr="00614B8B" w:rsidRDefault="0009152A" w:rsidP="00614B8B">
            <w:pPr>
              <w:pStyle w:val="TableTextLeft"/>
            </w:pPr>
            <w:r w:rsidRPr="00614B8B">
              <w:t>ABS cat. no. 6202.0 (Table 1)</w:t>
            </w:r>
          </w:p>
        </w:tc>
        <w:tc>
          <w:tcPr>
            <w:tcW w:w="1542" w:type="dxa"/>
            <w:gridSpan w:val="2"/>
          </w:tcPr>
          <w:p w14:paraId="607B4C2F" w14:textId="77777777" w:rsidR="0009152A" w:rsidRPr="00614B8B" w:rsidRDefault="0009152A" w:rsidP="00614B8B">
            <w:pPr>
              <w:pStyle w:val="TableTextLeft"/>
            </w:pPr>
            <w:r w:rsidRPr="00614B8B">
              <w:t>Percentage change</w:t>
            </w:r>
          </w:p>
        </w:tc>
      </w:tr>
      <w:tr w:rsidR="0009152A" w:rsidRPr="00614B8B" w14:paraId="2734D425" w14:textId="77777777" w:rsidTr="00307E72">
        <w:tc>
          <w:tcPr>
            <w:tcW w:w="1231" w:type="dxa"/>
            <w:shd w:val="clear" w:color="auto" w:fill="F2F2F2" w:themeFill="background1" w:themeFillShade="F2"/>
          </w:tcPr>
          <w:p w14:paraId="143AC7BC" w14:textId="4D15EF54" w:rsidR="0009152A" w:rsidRPr="00614B8B" w:rsidRDefault="00614B8B" w:rsidP="00614B8B">
            <w:pPr>
              <w:pStyle w:val="TableTextLeft"/>
            </w:pPr>
            <w:r w:rsidRPr="00614B8B">
              <w:t>mhpi</w:t>
            </w:r>
          </w:p>
        </w:tc>
        <w:tc>
          <w:tcPr>
            <w:tcW w:w="4140" w:type="dxa"/>
            <w:shd w:val="clear" w:color="auto" w:fill="F2F2F2" w:themeFill="background1" w:themeFillShade="F2"/>
          </w:tcPr>
          <w:p w14:paraId="2E0D2BC0" w14:textId="77777777" w:rsidR="0009152A" w:rsidRPr="00614B8B" w:rsidRDefault="0009152A" w:rsidP="00614B8B">
            <w:pPr>
              <w:pStyle w:val="TableTextLeft"/>
            </w:pPr>
            <w:r w:rsidRPr="00614B8B">
              <w:t>CoreLogic Home Value Index measures movements in the value of Australian housing markets. The Index is based on a ‘hedonic’ methodology that includes the attributes of properties such as the number of bedrooms and bathrooms, the land area and the geographic context of the property allows for a much more accurate analysis of the true value of movements across specific housing markets</w:t>
            </w:r>
          </w:p>
        </w:tc>
        <w:tc>
          <w:tcPr>
            <w:tcW w:w="2607" w:type="dxa"/>
            <w:shd w:val="clear" w:color="auto" w:fill="F2F2F2" w:themeFill="background1" w:themeFillShade="F2"/>
          </w:tcPr>
          <w:p w14:paraId="180CB0EB" w14:textId="2762EEB8" w:rsidR="0009152A" w:rsidRPr="00614B8B" w:rsidRDefault="0009152A" w:rsidP="00614B8B">
            <w:pPr>
              <w:pStyle w:val="TableTextLeft"/>
            </w:pPr>
            <w:r w:rsidRPr="00614B8B">
              <w:t xml:space="preserve">The data is proprietary, more information can </w:t>
            </w:r>
            <w:r w:rsidR="007A73A2">
              <w:t>be found on CoreLogic’s website</w:t>
            </w:r>
          </w:p>
        </w:tc>
        <w:tc>
          <w:tcPr>
            <w:tcW w:w="1542" w:type="dxa"/>
            <w:gridSpan w:val="2"/>
            <w:shd w:val="clear" w:color="auto" w:fill="F2F2F2" w:themeFill="background1" w:themeFillShade="F2"/>
          </w:tcPr>
          <w:p w14:paraId="39EBD41B" w14:textId="77777777" w:rsidR="0009152A" w:rsidRPr="00614B8B" w:rsidRDefault="0009152A" w:rsidP="00614B8B">
            <w:pPr>
              <w:pStyle w:val="TableTextLeft"/>
            </w:pPr>
            <w:r w:rsidRPr="00614B8B">
              <w:t>Percentage change</w:t>
            </w:r>
          </w:p>
        </w:tc>
      </w:tr>
      <w:tr w:rsidR="0009152A" w:rsidRPr="00614B8B" w14:paraId="2CCF4D21" w14:textId="77777777" w:rsidTr="00307E72">
        <w:tc>
          <w:tcPr>
            <w:tcW w:w="1231" w:type="dxa"/>
          </w:tcPr>
          <w:p w14:paraId="1EC8D797" w14:textId="61E05DE5" w:rsidR="0009152A" w:rsidRPr="00614B8B" w:rsidRDefault="00614B8B" w:rsidP="00614B8B">
            <w:pPr>
              <w:pStyle w:val="TableTextLeft"/>
            </w:pPr>
            <w:r w:rsidRPr="00614B8B">
              <w:t>mlfp</w:t>
            </w:r>
          </w:p>
        </w:tc>
        <w:tc>
          <w:tcPr>
            <w:tcW w:w="4140" w:type="dxa"/>
          </w:tcPr>
          <w:p w14:paraId="1A0391A7" w14:textId="77777777" w:rsidR="0009152A" w:rsidRPr="00614B8B" w:rsidRDefault="0009152A" w:rsidP="00614B8B">
            <w:pPr>
              <w:pStyle w:val="TableTextLeft"/>
            </w:pPr>
            <w:r w:rsidRPr="00614B8B">
              <w:t>Labour force participation rate (per cent), seasonally adjusted</w:t>
            </w:r>
          </w:p>
        </w:tc>
        <w:tc>
          <w:tcPr>
            <w:tcW w:w="2607" w:type="dxa"/>
          </w:tcPr>
          <w:p w14:paraId="15F76653" w14:textId="77777777" w:rsidR="0009152A" w:rsidRPr="00614B8B" w:rsidRDefault="0009152A" w:rsidP="00614B8B">
            <w:pPr>
              <w:pStyle w:val="TableTextLeft"/>
            </w:pPr>
            <w:r w:rsidRPr="00614B8B">
              <w:t>ABS cat. no. 6202.0 (Table 1)</w:t>
            </w:r>
          </w:p>
        </w:tc>
        <w:tc>
          <w:tcPr>
            <w:tcW w:w="1542" w:type="dxa"/>
            <w:gridSpan w:val="2"/>
          </w:tcPr>
          <w:p w14:paraId="4F1D2989" w14:textId="77777777" w:rsidR="0009152A" w:rsidRPr="00614B8B" w:rsidRDefault="0009152A" w:rsidP="00614B8B">
            <w:pPr>
              <w:pStyle w:val="TableTextLeft"/>
            </w:pPr>
            <w:r w:rsidRPr="00614B8B">
              <w:t>First difference</w:t>
            </w:r>
          </w:p>
        </w:tc>
      </w:tr>
      <w:tr w:rsidR="0009152A" w:rsidRPr="00614B8B" w14:paraId="4888FAEB" w14:textId="77777777" w:rsidTr="00307E72">
        <w:tc>
          <w:tcPr>
            <w:tcW w:w="1231" w:type="dxa"/>
            <w:shd w:val="clear" w:color="auto" w:fill="F2F2F2" w:themeFill="background1" w:themeFillShade="F2"/>
          </w:tcPr>
          <w:p w14:paraId="400625D9" w14:textId="64177DE9" w:rsidR="0009152A" w:rsidRPr="00614B8B" w:rsidRDefault="00614B8B" w:rsidP="00614B8B">
            <w:pPr>
              <w:pStyle w:val="TableTextLeft"/>
            </w:pPr>
            <w:r w:rsidRPr="00614B8B">
              <w:t>mmg</w:t>
            </w:r>
          </w:p>
        </w:tc>
        <w:tc>
          <w:tcPr>
            <w:tcW w:w="4140" w:type="dxa"/>
            <w:shd w:val="clear" w:color="auto" w:fill="F2F2F2" w:themeFill="background1" w:themeFillShade="F2"/>
          </w:tcPr>
          <w:p w14:paraId="46E6BE4A" w14:textId="77777777" w:rsidR="0009152A" w:rsidRPr="00614B8B" w:rsidRDefault="0009152A" w:rsidP="00614B8B">
            <w:pPr>
              <w:pStyle w:val="TableTextLeft"/>
            </w:pPr>
            <w:r w:rsidRPr="00614B8B">
              <w:t>Goods imports, current prices, ($ millions), seasonally adjusted</w:t>
            </w:r>
          </w:p>
        </w:tc>
        <w:tc>
          <w:tcPr>
            <w:tcW w:w="2607" w:type="dxa"/>
            <w:shd w:val="clear" w:color="auto" w:fill="F2F2F2" w:themeFill="background1" w:themeFillShade="F2"/>
          </w:tcPr>
          <w:p w14:paraId="1D1EE92A" w14:textId="77777777" w:rsidR="0009152A" w:rsidRPr="00614B8B" w:rsidRDefault="0009152A" w:rsidP="00614B8B">
            <w:pPr>
              <w:pStyle w:val="TableTextLeft"/>
            </w:pPr>
            <w:r w:rsidRPr="00614B8B">
              <w:t>ABS cat. no. 5368.0 (Table 1)</w:t>
            </w:r>
          </w:p>
        </w:tc>
        <w:tc>
          <w:tcPr>
            <w:tcW w:w="1542" w:type="dxa"/>
            <w:gridSpan w:val="2"/>
            <w:shd w:val="clear" w:color="auto" w:fill="F2F2F2" w:themeFill="background1" w:themeFillShade="F2"/>
          </w:tcPr>
          <w:p w14:paraId="45E3A049" w14:textId="77777777" w:rsidR="0009152A" w:rsidRPr="00614B8B" w:rsidRDefault="0009152A" w:rsidP="00614B8B">
            <w:pPr>
              <w:pStyle w:val="TableTextLeft"/>
            </w:pPr>
            <w:r w:rsidRPr="00614B8B">
              <w:t>Percentage change</w:t>
            </w:r>
          </w:p>
        </w:tc>
      </w:tr>
      <w:tr w:rsidR="0009152A" w:rsidRPr="00614B8B" w14:paraId="52528D5D" w14:textId="77777777" w:rsidTr="00307E72">
        <w:tc>
          <w:tcPr>
            <w:tcW w:w="1231" w:type="dxa"/>
          </w:tcPr>
          <w:p w14:paraId="37C7E4F2" w14:textId="786372CE" w:rsidR="0009152A" w:rsidRPr="00614B8B" w:rsidRDefault="00614B8B" w:rsidP="00614B8B">
            <w:pPr>
              <w:pStyle w:val="TableTextLeft"/>
            </w:pPr>
            <w:r w:rsidRPr="00614B8B">
              <w:t>mmst</w:t>
            </w:r>
          </w:p>
        </w:tc>
        <w:tc>
          <w:tcPr>
            <w:tcW w:w="4140" w:type="dxa"/>
          </w:tcPr>
          <w:p w14:paraId="0AA6EC36" w14:textId="77777777" w:rsidR="0009152A" w:rsidRPr="00614B8B" w:rsidRDefault="0009152A" w:rsidP="00614B8B">
            <w:pPr>
              <w:pStyle w:val="TableTextLeft"/>
            </w:pPr>
            <w:r w:rsidRPr="00614B8B">
              <w:t>Service imports, current prices, ($ millions), seasonally adjusted</w:t>
            </w:r>
          </w:p>
        </w:tc>
        <w:tc>
          <w:tcPr>
            <w:tcW w:w="2607" w:type="dxa"/>
          </w:tcPr>
          <w:p w14:paraId="40C0945B" w14:textId="77777777" w:rsidR="0009152A" w:rsidRPr="00614B8B" w:rsidRDefault="0009152A" w:rsidP="00614B8B">
            <w:pPr>
              <w:pStyle w:val="TableTextLeft"/>
            </w:pPr>
            <w:r w:rsidRPr="00614B8B">
              <w:t>ABS cat. no. 5368.0 (Table 1)</w:t>
            </w:r>
          </w:p>
        </w:tc>
        <w:tc>
          <w:tcPr>
            <w:tcW w:w="1542" w:type="dxa"/>
            <w:gridSpan w:val="2"/>
          </w:tcPr>
          <w:p w14:paraId="37083E80" w14:textId="77777777" w:rsidR="0009152A" w:rsidRPr="00614B8B" w:rsidRDefault="0009152A" w:rsidP="00614B8B">
            <w:pPr>
              <w:pStyle w:val="TableTextLeft"/>
            </w:pPr>
            <w:r w:rsidRPr="00614B8B">
              <w:t>Percentage change</w:t>
            </w:r>
          </w:p>
        </w:tc>
      </w:tr>
      <w:tr w:rsidR="0009152A" w:rsidRPr="00614B8B" w14:paraId="50AEDCBC" w14:textId="77777777" w:rsidTr="00307E72">
        <w:tc>
          <w:tcPr>
            <w:tcW w:w="1231" w:type="dxa"/>
            <w:shd w:val="clear" w:color="auto" w:fill="F2F2F2" w:themeFill="background1" w:themeFillShade="F2"/>
          </w:tcPr>
          <w:p w14:paraId="3812299B" w14:textId="08CDC4A6" w:rsidR="0009152A" w:rsidRPr="00614B8B" w:rsidRDefault="0009152A" w:rsidP="00614B8B">
            <w:pPr>
              <w:pStyle w:val="TableTextLeft"/>
            </w:pPr>
            <w:r w:rsidRPr="00614B8B">
              <w:t>mmvabs</w:t>
            </w:r>
          </w:p>
        </w:tc>
        <w:tc>
          <w:tcPr>
            <w:tcW w:w="4140" w:type="dxa"/>
            <w:shd w:val="clear" w:color="auto" w:fill="F2F2F2" w:themeFill="background1" w:themeFillShade="F2"/>
          </w:tcPr>
          <w:p w14:paraId="2BD2E8AA" w14:textId="77777777" w:rsidR="0009152A" w:rsidRPr="00614B8B" w:rsidRDefault="0009152A" w:rsidP="00614B8B">
            <w:pPr>
              <w:pStyle w:val="TableTextLeft"/>
            </w:pPr>
            <w:r w:rsidRPr="00614B8B">
              <w:t>New motor vehicle sales, Australia Total vehicles; seasonally adjusted</w:t>
            </w:r>
          </w:p>
        </w:tc>
        <w:tc>
          <w:tcPr>
            <w:tcW w:w="2607" w:type="dxa"/>
            <w:shd w:val="clear" w:color="auto" w:fill="F2F2F2" w:themeFill="background1" w:themeFillShade="F2"/>
          </w:tcPr>
          <w:p w14:paraId="553494ED" w14:textId="77777777" w:rsidR="0009152A" w:rsidRPr="00614B8B" w:rsidRDefault="0009152A" w:rsidP="00614B8B">
            <w:pPr>
              <w:pStyle w:val="TableTextLeft"/>
            </w:pPr>
            <w:r w:rsidRPr="00614B8B">
              <w:t>ABS cat. no. 9314.0 (Table 1)</w:t>
            </w:r>
          </w:p>
        </w:tc>
        <w:tc>
          <w:tcPr>
            <w:tcW w:w="1542" w:type="dxa"/>
            <w:gridSpan w:val="2"/>
            <w:shd w:val="clear" w:color="auto" w:fill="F2F2F2" w:themeFill="background1" w:themeFillShade="F2"/>
          </w:tcPr>
          <w:p w14:paraId="5D4239C3" w14:textId="77777777" w:rsidR="0009152A" w:rsidRPr="00614B8B" w:rsidRDefault="0009152A" w:rsidP="00614B8B">
            <w:pPr>
              <w:pStyle w:val="TableTextLeft"/>
            </w:pPr>
            <w:r w:rsidRPr="00614B8B">
              <w:t>Percentage change</w:t>
            </w:r>
          </w:p>
        </w:tc>
      </w:tr>
      <w:tr w:rsidR="0009152A" w:rsidRPr="00614B8B" w14:paraId="0E4ED3A5" w14:textId="77777777" w:rsidTr="00307E72">
        <w:tc>
          <w:tcPr>
            <w:tcW w:w="1231" w:type="dxa"/>
          </w:tcPr>
          <w:p w14:paraId="249705C5" w14:textId="47212C27" w:rsidR="0009152A" w:rsidRPr="00614B8B" w:rsidRDefault="00614B8B" w:rsidP="00614B8B">
            <w:pPr>
              <w:pStyle w:val="TableTextLeft"/>
            </w:pPr>
            <w:r w:rsidRPr="00614B8B">
              <w:t>mrt</w:t>
            </w:r>
          </w:p>
        </w:tc>
        <w:tc>
          <w:tcPr>
            <w:tcW w:w="4140" w:type="dxa"/>
          </w:tcPr>
          <w:p w14:paraId="50C51AFA" w14:textId="77777777" w:rsidR="0009152A" w:rsidRPr="00614B8B" w:rsidRDefault="0009152A" w:rsidP="00614B8B">
            <w:pPr>
              <w:pStyle w:val="TableTextLeft"/>
            </w:pPr>
            <w:r w:rsidRPr="00614B8B">
              <w:t>Retail trade ($ millions) Turnover; Total (State); Total (Industry); seasonally adjusted, current prices</w:t>
            </w:r>
          </w:p>
        </w:tc>
        <w:tc>
          <w:tcPr>
            <w:tcW w:w="2607" w:type="dxa"/>
          </w:tcPr>
          <w:p w14:paraId="34A8BC71" w14:textId="3A2AC5F6" w:rsidR="0009152A" w:rsidRPr="00614B8B" w:rsidRDefault="00614B8B" w:rsidP="00614B8B">
            <w:pPr>
              <w:pStyle w:val="TableTextLeft"/>
            </w:pPr>
            <w:r>
              <w:t>ABS cat. no. 8501.0,</w:t>
            </w:r>
            <w:r>
              <w:br/>
            </w:r>
            <w:r w:rsidR="0009152A" w:rsidRPr="00614B8B">
              <w:t>(Table 3)</w:t>
            </w:r>
          </w:p>
        </w:tc>
        <w:tc>
          <w:tcPr>
            <w:tcW w:w="1542" w:type="dxa"/>
            <w:gridSpan w:val="2"/>
          </w:tcPr>
          <w:p w14:paraId="485209CD" w14:textId="77777777" w:rsidR="0009152A" w:rsidRPr="00614B8B" w:rsidRDefault="0009152A" w:rsidP="00614B8B">
            <w:pPr>
              <w:pStyle w:val="TableTextLeft"/>
            </w:pPr>
            <w:r w:rsidRPr="00614B8B">
              <w:t>Percentage change</w:t>
            </w:r>
          </w:p>
        </w:tc>
      </w:tr>
      <w:tr w:rsidR="0009152A" w:rsidRPr="00614B8B" w14:paraId="162390C4" w14:textId="77777777" w:rsidTr="00307E72">
        <w:tc>
          <w:tcPr>
            <w:tcW w:w="1231" w:type="dxa"/>
            <w:shd w:val="clear" w:color="auto" w:fill="F2F2F2" w:themeFill="background1" w:themeFillShade="F2"/>
          </w:tcPr>
          <w:p w14:paraId="5FE7660B" w14:textId="78D9C5EC" w:rsidR="0009152A" w:rsidRPr="00614B8B" w:rsidRDefault="00614B8B" w:rsidP="00614B8B">
            <w:pPr>
              <w:pStyle w:val="TableTextLeft"/>
            </w:pPr>
            <w:r w:rsidRPr="00614B8B">
              <w:t>mstarr</w:t>
            </w:r>
          </w:p>
        </w:tc>
        <w:tc>
          <w:tcPr>
            <w:tcW w:w="4140" w:type="dxa"/>
            <w:shd w:val="clear" w:color="auto" w:fill="F2F2F2" w:themeFill="background1" w:themeFillShade="F2"/>
          </w:tcPr>
          <w:p w14:paraId="4B42963A" w14:textId="77777777" w:rsidR="0009152A" w:rsidRPr="00614B8B" w:rsidRDefault="0009152A" w:rsidP="00614B8B">
            <w:pPr>
              <w:pStyle w:val="TableTextLeft"/>
            </w:pPr>
            <w:r w:rsidRPr="00614B8B">
              <w:t>Number of movements; short-term (less than one year); visitors arriving; seasonally adjusted</w:t>
            </w:r>
          </w:p>
        </w:tc>
        <w:tc>
          <w:tcPr>
            <w:tcW w:w="2607" w:type="dxa"/>
            <w:shd w:val="clear" w:color="auto" w:fill="F2F2F2" w:themeFill="background1" w:themeFillShade="F2"/>
          </w:tcPr>
          <w:p w14:paraId="548A1965" w14:textId="77777777" w:rsidR="0009152A" w:rsidRPr="00614B8B" w:rsidRDefault="0009152A" w:rsidP="00614B8B">
            <w:pPr>
              <w:pStyle w:val="TableTextLeft"/>
            </w:pPr>
            <w:r w:rsidRPr="00614B8B">
              <w:t>ABS cat. no. 3401.0 (Table 1)</w:t>
            </w:r>
          </w:p>
        </w:tc>
        <w:tc>
          <w:tcPr>
            <w:tcW w:w="1542" w:type="dxa"/>
            <w:gridSpan w:val="2"/>
            <w:shd w:val="clear" w:color="auto" w:fill="F2F2F2" w:themeFill="background1" w:themeFillShade="F2"/>
          </w:tcPr>
          <w:p w14:paraId="50FD07DD" w14:textId="77777777" w:rsidR="0009152A" w:rsidRPr="00614B8B" w:rsidRDefault="0009152A" w:rsidP="00614B8B">
            <w:pPr>
              <w:pStyle w:val="TableTextLeft"/>
            </w:pPr>
            <w:r w:rsidRPr="00614B8B">
              <w:t>Percentage change</w:t>
            </w:r>
          </w:p>
        </w:tc>
      </w:tr>
      <w:tr w:rsidR="0009152A" w:rsidRPr="00614B8B" w14:paraId="5381C2AF" w14:textId="77777777" w:rsidTr="00307E72">
        <w:tc>
          <w:tcPr>
            <w:tcW w:w="1231" w:type="dxa"/>
          </w:tcPr>
          <w:p w14:paraId="4A746919" w14:textId="35DD4604" w:rsidR="0009152A" w:rsidRPr="00614B8B" w:rsidRDefault="00614B8B" w:rsidP="00614B8B">
            <w:pPr>
              <w:pStyle w:val="TableTextLeft"/>
            </w:pPr>
            <w:r w:rsidRPr="00614B8B">
              <w:t>mtotcred</w:t>
            </w:r>
          </w:p>
        </w:tc>
        <w:tc>
          <w:tcPr>
            <w:tcW w:w="4140" w:type="dxa"/>
          </w:tcPr>
          <w:p w14:paraId="6EF0D033" w14:textId="77777777" w:rsidR="0009152A" w:rsidRPr="00614B8B" w:rsidRDefault="0009152A" w:rsidP="00614B8B">
            <w:pPr>
              <w:pStyle w:val="TableTextLeft"/>
            </w:pPr>
            <w:r w:rsidRPr="00614B8B">
              <w:t>Credit; Total; levels ($ billions), seasonally adjusted</w:t>
            </w:r>
          </w:p>
        </w:tc>
        <w:tc>
          <w:tcPr>
            <w:tcW w:w="2607" w:type="dxa"/>
          </w:tcPr>
          <w:p w14:paraId="277038DA" w14:textId="31C633E5" w:rsidR="0009152A" w:rsidRPr="00614B8B" w:rsidRDefault="00614B8B" w:rsidP="00614B8B">
            <w:pPr>
              <w:pStyle w:val="TableTextLeft"/>
            </w:pPr>
            <w:r>
              <w:t>RBA, Statistical tables:</w:t>
            </w:r>
            <w:r>
              <w:br/>
            </w:r>
            <w:r w:rsidR="0009152A" w:rsidRPr="00614B8B">
              <w:t>D2 Lending and Credit Aggregates</w:t>
            </w:r>
          </w:p>
        </w:tc>
        <w:tc>
          <w:tcPr>
            <w:tcW w:w="1542" w:type="dxa"/>
            <w:gridSpan w:val="2"/>
          </w:tcPr>
          <w:p w14:paraId="1741D47F" w14:textId="77777777" w:rsidR="0009152A" w:rsidRPr="00614B8B" w:rsidRDefault="0009152A" w:rsidP="00614B8B">
            <w:pPr>
              <w:pStyle w:val="TableTextLeft"/>
            </w:pPr>
            <w:r w:rsidRPr="00614B8B">
              <w:t>Percentage change</w:t>
            </w:r>
          </w:p>
        </w:tc>
      </w:tr>
      <w:tr w:rsidR="0009152A" w:rsidRPr="00614B8B" w14:paraId="1E1214EA" w14:textId="77777777" w:rsidTr="00307E72">
        <w:tc>
          <w:tcPr>
            <w:tcW w:w="1231" w:type="dxa"/>
            <w:shd w:val="clear" w:color="auto" w:fill="F2F2F2" w:themeFill="background1" w:themeFillShade="F2"/>
          </w:tcPr>
          <w:p w14:paraId="6194DDA9" w14:textId="7116C4DD" w:rsidR="0009152A" w:rsidRPr="00614B8B" w:rsidRDefault="00614B8B" w:rsidP="00614B8B">
            <w:pPr>
              <w:pStyle w:val="TableTextLeft"/>
            </w:pPr>
            <w:r w:rsidRPr="00614B8B">
              <w:t>mur</w:t>
            </w:r>
          </w:p>
        </w:tc>
        <w:tc>
          <w:tcPr>
            <w:tcW w:w="4140" w:type="dxa"/>
            <w:shd w:val="clear" w:color="auto" w:fill="F2F2F2" w:themeFill="background1" w:themeFillShade="F2"/>
          </w:tcPr>
          <w:p w14:paraId="270879FB" w14:textId="77777777" w:rsidR="0009152A" w:rsidRPr="00614B8B" w:rsidRDefault="0009152A" w:rsidP="00614B8B">
            <w:pPr>
              <w:pStyle w:val="TableTextLeft"/>
            </w:pPr>
            <w:r w:rsidRPr="00614B8B">
              <w:t>Unemployment rate (per cent), seasonally adjusted</w:t>
            </w:r>
          </w:p>
        </w:tc>
        <w:tc>
          <w:tcPr>
            <w:tcW w:w="2607" w:type="dxa"/>
            <w:shd w:val="clear" w:color="auto" w:fill="F2F2F2" w:themeFill="background1" w:themeFillShade="F2"/>
          </w:tcPr>
          <w:p w14:paraId="0B3C6702" w14:textId="77777777" w:rsidR="0009152A" w:rsidRPr="00614B8B" w:rsidRDefault="0009152A" w:rsidP="00614B8B">
            <w:pPr>
              <w:pStyle w:val="TableTextLeft"/>
            </w:pPr>
            <w:r w:rsidRPr="00614B8B">
              <w:t>ABS cat. no. 6202.0 (Table 1)</w:t>
            </w:r>
          </w:p>
        </w:tc>
        <w:tc>
          <w:tcPr>
            <w:tcW w:w="1542" w:type="dxa"/>
            <w:gridSpan w:val="2"/>
            <w:shd w:val="clear" w:color="auto" w:fill="F2F2F2" w:themeFill="background1" w:themeFillShade="F2"/>
          </w:tcPr>
          <w:p w14:paraId="27485C85" w14:textId="77777777" w:rsidR="0009152A" w:rsidRPr="00614B8B" w:rsidRDefault="0009152A" w:rsidP="00614B8B">
            <w:pPr>
              <w:pStyle w:val="TableTextLeft"/>
            </w:pPr>
            <w:r w:rsidRPr="00614B8B">
              <w:t>First difference</w:t>
            </w:r>
          </w:p>
        </w:tc>
      </w:tr>
      <w:tr w:rsidR="0009152A" w:rsidRPr="00614B8B" w14:paraId="503C09A2" w14:textId="77777777" w:rsidTr="00307E72">
        <w:tc>
          <w:tcPr>
            <w:tcW w:w="1231" w:type="dxa"/>
          </w:tcPr>
          <w:p w14:paraId="73C68BDF" w14:textId="406A028D" w:rsidR="0009152A" w:rsidRPr="00614B8B" w:rsidRDefault="00614B8B" w:rsidP="00614B8B">
            <w:pPr>
              <w:pStyle w:val="TableTextLeft"/>
            </w:pPr>
            <w:r w:rsidRPr="00614B8B">
              <w:t>mxg</w:t>
            </w:r>
          </w:p>
        </w:tc>
        <w:tc>
          <w:tcPr>
            <w:tcW w:w="4140" w:type="dxa"/>
          </w:tcPr>
          <w:p w14:paraId="22F0DBD4" w14:textId="77777777" w:rsidR="0009152A" w:rsidRPr="00614B8B" w:rsidRDefault="0009152A" w:rsidP="00614B8B">
            <w:pPr>
              <w:pStyle w:val="TableTextLeft"/>
            </w:pPr>
            <w:r w:rsidRPr="00614B8B">
              <w:t>Goods exports, current prices, ($ millions), seasonally adjusted</w:t>
            </w:r>
          </w:p>
        </w:tc>
        <w:tc>
          <w:tcPr>
            <w:tcW w:w="2607" w:type="dxa"/>
          </w:tcPr>
          <w:p w14:paraId="0D2E2A90" w14:textId="77777777" w:rsidR="0009152A" w:rsidRPr="00614B8B" w:rsidRDefault="0009152A" w:rsidP="00614B8B">
            <w:pPr>
              <w:pStyle w:val="TableTextLeft"/>
            </w:pPr>
            <w:r w:rsidRPr="00614B8B">
              <w:t>ABS cat. no. 5368.0 (Table 1)</w:t>
            </w:r>
          </w:p>
        </w:tc>
        <w:tc>
          <w:tcPr>
            <w:tcW w:w="1542" w:type="dxa"/>
            <w:gridSpan w:val="2"/>
          </w:tcPr>
          <w:p w14:paraId="3F2381EC" w14:textId="77777777" w:rsidR="0009152A" w:rsidRPr="00614B8B" w:rsidRDefault="0009152A" w:rsidP="00614B8B">
            <w:pPr>
              <w:pStyle w:val="TableTextLeft"/>
            </w:pPr>
            <w:r w:rsidRPr="00614B8B">
              <w:t>Percentage change</w:t>
            </w:r>
          </w:p>
        </w:tc>
      </w:tr>
      <w:tr w:rsidR="0009152A" w:rsidRPr="00614B8B" w14:paraId="74F1E40C" w14:textId="77777777" w:rsidTr="00307E72">
        <w:tc>
          <w:tcPr>
            <w:tcW w:w="1231" w:type="dxa"/>
            <w:shd w:val="clear" w:color="auto" w:fill="F2F2F2" w:themeFill="background1" w:themeFillShade="F2"/>
          </w:tcPr>
          <w:p w14:paraId="04B5D742" w14:textId="6503F6BF" w:rsidR="0009152A" w:rsidRPr="00614B8B" w:rsidRDefault="00614B8B" w:rsidP="00614B8B">
            <w:pPr>
              <w:pStyle w:val="TableTextLeft"/>
            </w:pPr>
            <w:r w:rsidRPr="00614B8B">
              <w:t>mxst</w:t>
            </w:r>
          </w:p>
        </w:tc>
        <w:tc>
          <w:tcPr>
            <w:tcW w:w="4140" w:type="dxa"/>
            <w:shd w:val="clear" w:color="auto" w:fill="F2F2F2" w:themeFill="background1" w:themeFillShade="F2"/>
          </w:tcPr>
          <w:p w14:paraId="4F0FBCDE" w14:textId="77777777" w:rsidR="0009152A" w:rsidRPr="00614B8B" w:rsidRDefault="0009152A" w:rsidP="00614B8B">
            <w:pPr>
              <w:pStyle w:val="TableTextLeft"/>
            </w:pPr>
            <w:r w:rsidRPr="00614B8B">
              <w:t>Service exports, current prices, ($ millions), seasonally adjusted</w:t>
            </w:r>
          </w:p>
        </w:tc>
        <w:tc>
          <w:tcPr>
            <w:tcW w:w="2607" w:type="dxa"/>
            <w:shd w:val="clear" w:color="auto" w:fill="F2F2F2" w:themeFill="background1" w:themeFillShade="F2"/>
          </w:tcPr>
          <w:p w14:paraId="29CD6BD6" w14:textId="77777777" w:rsidR="0009152A" w:rsidRPr="00614B8B" w:rsidRDefault="0009152A" w:rsidP="00614B8B">
            <w:pPr>
              <w:pStyle w:val="TableTextLeft"/>
            </w:pPr>
            <w:r w:rsidRPr="00614B8B">
              <w:t>ABS cat. no. 5368.0 (Table 1)</w:t>
            </w:r>
          </w:p>
        </w:tc>
        <w:tc>
          <w:tcPr>
            <w:tcW w:w="1542" w:type="dxa"/>
            <w:gridSpan w:val="2"/>
            <w:shd w:val="clear" w:color="auto" w:fill="F2F2F2" w:themeFill="background1" w:themeFillShade="F2"/>
          </w:tcPr>
          <w:p w14:paraId="48AECCC1" w14:textId="77777777" w:rsidR="0009152A" w:rsidRPr="00614B8B" w:rsidRDefault="0009152A" w:rsidP="00614B8B">
            <w:pPr>
              <w:pStyle w:val="TableTextLeft"/>
            </w:pPr>
            <w:r w:rsidRPr="00614B8B">
              <w:t>Percentage change</w:t>
            </w:r>
          </w:p>
        </w:tc>
      </w:tr>
      <w:tr w:rsidR="0009152A" w:rsidRPr="00614B8B" w14:paraId="6C5DAD99" w14:textId="77777777" w:rsidTr="00307E72">
        <w:tc>
          <w:tcPr>
            <w:tcW w:w="1231" w:type="dxa"/>
          </w:tcPr>
          <w:p w14:paraId="244FAE64" w14:textId="3369C8B1" w:rsidR="0009152A" w:rsidRPr="00614B8B" w:rsidRDefault="0009152A" w:rsidP="00614B8B">
            <w:pPr>
              <w:pStyle w:val="TableTextLeft"/>
            </w:pPr>
            <w:r w:rsidRPr="00614B8B">
              <w:t>rasx</w:t>
            </w:r>
          </w:p>
        </w:tc>
        <w:tc>
          <w:tcPr>
            <w:tcW w:w="4140" w:type="dxa"/>
          </w:tcPr>
          <w:p w14:paraId="1FE20B1F" w14:textId="77777777" w:rsidR="0009152A" w:rsidRPr="00614B8B" w:rsidRDefault="0009152A" w:rsidP="00614B8B">
            <w:pPr>
              <w:pStyle w:val="TableTextLeft"/>
            </w:pPr>
            <w:r w:rsidRPr="00614B8B">
              <w:t>The S&amp;P/ASX 200 measures the performance of the 200 largest index-eligible stocks listed on the ASX by float-adjusted market-capitalisation.  The index was launched in April 2000</w:t>
            </w:r>
          </w:p>
        </w:tc>
        <w:tc>
          <w:tcPr>
            <w:tcW w:w="2607" w:type="dxa"/>
          </w:tcPr>
          <w:p w14:paraId="3DD1611B" w14:textId="77777777" w:rsidR="0009152A" w:rsidRPr="00614B8B" w:rsidRDefault="0009152A" w:rsidP="00614B8B">
            <w:pPr>
              <w:pStyle w:val="TableTextLeft"/>
            </w:pPr>
            <w:r w:rsidRPr="00614B8B">
              <w:t>Bloomberg: ASX51</w:t>
            </w:r>
          </w:p>
        </w:tc>
        <w:tc>
          <w:tcPr>
            <w:tcW w:w="1542" w:type="dxa"/>
            <w:gridSpan w:val="2"/>
          </w:tcPr>
          <w:p w14:paraId="24870F2B" w14:textId="77777777" w:rsidR="0009152A" w:rsidRPr="00614B8B" w:rsidRDefault="0009152A" w:rsidP="00614B8B">
            <w:pPr>
              <w:pStyle w:val="TableTextLeft"/>
            </w:pPr>
            <w:r w:rsidRPr="00614B8B">
              <w:t>Percentage change</w:t>
            </w:r>
          </w:p>
        </w:tc>
      </w:tr>
      <w:tr w:rsidR="0009152A" w:rsidRPr="00614B8B" w14:paraId="406C7663" w14:textId="77777777" w:rsidTr="00307E72">
        <w:tc>
          <w:tcPr>
            <w:tcW w:w="1231" w:type="dxa"/>
            <w:shd w:val="clear" w:color="auto" w:fill="F2F2F2" w:themeFill="background1" w:themeFillShade="F2"/>
          </w:tcPr>
          <w:p w14:paraId="1D332433" w14:textId="574346B7" w:rsidR="0009152A" w:rsidRPr="00614B8B" w:rsidRDefault="00614B8B" w:rsidP="00614B8B">
            <w:pPr>
              <w:pStyle w:val="TableTextLeft"/>
            </w:pPr>
            <w:r w:rsidRPr="00614B8B">
              <w:t>ri90d</w:t>
            </w:r>
          </w:p>
        </w:tc>
        <w:tc>
          <w:tcPr>
            <w:tcW w:w="4140" w:type="dxa"/>
            <w:shd w:val="clear" w:color="auto" w:fill="F2F2F2" w:themeFill="background1" w:themeFillShade="F2"/>
          </w:tcPr>
          <w:p w14:paraId="4E008627" w14:textId="77777777" w:rsidR="0009152A" w:rsidRPr="00614B8B" w:rsidRDefault="0009152A" w:rsidP="00614B8B">
            <w:pPr>
              <w:pStyle w:val="TableTextLeft"/>
            </w:pPr>
            <w:r w:rsidRPr="00614B8B">
              <w:t>RBA 90 day bank bill rate</w:t>
            </w:r>
          </w:p>
        </w:tc>
        <w:tc>
          <w:tcPr>
            <w:tcW w:w="2607" w:type="dxa"/>
            <w:shd w:val="clear" w:color="auto" w:fill="F2F2F2" w:themeFill="background1" w:themeFillShade="F2"/>
          </w:tcPr>
          <w:p w14:paraId="052766E8" w14:textId="77777777" w:rsidR="0009152A" w:rsidRPr="00614B8B" w:rsidRDefault="0009152A" w:rsidP="00614B8B">
            <w:pPr>
              <w:pStyle w:val="TableTextLeft"/>
            </w:pPr>
            <w:r w:rsidRPr="00614B8B">
              <w:t>RBA, Statistical tables: F2</w:t>
            </w:r>
          </w:p>
        </w:tc>
        <w:tc>
          <w:tcPr>
            <w:tcW w:w="1542" w:type="dxa"/>
            <w:gridSpan w:val="2"/>
            <w:shd w:val="clear" w:color="auto" w:fill="F2F2F2" w:themeFill="background1" w:themeFillShade="F2"/>
          </w:tcPr>
          <w:p w14:paraId="53A37280" w14:textId="77777777" w:rsidR="0009152A" w:rsidRPr="00614B8B" w:rsidRDefault="0009152A" w:rsidP="00614B8B">
            <w:pPr>
              <w:pStyle w:val="TableTextLeft"/>
            </w:pPr>
            <w:r w:rsidRPr="00614B8B">
              <w:t>First difference</w:t>
            </w:r>
          </w:p>
        </w:tc>
      </w:tr>
      <w:tr w:rsidR="0009152A" w:rsidRPr="00614B8B" w14:paraId="44E46B15" w14:textId="77777777" w:rsidTr="00307E72">
        <w:tc>
          <w:tcPr>
            <w:tcW w:w="1231" w:type="dxa"/>
          </w:tcPr>
          <w:p w14:paraId="4027E447" w14:textId="7FAADB40" w:rsidR="0009152A" w:rsidRPr="00614B8B" w:rsidRDefault="00614B8B" w:rsidP="00614B8B">
            <w:pPr>
              <w:pStyle w:val="TableTextLeft"/>
            </w:pPr>
            <w:r w:rsidRPr="00614B8B">
              <w:t>roil</w:t>
            </w:r>
          </w:p>
        </w:tc>
        <w:tc>
          <w:tcPr>
            <w:tcW w:w="4140" w:type="dxa"/>
          </w:tcPr>
          <w:p w14:paraId="556D5A3F" w14:textId="77777777" w:rsidR="0009152A" w:rsidRPr="00614B8B" w:rsidRDefault="0009152A" w:rsidP="00614B8B">
            <w:pPr>
              <w:pStyle w:val="TableTextLeft"/>
            </w:pPr>
            <w:r w:rsidRPr="00614B8B">
              <w:t>Tapis price ($US/bbl)</w:t>
            </w:r>
          </w:p>
        </w:tc>
        <w:tc>
          <w:tcPr>
            <w:tcW w:w="2618" w:type="dxa"/>
            <w:gridSpan w:val="2"/>
          </w:tcPr>
          <w:p w14:paraId="5F2C16A6" w14:textId="77777777" w:rsidR="0009152A" w:rsidRPr="00614B8B" w:rsidRDefault="0009152A" w:rsidP="00614B8B">
            <w:pPr>
              <w:pStyle w:val="TableTextLeft"/>
            </w:pPr>
            <w:r w:rsidRPr="00614B8B">
              <w:t>Bloomberg: APCRTAPI Index</w:t>
            </w:r>
          </w:p>
        </w:tc>
        <w:tc>
          <w:tcPr>
            <w:tcW w:w="1526" w:type="dxa"/>
          </w:tcPr>
          <w:p w14:paraId="396DD07F" w14:textId="77777777" w:rsidR="0009152A" w:rsidRPr="00614B8B" w:rsidRDefault="0009152A" w:rsidP="00614B8B">
            <w:pPr>
              <w:pStyle w:val="TableTextLeft"/>
            </w:pPr>
            <w:r w:rsidRPr="00614B8B">
              <w:t>Percentage change</w:t>
            </w:r>
          </w:p>
        </w:tc>
      </w:tr>
      <w:tr w:rsidR="0009152A" w14:paraId="362A3B73" w14:textId="77777777" w:rsidTr="00307E72">
        <w:tc>
          <w:tcPr>
            <w:tcW w:w="1231" w:type="dxa"/>
            <w:shd w:val="clear" w:color="auto" w:fill="F2F2F2" w:themeFill="background1" w:themeFillShade="F2"/>
          </w:tcPr>
          <w:p w14:paraId="5F8F8E38" w14:textId="4AB2AEB7" w:rsidR="0009152A" w:rsidRDefault="00614B8B" w:rsidP="00614B8B">
            <w:pPr>
              <w:pStyle w:val="TableTextLeft"/>
            </w:pPr>
            <w:r>
              <w:t>rtprem</w:t>
            </w:r>
          </w:p>
        </w:tc>
        <w:tc>
          <w:tcPr>
            <w:tcW w:w="4140" w:type="dxa"/>
            <w:shd w:val="clear" w:color="auto" w:fill="F2F2F2" w:themeFill="background1" w:themeFillShade="F2"/>
          </w:tcPr>
          <w:p w14:paraId="214FF2D5" w14:textId="77777777" w:rsidR="0009152A" w:rsidRDefault="0009152A" w:rsidP="00614B8B">
            <w:pPr>
              <w:pStyle w:val="TableTextLeft"/>
            </w:pPr>
            <w:r>
              <w:t>RBA 90 day bank bill rate less the Australian Government 10 year bond yield</w:t>
            </w:r>
          </w:p>
        </w:tc>
        <w:tc>
          <w:tcPr>
            <w:tcW w:w="2618" w:type="dxa"/>
            <w:gridSpan w:val="2"/>
            <w:shd w:val="clear" w:color="auto" w:fill="F2F2F2" w:themeFill="background1" w:themeFillShade="F2"/>
          </w:tcPr>
          <w:p w14:paraId="13238BDB" w14:textId="349CB1EF" w:rsidR="0009152A" w:rsidRDefault="00614B8B" w:rsidP="00614B8B">
            <w:pPr>
              <w:pStyle w:val="TableTextLeft"/>
            </w:pPr>
            <w:r>
              <w:t>RBA, Statistical tables</w:t>
            </w:r>
            <w:r>
              <w:br/>
            </w:r>
            <w:r w:rsidR="0009152A" w:rsidRPr="000F524B">
              <w:t xml:space="preserve">F1 </w:t>
            </w:r>
            <w:r w:rsidR="0009152A">
              <w:t xml:space="preserve">and </w:t>
            </w:r>
            <w:r w:rsidR="007A73A2">
              <w:t>F2</w:t>
            </w:r>
          </w:p>
        </w:tc>
        <w:tc>
          <w:tcPr>
            <w:tcW w:w="1526" w:type="dxa"/>
            <w:shd w:val="clear" w:color="auto" w:fill="F2F2F2" w:themeFill="background1" w:themeFillShade="F2"/>
          </w:tcPr>
          <w:p w14:paraId="55B9060E" w14:textId="77777777" w:rsidR="0009152A" w:rsidRDefault="0009152A" w:rsidP="00614B8B">
            <w:pPr>
              <w:pStyle w:val="TableTextLeft"/>
            </w:pPr>
            <w:r>
              <w:t>First difference</w:t>
            </w:r>
          </w:p>
        </w:tc>
      </w:tr>
      <w:tr w:rsidR="0009152A" w14:paraId="5A838611" w14:textId="77777777" w:rsidTr="00307E72">
        <w:tc>
          <w:tcPr>
            <w:tcW w:w="1231" w:type="dxa"/>
          </w:tcPr>
          <w:p w14:paraId="2668CD41" w14:textId="7B6E436C" w:rsidR="0009152A" w:rsidRDefault="00614B8B" w:rsidP="00614B8B">
            <w:pPr>
              <w:pStyle w:val="TableTextLeft"/>
            </w:pPr>
            <w:r>
              <w:t>rusd</w:t>
            </w:r>
          </w:p>
        </w:tc>
        <w:tc>
          <w:tcPr>
            <w:tcW w:w="4140" w:type="dxa"/>
          </w:tcPr>
          <w:p w14:paraId="1D96F003" w14:textId="77777777" w:rsidR="0009152A" w:rsidRDefault="0009152A" w:rsidP="00614B8B">
            <w:pPr>
              <w:pStyle w:val="TableTextLeft"/>
            </w:pPr>
            <w:r>
              <w:t>Daily exchange rate of the Australian Dollar against the US Dollar</w:t>
            </w:r>
          </w:p>
        </w:tc>
        <w:tc>
          <w:tcPr>
            <w:tcW w:w="2618" w:type="dxa"/>
            <w:gridSpan w:val="2"/>
          </w:tcPr>
          <w:p w14:paraId="42825BD0" w14:textId="1A1811FE" w:rsidR="0009152A" w:rsidRDefault="007A73A2" w:rsidP="00614B8B">
            <w:pPr>
              <w:pStyle w:val="TableTextLeft"/>
            </w:pPr>
            <w:r>
              <w:t>RBA, Statistical tables: F11.1</w:t>
            </w:r>
          </w:p>
        </w:tc>
        <w:tc>
          <w:tcPr>
            <w:tcW w:w="1526" w:type="dxa"/>
          </w:tcPr>
          <w:p w14:paraId="1E09014C" w14:textId="77777777" w:rsidR="0009152A" w:rsidRDefault="0009152A" w:rsidP="00614B8B">
            <w:pPr>
              <w:pStyle w:val="TableTextLeft"/>
            </w:pPr>
            <w:r>
              <w:t>First difference</w:t>
            </w:r>
          </w:p>
        </w:tc>
      </w:tr>
      <w:tr w:rsidR="0009152A" w14:paraId="4A4E5FE6" w14:textId="77777777" w:rsidTr="00307E72">
        <w:tc>
          <w:tcPr>
            <w:tcW w:w="1231" w:type="dxa"/>
            <w:shd w:val="clear" w:color="auto" w:fill="F2F2F2" w:themeFill="background1" w:themeFillShade="F2"/>
          </w:tcPr>
          <w:p w14:paraId="602C35E8" w14:textId="70A1862A" w:rsidR="0009152A" w:rsidRDefault="00614B8B" w:rsidP="00614B8B">
            <w:pPr>
              <w:pStyle w:val="TableTextLeft"/>
            </w:pPr>
            <w:r>
              <w:t>rvix</w:t>
            </w:r>
          </w:p>
        </w:tc>
        <w:tc>
          <w:tcPr>
            <w:tcW w:w="4140" w:type="dxa"/>
            <w:shd w:val="clear" w:color="auto" w:fill="F2F2F2" w:themeFill="background1" w:themeFillShade="F2"/>
          </w:tcPr>
          <w:p w14:paraId="1B1CE0B3" w14:textId="40A49E03" w:rsidR="0009152A" w:rsidRDefault="0009152A" w:rsidP="00614B8B">
            <w:pPr>
              <w:pStyle w:val="TableTextLeft"/>
            </w:pPr>
            <w:r>
              <w:t>The Chicago Board options exchange volatility index reflects a market estimate of future volatility based on the weighted average of the implied volatili</w:t>
            </w:r>
            <w:r w:rsidR="007A73A2">
              <w:t>ty for a wide range of strikes.</w:t>
            </w:r>
          </w:p>
        </w:tc>
        <w:tc>
          <w:tcPr>
            <w:tcW w:w="2618" w:type="dxa"/>
            <w:gridSpan w:val="2"/>
            <w:shd w:val="clear" w:color="auto" w:fill="F2F2F2" w:themeFill="background1" w:themeFillShade="F2"/>
          </w:tcPr>
          <w:p w14:paraId="3DE4EE39" w14:textId="77777777" w:rsidR="0009152A" w:rsidRDefault="0009152A" w:rsidP="00614B8B">
            <w:pPr>
              <w:pStyle w:val="TableTextLeft"/>
            </w:pPr>
            <w:r>
              <w:t>Bloomberg: VIX Index</w:t>
            </w:r>
          </w:p>
        </w:tc>
        <w:tc>
          <w:tcPr>
            <w:tcW w:w="1526" w:type="dxa"/>
            <w:shd w:val="clear" w:color="auto" w:fill="F2F2F2" w:themeFill="background1" w:themeFillShade="F2"/>
          </w:tcPr>
          <w:p w14:paraId="1293C738" w14:textId="77777777" w:rsidR="0009152A" w:rsidRDefault="0009152A" w:rsidP="00614B8B">
            <w:pPr>
              <w:pStyle w:val="TableTextLeft"/>
            </w:pPr>
            <w:r>
              <w:t>Levels</w:t>
            </w:r>
          </w:p>
        </w:tc>
      </w:tr>
    </w:tbl>
    <w:p w14:paraId="3BC1C901" w14:textId="77777777" w:rsidR="0009152A" w:rsidRPr="0009152A" w:rsidRDefault="0009152A" w:rsidP="0009152A">
      <w:pPr>
        <w:rPr>
          <w:lang w:val="en-US" w:eastAsia="en-AU"/>
        </w:rPr>
      </w:pPr>
    </w:p>
    <w:p w14:paraId="14490C06" w14:textId="77777777" w:rsidR="00F012EA" w:rsidRPr="0009152A" w:rsidRDefault="00F012EA" w:rsidP="00F012EA">
      <w:pPr>
        <w:rPr>
          <w:lang w:val="en-US"/>
        </w:rPr>
      </w:pPr>
    </w:p>
    <w:p w14:paraId="515F01CB" w14:textId="77777777" w:rsidR="00F012EA" w:rsidRPr="00CE79A0" w:rsidRDefault="00F012EA" w:rsidP="00F012EA"/>
    <w:p w14:paraId="44D4AAC1" w14:textId="77777777" w:rsidR="00F012EA" w:rsidRPr="008627B1" w:rsidRDefault="00F012EA" w:rsidP="008627B1"/>
    <w:sectPr w:rsidR="00F012EA" w:rsidRPr="008627B1" w:rsidSect="00F309E7">
      <w:footerReference w:type="first" r:id="rId42"/>
      <w:pgSz w:w="11906" w:h="16838" w:code="9"/>
      <w:pgMar w:top="1418" w:right="1304" w:bottom="1418" w:left="1304" w:header="737"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79DD7" w14:textId="77777777" w:rsidR="00F01946" w:rsidRDefault="00F01946" w:rsidP="005F100C">
      <w:pPr>
        <w:spacing w:after="0"/>
      </w:pPr>
      <w:r>
        <w:separator/>
      </w:r>
    </w:p>
  </w:endnote>
  <w:endnote w:type="continuationSeparator" w:id="0">
    <w:p w14:paraId="757502D0" w14:textId="77777777" w:rsidR="00F01946" w:rsidRDefault="00F01946" w:rsidP="005F10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wiss 721 BT">
    <w:altName w:val="Swiss 721 BT"/>
    <w:panose1 w:val="00000000000000000000"/>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741EE" w14:textId="77777777" w:rsidR="00E338D7" w:rsidRPr="00CE2D00" w:rsidRDefault="00E338D7" w:rsidP="00CE2D00">
    <w:pPr>
      <w:pStyle w:val="FooterEven"/>
      <w:rPr>
        <w:rStyle w:val="PageNumber"/>
        <w:rFonts w:ascii="Arial" w:hAnsi="Arial"/>
        <w:color w:val="003157"/>
        <w:sz w:val="18"/>
      </w:rPr>
    </w:pPr>
    <w:r w:rsidRPr="00CE2D00">
      <w:rPr>
        <w:rStyle w:val="PageNumber"/>
        <w:rFonts w:ascii="Arial" w:hAnsi="Arial"/>
        <w:color w:val="003157"/>
        <w:sz w:val="18"/>
      </w:rPr>
      <w:fldChar w:fldCharType="begin"/>
    </w:r>
    <w:r w:rsidRPr="00CE2D00">
      <w:rPr>
        <w:rStyle w:val="PageNumber"/>
        <w:rFonts w:ascii="Arial" w:hAnsi="Arial"/>
        <w:color w:val="003157"/>
        <w:sz w:val="18"/>
      </w:rPr>
      <w:instrText xml:space="preserve"> PAGE   \* MERGEFORMAT </w:instrText>
    </w:r>
    <w:r w:rsidRPr="00CE2D00">
      <w:rPr>
        <w:rStyle w:val="PageNumber"/>
        <w:rFonts w:ascii="Arial" w:hAnsi="Arial"/>
        <w:color w:val="003157"/>
        <w:sz w:val="18"/>
      </w:rPr>
      <w:fldChar w:fldCharType="separate"/>
    </w:r>
    <w:r w:rsidR="00027468">
      <w:rPr>
        <w:rStyle w:val="PageNumber"/>
        <w:rFonts w:ascii="Arial" w:hAnsi="Arial"/>
        <w:color w:val="003157"/>
        <w:sz w:val="18"/>
      </w:rPr>
      <w:t>20</w:t>
    </w:r>
    <w:r w:rsidRPr="00CE2D00">
      <w:rPr>
        <w:rStyle w:val="PageNumber"/>
        <w:rFonts w:ascii="Arial" w:hAnsi="Arial"/>
        <w:color w:val="003157"/>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B8444" w14:textId="77777777" w:rsidR="00E338D7" w:rsidRPr="00CE2D00" w:rsidRDefault="00E338D7" w:rsidP="00CE2D00">
    <w:pPr>
      <w:pStyle w:val="FooterOdd"/>
    </w:pPr>
    <w:r w:rsidRPr="00CE2D00">
      <w:rPr>
        <w:rStyle w:val="PageNumber"/>
        <w:rFonts w:ascii="Arial" w:hAnsi="Arial"/>
        <w:color w:val="003157"/>
        <w:sz w:val="18"/>
      </w:rPr>
      <w:fldChar w:fldCharType="begin"/>
    </w:r>
    <w:r w:rsidRPr="00CE2D00">
      <w:rPr>
        <w:rStyle w:val="PageNumber"/>
        <w:rFonts w:ascii="Arial" w:hAnsi="Arial"/>
        <w:color w:val="003157"/>
        <w:sz w:val="18"/>
      </w:rPr>
      <w:instrText xml:space="preserve"> PAGE   \* MERGEFORMAT </w:instrText>
    </w:r>
    <w:r w:rsidRPr="00CE2D00">
      <w:rPr>
        <w:rStyle w:val="PageNumber"/>
        <w:rFonts w:ascii="Arial" w:hAnsi="Arial"/>
        <w:color w:val="003157"/>
        <w:sz w:val="18"/>
      </w:rPr>
      <w:fldChar w:fldCharType="separate"/>
    </w:r>
    <w:r w:rsidR="00027468">
      <w:rPr>
        <w:rStyle w:val="PageNumber"/>
        <w:rFonts w:ascii="Arial" w:hAnsi="Arial"/>
        <w:noProof/>
        <w:color w:val="003157"/>
        <w:sz w:val="18"/>
      </w:rPr>
      <w:t>21</w:t>
    </w:r>
    <w:r w:rsidRPr="00CE2D00">
      <w:rPr>
        <w:rStyle w:val="PageNumber"/>
        <w:rFonts w:ascii="Arial" w:hAnsi="Arial"/>
        <w:color w:val="003157"/>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2E65" w14:textId="77777777" w:rsidR="00E338D7" w:rsidRDefault="00E338D7">
    <w:pPr>
      <w:pStyle w:val="Footer"/>
    </w:pPr>
    <w:r>
      <w:rPr>
        <w:noProof/>
        <w:lang w:eastAsia="zh-CN"/>
      </w:rPr>
      <w:drawing>
        <wp:anchor distT="0" distB="0" distL="114300" distR="114300" simplePos="0" relativeHeight="251660288" behindDoc="1" locked="0" layoutInCell="1" allowOverlap="1" wp14:anchorId="2EBD8253" wp14:editId="373D6AD1">
          <wp:simplePos x="0" y="0"/>
          <wp:positionH relativeFrom="page">
            <wp:posOffset>180975</wp:posOffset>
          </wp:positionH>
          <wp:positionV relativeFrom="page">
            <wp:posOffset>6280454</wp:posOffset>
          </wp:positionV>
          <wp:extent cx="7199640" cy="4238640"/>
          <wp:effectExtent l="0" t="0" r="1270" b="9525"/>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 footer_TPap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99640" cy="4238640"/>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2CBD0" w14:textId="77777777" w:rsidR="00E338D7" w:rsidRDefault="00E338D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2C4D" w14:textId="77777777" w:rsidR="00E338D7" w:rsidRDefault="00E338D7" w:rsidP="00623866">
    <w:pPr>
      <w:pStyle w:val="FooterOdd"/>
    </w:pPr>
    <w:r>
      <w:fldChar w:fldCharType="begin"/>
    </w:r>
    <w:r>
      <w:instrText xml:space="preserve"> PAGE  \* roman  \* MERGEFORMAT </w:instrText>
    </w:r>
    <w:r>
      <w:fldChar w:fldCharType="separate"/>
    </w:r>
    <w:r w:rsidR="00027468">
      <w:rPr>
        <w:noProof/>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4FD9" w14:textId="2F7A13B4" w:rsidR="00E338D7" w:rsidRDefault="00E338D7" w:rsidP="00623866">
    <w:pPr>
      <w:pStyle w:val="FooterOdd"/>
    </w:pPr>
    <w:r>
      <w:fldChar w:fldCharType="begin"/>
    </w:r>
    <w:r>
      <w:instrText xml:space="preserve"> PAGE  \* roman  \* MERGEFORMAT </w:instrText>
    </w:r>
    <w:r>
      <w:fldChar w:fldCharType="separate"/>
    </w:r>
    <w:r w:rsidR="00027468">
      <w:rPr>
        <w:noProof/>
      </w:rPr>
      <w:t>v</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7B17E" w14:textId="77777777" w:rsidR="00E338D7" w:rsidRPr="00F309E7" w:rsidRDefault="00E338D7" w:rsidP="00F309E7">
    <w:pPr>
      <w:pStyle w:val="FooterOdd"/>
      <w:rPr>
        <w:rStyle w:val="PageNumber"/>
        <w:rFonts w:ascii="Arial" w:hAnsi="Arial"/>
        <w:color w:val="003157"/>
        <w:sz w:val="18"/>
      </w:rPr>
    </w:pPr>
    <w:r w:rsidRPr="00F309E7">
      <w:rPr>
        <w:rStyle w:val="PageNumber"/>
        <w:rFonts w:ascii="Arial" w:hAnsi="Arial"/>
        <w:color w:val="003157"/>
        <w:sz w:val="18"/>
      </w:rPr>
      <w:fldChar w:fldCharType="begin"/>
    </w:r>
    <w:r w:rsidRPr="00F309E7">
      <w:rPr>
        <w:rStyle w:val="PageNumber"/>
        <w:rFonts w:ascii="Arial" w:hAnsi="Arial"/>
        <w:color w:val="003157"/>
        <w:sz w:val="18"/>
      </w:rPr>
      <w:instrText xml:space="preserve"> PAGE   \* MERGEFORMAT </w:instrText>
    </w:r>
    <w:r w:rsidRPr="00F309E7">
      <w:rPr>
        <w:rStyle w:val="PageNumber"/>
        <w:rFonts w:ascii="Arial" w:hAnsi="Arial"/>
        <w:color w:val="003157"/>
        <w:sz w:val="18"/>
      </w:rPr>
      <w:fldChar w:fldCharType="separate"/>
    </w:r>
    <w:r w:rsidR="00027468">
      <w:rPr>
        <w:rStyle w:val="PageNumber"/>
        <w:rFonts w:ascii="Arial" w:hAnsi="Arial"/>
        <w:noProof/>
        <w:color w:val="003157"/>
        <w:sz w:val="18"/>
      </w:rPr>
      <w:t>18</w:t>
    </w:r>
    <w:r w:rsidRPr="00F309E7">
      <w:rPr>
        <w:rStyle w:val="PageNumber"/>
        <w:rFonts w:ascii="Arial" w:hAnsi="Arial"/>
        <w:color w:val="003157"/>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0699" w14:textId="77777777" w:rsidR="00E338D7" w:rsidRPr="00F309E7" w:rsidRDefault="00E338D7" w:rsidP="00CE2D00">
    <w:pPr>
      <w:pStyle w:val="FooterEven"/>
      <w:rPr>
        <w:rStyle w:val="PageNumber"/>
        <w:rFonts w:ascii="Arial" w:hAnsi="Arial"/>
        <w:color w:val="003157"/>
        <w:sz w:val="18"/>
      </w:rPr>
    </w:pPr>
    <w:r w:rsidRPr="00F309E7">
      <w:rPr>
        <w:rStyle w:val="PageNumber"/>
        <w:rFonts w:ascii="Arial" w:hAnsi="Arial"/>
        <w:color w:val="003157"/>
        <w:sz w:val="18"/>
      </w:rPr>
      <w:fldChar w:fldCharType="begin"/>
    </w:r>
    <w:r w:rsidRPr="00F309E7">
      <w:rPr>
        <w:rStyle w:val="PageNumber"/>
        <w:rFonts w:ascii="Arial" w:hAnsi="Arial"/>
        <w:color w:val="003157"/>
        <w:sz w:val="18"/>
      </w:rPr>
      <w:instrText xml:space="preserve"> PAGE   \* MERGEFORMAT </w:instrText>
    </w:r>
    <w:r w:rsidRPr="00F309E7">
      <w:rPr>
        <w:rStyle w:val="PageNumber"/>
        <w:rFonts w:ascii="Arial" w:hAnsi="Arial"/>
        <w:color w:val="003157"/>
        <w:sz w:val="18"/>
      </w:rPr>
      <w:fldChar w:fldCharType="separate"/>
    </w:r>
    <w:r w:rsidR="00027468">
      <w:rPr>
        <w:rStyle w:val="PageNumber"/>
        <w:rFonts w:ascii="Arial" w:hAnsi="Arial"/>
        <w:color w:val="003157"/>
        <w:sz w:val="18"/>
      </w:rPr>
      <w:t>19</w:t>
    </w:r>
    <w:r w:rsidRPr="00F309E7">
      <w:rPr>
        <w:rStyle w:val="PageNumber"/>
        <w:rFonts w:ascii="Arial" w:hAnsi="Arial"/>
        <w:color w:val="003157"/>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DC371" w14:textId="77777777" w:rsidR="00F01946" w:rsidRDefault="00F01946" w:rsidP="005F100C">
      <w:pPr>
        <w:spacing w:after="0"/>
      </w:pPr>
      <w:r>
        <w:separator/>
      </w:r>
    </w:p>
  </w:footnote>
  <w:footnote w:type="continuationSeparator" w:id="0">
    <w:p w14:paraId="5F44BC57" w14:textId="77777777" w:rsidR="00F01946" w:rsidRDefault="00F01946" w:rsidP="005F100C">
      <w:pPr>
        <w:spacing w:after="0"/>
      </w:pPr>
      <w:r>
        <w:continuationSeparator/>
      </w:r>
    </w:p>
  </w:footnote>
  <w:footnote w:id="1">
    <w:p w14:paraId="4A37A466" w14:textId="77777777" w:rsidR="00E338D7" w:rsidRPr="00F309E7" w:rsidRDefault="00E338D7" w:rsidP="00F309E7">
      <w:pPr>
        <w:pStyle w:val="FootnoteText"/>
      </w:pPr>
      <w:r w:rsidRPr="00F309E7">
        <w:rPr>
          <w:rStyle w:val="FootnoteReference"/>
          <w:vertAlign w:val="baseline"/>
        </w:rPr>
        <w:footnoteRef/>
      </w:r>
      <w:r w:rsidRPr="00F309E7">
        <w:t xml:space="preserve"> </w:t>
      </w:r>
      <w:r w:rsidRPr="00F309E7">
        <w:tab/>
        <w:t>This model build was led by Angelia L. Grant across the Macroeconomic Conditions Division. It has had a number of important contributors throughout its development including Adam Bogiatzis, Melissa Ljubic, William Nixon, Oscar Parkyn, Laze Pejoski, Hui Yao and Lynette Yap. Thanks also go to Heather Anderson, Larissa Argento, Laura Berger-Thomson, Mardi Dungey, Patrick Fazzone, Andy Le, Linden Mackay, James Morley, Reed Miscamble, Nigel Ray, Aaron Van Bridges and Luke Willard for their helpful comments and contributions.</w:t>
      </w:r>
    </w:p>
  </w:footnote>
  <w:footnote w:id="2">
    <w:p w14:paraId="53AABA0A" w14:textId="77777777" w:rsidR="00E338D7" w:rsidRPr="00F309E7" w:rsidRDefault="00E338D7" w:rsidP="00F309E7">
      <w:pPr>
        <w:pStyle w:val="FootnoteText"/>
      </w:pPr>
      <w:r w:rsidRPr="00F309E7">
        <w:rPr>
          <w:rStyle w:val="FootnoteReference"/>
          <w:vertAlign w:val="baseline"/>
        </w:rPr>
        <w:t>2</w:t>
      </w:r>
      <w:r w:rsidRPr="00F309E7">
        <w:t xml:space="preserve"> </w:t>
      </w:r>
      <w:r w:rsidRPr="00F309E7">
        <w:tab/>
        <w:t xml:space="preserve">Macroeconomic Conditions Division, Macroeconomic Group, The Treasury, Langton Crescent, Parkes ACT 2600, Australia. Correspondence to:  Australian Treasury, Langton Crescent, Parkes, ACT 2600, email: </w:t>
      </w:r>
      <w:hyperlink r:id="rId1" w:history="1">
        <w:r w:rsidRPr="00DB0716">
          <w:rPr>
            <w:rStyle w:val="Hyperlink"/>
          </w:rPr>
          <w:t>angelia.grant@treasury.gov.au</w:t>
        </w:r>
      </w:hyperlink>
      <w:r>
        <w:t>.</w:t>
      </w:r>
    </w:p>
    <w:p w14:paraId="57AFFB6E" w14:textId="77777777" w:rsidR="00E338D7" w:rsidRPr="00F309E7" w:rsidRDefault="00E338D7" w:rsidP="00F309E7">
      <w:pPr>
        <w:pStyle w:val="FootnoteText"/>
      </w:pPr>
      <w:r w:rsidRPr="00F309E7">
        <w:t xml:space="preserve">3 </w:t>
      </w:r>
      <w:r w:rsidRPr="00F309E7">
        <w:tab/>
        <w:t>The views expressed in this paper are those of the authors and do not necessarily reflect those of The Australian Treasury or the Australian Government.</w:t>
      </w:r>
    </w:p>
  </w:footnote>
  <w:footnote w:id="3">
    <w:p w14:paraId="154D9716" w14:textId="77777777" w:rsidR="00E338D7" w:rsidRPr="00F309E7" w:rsidRDefault="00E338D7" w:rsidP="00F309E7">
      <w:pPr>
        <w:pStyle w:val="FootnoteText"/>
        <w:rPr>
          <w:sz w:val="2"/>
          <w:szCs w:val="2"/>
        </w:rPr>
      </w:pPr>
    </w:p>
  </w:footnote>
  <w:footnote w:id="4">
    <w:p w14:paraId="5CA9DE96" w14:textId="77777777" w:rsidR="00E338D7" w:rsidRPr="00F309E7" w:rsidRDefault="00E338D7" w:rsidP="00F309E7">
      <w:pPr>
        <w:pStyle w:val="FootnoteText"/>
      </w:pPr>
      <w:r w:rsidRPr="00F309E7">
        <w:rPr>
          <w:rStyle w:val="FootnoteReference"/>
          <w:vertAlign w:val="baseline"/>
        </w:rPr>
        <w:footnoteRef/>
      </w:r>
      <w:r w:rsidRPr="00F309E7">
        <w:t xml:space="preserve"> </w:t>
      </w:r>
      <w:r>
        <w:tab/>
      </w:r>
      <w:r w:rsidRPr="00F309E7">
        <w:t>We explored using different combinations of variables to include in the dynamic factor model. There was no significant difference in the results if we excluded the 10 variables that have the smallest factor loadings (</w:t>
      </w:r>
      <m:oMath>
        <m:r>
          <w:rPr>
            <w:rFonts w:ascii="Cambria Math" w:hAnsi="Cambria Math"/>
          </w:rPr>
          <m:t>φ</m:t>
        </m:r>
      </m:oMath>
      <w:r w:rsidRPr="00F309E7">
        <w:t>). We decided to keep all 34 variables in the dynamic factor model as factor loadings</w:t>
      </w:r>
      <w:r>
        <w:t xml:space="preserve"> may change in the future.</w:t>
      </w:r>
    </w:p>
  </w:footnote>
  <w:footnote w:id="5">
    <w:p w14:paraId="7BCD1826" w14:textId="77777777" w:rsidR="00E338D7" w:rsidRPr="00F309E7" w:rsidRDefault="00E338D7" w:rsidP="00F309E7">
      <w:pPr>
        <w:pStyle w:val="FootnoteText"/>
      </w:pPr>
      <w:r w:rsidRPr="00F309E7">
        <w:rPr>
          <w:rStyle w:val="FootnoteReference"/>
          <w:vertAlign w:val="baseline"/>
        </w:rPr>
        <w:footnoteRef/>
      </w:r>
      <w:r w:rsidRPr="00F309E7">
        <w:rPr>
          <w:rStyle w:val="FootnoteReference"/>
          <w:vertAlign w:val="baseline"/>
        </w:rPr>
        <w:t xml:space="preserve"> </w:t>
      </w:r>
      <w:r>
        <w:tab/>
      </w:r>
      <w:r w:rsidRPr="00F309E7">
        <w:t>The VIX has been included as a proxy for market volatility. Give there have been some concerns about the performance of the VIX to measure market volatility following the global financial crisis, we also explored running the dynamic factor model without the VIX but found it did not si</w:t>
      </w:r>
      <w:r>
        <w:t>gnificantly alter the results.</w:t>
      </w:r>
    </w:p>
  </w:footnote>
  <w:footnote w:id="6">
    <w:p w14:paraId="06246D15" w14:textId="77777777" w:rsidR="00E338D7" w:rsidRPr="00F309E7" w:rsidRDefault="00E338D7" w:rsidP="00F309E7">
      <w:pPr>
        <w:pStyle w:val="FootnoteText"/>
      </w:pPr>
      <w:r w:rsidRPr="00F309E7">
        <w:rPr>
          <w:rStyle w:val="FootnoteReference"/>
          <w:vertAlign w:val="baseline"/>
        </w:rPr>
        <w:footnoteRef/>
      </w:r>
      <w:r w:rsidRPr="00F309E7">
        <w:t xml:space="preserve"> </w:t>
      </w:r>
      <w:r>
        <w:tab/>
      </w:r>
      <w:r w:rsidRPr="00F309E7">
        <w:t>We also explored using a AR(2) process to estimate the latent factor and there was no significant difference in the model results.</w:t>
      </w:r>
    </w:p>
  </w:footnote>
  <w:footnote w:id="7">
    <w:p w14:paraId="3E797B19" w14:textId="77777777" w:rsidR="00E338D7" w:rsidRPr="00F309E7" w:rsidRDefault="00E338D7" w:rsidP="00F309E7">
      <w:pPr>
        <w:pStyle w:val="FootnoteText"/>
      </w:pPr>
      <w:r w:rsidRPr="00F309E7">
        <w:rPr>
          <w:rStyle w:val="FootnoteReference"/>
          <w:vertAlign w:val="baseline"/>
        </w:rPr>
        <w:footnoteRef/>
      </w:r>
      <w:r w:rsidRPr="00F309E7">
        <w:t xml:space="preserve"> </w:t>
      </w:r>
      <w:r>
        <w:tab/>
      </w:r>
      <w:r w:rsidRPr="00F309E7">
        <w:t>We choose all the theorically relevant variables in the bridging equations but the statistical significance of these variables ma</w:t>
      </w:r>
      <w:r>
        <w:t>y change in different quarters.</w:t>
      </w:r>
    </w:p>
  </w:footnote>
  <w:footnote w:id="8">
    <w:p w14:paraId="557437F6" w14:textId="77777777" w:rsidR="00E338D7" w:rsidRPr="00F309E7" w:rsidRDefault="00E338D7" w:rsidP="00F309E7">
      <w:pPr>
        <w:pStyle w:val="FootnoteText"/>
      </w:pPr>
      <w:r w:rsidRPr="00F309E7">
        <w:rPr>
          <w:rStyle w:val="FootnoteReference"/>
          <w:vertAlign w:val="baseline"/>
        </w:rPr>
        <w:footnoteRef/>
      </w:r>
      <w:r w:rsidRPr="00F309E7">
        <w:t xml:space="preserve"> </w:t>
      </w:r>
      <w:r>
        <w:tab/>
      </w:r>
      <w:r w:rsidRPr="00F309E7">
        <w:t xml:space="preserve">The ABS publication has been replaced by the VFACTS new motor vehicle sales series in the nowcasting model as the ABS publication has been discontinued since </w:t>
      </w:r>
      <w:r>
        <w:t>early 2018.</w:t>
      </w:r>
    </w:p>
  </w:footnote>
  <w:footnote w:id="9">
    <w:p w14:paraId="6693B5F3" w14:textId="77777777" w:rsidR="00E338D7" w:rsidRPr="00F309E7" w:rsidRDefault="00E338D7" w:rsidP="00F309E7">
      <w:pPr>
        <w:pStyle w:val="FootnoteText"/>
      </w:pPr>
      <w:r w:rsidRPr="00F309E7">
        <w:rPr>
          <w:rStyle w:val="FootnoteReference"/>
          <w:vertAlign w:val="baseline"/>
        </w:rPr>
        <w:footnoteRef/>
      </w:r>
      <w:r w:rsidRPr="00F309E7">
        <w:t xml:space="preserve"> </w:t>
      </w:r>
      <w:r>
        <w:tab/>
      </w:r>
      <w:r w:rsidRPr="00F309E7">
        <w:t>We explored the impact of weather conditions on the model results. For example, we analysed the relationship between rainfall (represented as the simple average of the deviation of rainfall in Sydney, Melbourne and Brisbane) and dwelling investment. However, we found there was no clos</w:t>
      </w:r>
      <w:r>
        <w:t>e link between these variables.</w:t>
      </w:r>
    </w:p>
  </w:footnote>
  <w:footnote w:id="10">
    <w:p w14:paraId="4BB82676" w14:textId="1A07E5F8" w:rsidR="00E338D7" w:rsidRPr="00F309E7" w:rsidRDefault="00E338D7" w:rsidP="00F309E7">
      <w:pPr>
        <w:pStyle w:val="FootnoteText"/>
      </w:pPr>
      <w:r w:rsidRPr="00F309E7">
        <w:rPr>
          <w:rStyle w:val="FootnoteReference"/>
          <w:vertAlign w:val="baseline"/>
        </w:rPr>
        <w:footnoteRef/>
      </w:r>
      <w:r w:rsidRPr="00F309E7">
        <w:t xml:space="preserve"> </w:t>
      </w:r>
      <w:r>
        <w:tab/>
      </w:r>
      <w:r w:rsidRPr="00F309E7">
        <w:t>Since the March quarter 2018, Government Finance Statistics data have been used in the bridging equations for public demand. The addition of this data does not change the results of this paper so the eq</w:t>
      </w:r>
      <w:r>
        <w:t>uations have not been included.</w:t>
      </w:r>
    </w:p>
  </w:footnote>
  <w:footnote w:id="11">
    <w:p w14:paraId="72A84804" w14:textId="77777777" w:rsidR="00E338D7" w:rsidRDefault="00E338D7" w:rsidP="00F309E7">
      <w:pPr>
        <w:pStyle w:val="FootnoteText"/>
      </w:pPr>
      <w:r w:rsidRPr="00F309E7">
        <w:rPr>
          <w:rStyle w:val="FootnoteReference"/>
          <w:vertAlign w:val="baseline"/>
        </w:rPr>
        <w:footnoteRef/>
      </w:r>
      <w:r w:rsidRPr="00F309E7">
        <w:t xml:space="preserve"> </w:t>
      </w:r>
      <w:r>
        <w:tab/>
      </w:r>
      <w:r w:rsidRPr="00F309E7">
        <w:t>Since the March quarter 2018, the BOP data have been used in the bridging equations for exports and imports. The addition of this data does not change the results of this paper so the equations have not been included.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0EC39" w14:textId="44096E70" w:rsidR="00E338D7" w:rsidRPr="00F012EA" w:rsidRDefault="00E338D7" w:rsidP="00F309E7">
    <w:pPr>
      <w:pStyle w:val="HeaderOdd"/>
    </w:pPr>
    <w:r>
      <w:rPr>
        <w:noProof/>
        <w:lang w:eastAsia="zh-CN"/>
      </w:rPr>
      <w:drawing>
        <wp:anchor distT="0" distB="0" distL="114300" distR="114300" simplePos="0" relativeHeight="251658240" behindDoc="1" locked="0" layoutInCell="1" allowOverlap="1" wp14:anchorId="5CAD02C2" wp14:editId="38DE9B99">
          <wp:simplePos x="828136" y="612475"/>
          <wp:positionH relativeFrom="page">
            <wp:align>center</wp:align>
          </wp:positionH>
          <wp:positionV relativeFrom="page">
            <wp:posOffset>180340</wp:posOffset>
          </wp:positionV>
          <wp:extent cx="7200000" cy="99972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 header_15mm margi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00000" cy="99972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33D94" w14:textId="0ED9C56D" w:rsidR="00E338D7" w:rsidRDefault="00E338D7" w:rsidP="00F309E7">
    <w:pPr>
      <w:pStyle w:val="HeaderEve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C402" w14:textId="2028AC79" w:rsidR="00E338D7" w:rsidRPr="00F60530" w:rsidRDefault="00E338D7" w:rsidP="00F309E7">
    <w:pPr>
      <w:pStyle w:val="HeaderOd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43E0"/>
    <w:multiLevelType w:val="multilevel"/>
    <w:tmpl w:val="C9BA7848"/>
    <w:lvl w:ilvl="0">
      <w:start w:val="1"/>
      <w:numFmt w:val="decimal"/>
      <w:suff w:val="nothing"/>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CB28C4"/>
    <w:multiLevelType w:val="multilevel"/>
    <w:tmpl w:val="FB966738"/>
    <w:lvl w:ilvl="0">
      <w:start w:val="1"/>
      <w:numFmt w:val="upperLetter"/>
      <w:lvlRestart w:val="0"/>
      <w:pStyle w:val="AppendixHeadingNotNumbered"/>
      <w:suff w:val="nothing"/>
      <w:lvlText w:val=""/>
      <w:lvlJc w:val="left"/>
      <w:pPr>
        <w:ind w:left="0" w:firstLine="0"/>
      </w:pPr>
      <w:rPr>
        <w:rFonts w:hint="default"/>
        <w:b w:val="0"/>
        <w:i w:val="0"/>
        <w:color w:val="000000"/>
      </w:rPr>
    </w:lvl>
    <w:lvl w:ilvl="1">
      <w:start w:val="1"/>
      <w:numFmt w:val="decimal"/>
      <w:pStyle w:val="AppendixHeadingLevel2"/>
      <w:lvlText w:val="%1.%2"/>
      <w:lvlJc w:val="left"/>
      <w:pPr>
        <w:tabs>
          <w:tab w:val="num" w:pos="1134"/>
        </w:tabs>
        <w:ind w:left="0" w:firstLine="0"/>
      </w:pPr>
      <w:rPr>
        <w:rFonts w:ascii="Arial Bold" w:hAnsi="Arial Bold" w:cs="Arial" w:hint="default"/>
        <w:b/>
        <w:i w:val="0"/>
        <w:color w:val="003157"/>
      </w:rPr>
    </w:lvl>
    <w:lvl w:ilvl="2">
      <w:start w:val="1"/>
      <w:numFmt w:val="decimal"/>
      <w:pStyle w:val="AppendixHeadingLevel3"/>
      <w:lvlText w:val="%1.%2.%3"/>
      <w:lvlJc w:val="left"/>
      <w:pPr>
        <w:tabs>
          <w:tab w:val="num" w:pos="1134"/>
        </w:tabs>
        <w:ind w:left="0" w:firstLine="0"/>
      </w:pPr>
      <w:rPr>
        <w:rFonts w:ascii="Arial Bold" w:hAnsi="Arial Bold" w:cs="Arial" w:hint="default"/>
        <w:b/>
        <w:i w:val="0"/>
        <w:color w:val="003157"/>
      </w:rPr>
    </w:lvl>
    <w:lvl w:ilvl="3">
      <w:start w:val="1"/>
      <w:numFmt w:val="decimal"/>
      <w:pStyle w:val="AppendixHeadingLevel4"/>
      <w:lvlText w:val="%1.%2.%3.%4"/>
      <w:lvlJc w:val="left"/>
      <w:pPr>
        <w:tabs>
          <w:tab w:val="num" w:pos="1135"/>
        </w:tabs>
        <w:ind w:left="1" w:hanging="1"/>
      </w:pPr>
      <w:rPr>
        <w:rFonts w:ascii="Arial" w:hAnsi="Arial" w:cs="Arial" w:hint="default"/>
        <w:b w:val="0"/>
        <w:i w:val="0"/>
        <w:color w:val="003157"/>
      </w:rPr>
    </w:lvl>
    <w:lvl w:ilvl="4">
      <w:start w:val="1"/>
      <w:numFmt w:val="decimal"/>
      <w:lvlText w:val="%5"/>
      <w:lvlJc w:val="left"/>
      <w:pPr>
        <w:tabs>
          <w:tab w:val="num" w:pos="2835"/>
        </w:tabs>
        <w:ind w:left="2835" w:hanging="567"/>
      </w:pPr>
      <w:rPr>
        <w:rFonts w:hint="default"/>
        <w:b w:val="0"/>
        <w:i w:val="0"/>
        <w:color w:val="000000"/>
      </w:rPr>
    </w:lvl>
    <w:lvl w:ilvl="5">
      <w:start w:val="1"/>
      <w:numFmt w:val="decimal"/>
      <w:lvlText w:val="%6"/>
      <w:lvlJc w:val="left"/>
      <w:pPr>
        <w:tabs>
          <w:tab w:val="num" w:pos="3402"/>
        </w:tabs>
        <w:ind w:left="3402" w:hanging="567"/>
      </w:pPr>
      <w:rPr>
        <w:rFonts w:hint="default"/>
        <w:b w:val="0"/>
        <w:i w:val="0"/>
        <w:color w:val="000000"/>
      </w:rPr>
    </w:lvl>
    <w:lvl w:ilvl="6">
      <w:start w:val="1"/>
      <w:numFmt w:val="decimal"/>
      <w:lvlText w:val="%7"/>
      <w:lvlJc w:val="left"/>
      <w:pPr>
        <w:tabs>
          <w:tab w:val="num" w:pos="3969"/>
        </w:tabs>
        <w:ind w:left="3969" w:hanging="567"/>
      </w:pPr>
      <w:rPr>
        <w:rFonts w:hint="default"/>
        <w:b w:val="0"/>
        <w:i w:val="0"/>
        <w:color w:val="000000"/>
      </w:rPr>
    </w:lvl>
    <w:lvl w:ilvl="7">
      <w:start w:val="1"/>
      <w:numFmt w:val="decimal"/>
      <w:lvlText w:val="%8"/>
      <w:lvlJc w:val="left"/>
      <w:pPr>
        <w:tabs>
          <w:tab w:val="num" w:pos="4536"/>
        </w:tabs>
        <w:ind w:left="4536" w:hanging="567"/>
      </w:pPr>
      <w:rPr>
        <w:rFonts w:hint="default"/>
        <w:b w:val="0"/>
        <w:i w:val="0"/>
        <w:color w:val="000000"/>
      </w:rPr>
    </w:lvl>
    <w:lvl w:ilvl="8">
      <w:start w:val="1"/>
      <w:numFmt w:val="decimal"/>
      <w:lvlText w:val="%9"/>
      <w:lvlJc w:val="left"/>
      <w:pPr>
        <w:tabs>
          <w:tab w:val="num" w:pos="5103"/>
        </w:tabs>
        <w:ind w:left="5103" w:hanging="567"/>
      </w:pPr>
      <w:rPr>
        <w:rFonts w:hint="default"/>
        <w:b w:val="0"/>
        <w:i w:val="0"/>
        <w:color w:val="000000"/>
      </w:rPr>
    </w:lvl>
  </w:abstractNum>
  <w:abstractNum w:abstractNumId="2" w15:restartNumberingAfterBreak="0">
    <w:nsid w:val="07ED3FC7"/>
    <w:multiLevelType w:val="multilevel"/>
    <w:tmpl w:val="F8BE2F76"/>
    <w:styleLink w:val="BoxBulletedList"/>
    <w:lvl w:ilvl="0">
      <w:start w:val="1"/>
      <w:numFmt w:val="bullet"/>
      <w:lvlRestart w:val="0"/>
      <w:pStyle w:val="BoxBullet"/>
      <w:lvlText w:val="•"/>
      <w:lvlJc w:val="left"/>
      <w:pPr>
        <w:tabs>
          <w:tab w:val="num" w:pos="283"/>
        </w:tabs>
        <w:ind w:left="283" w:hanging="283"/>
      </w:pPr>
      <w:rPr>
        <w:rFonts w:ascii="Times New Roman" w:hAnsi="Times New Roman" w:cs="Times New Roman" w:hint="default"/>
        <w:b w:val="0"/>
        <w:i w:val="0"/>
        <w:sz w:val="20"/>
      </w:rPr>
    </w:lvl>
    <w:lvl w:ilvl="1">
      <w:start w:val="1"/>
      <w:numFmt w:val="bullet"/>
      <w:pStyle w:val="BoxDash"/>
      <w:lvlText w:val="–"/>
      <w:lvlJc w:val="left"/>
      <w:pPr>
        <w:tabs>
          <w:tab w:val="num" w:pos="567"/>
        </w:tabs>
        <w:ind w:left="567" w:hanging="284"/>
      </w:pPr>
      <w:rPr>
        <w:rFonts w:hint="default"/>
        <w:b w:val="0"/>
        <w:i w:val="0"/>
      </w:rPr>
    </w:lvl>
    <w:lvl w:ilvl="2">
      <w:start w:val="1"/>
      <w:numFmt w:val="bullet"/>
      <w:pStyle w:val="BoxDoubleDot"/>
      <w:lvlText w:val=":"/>
      <w:lvlJc w:val="left"/>
      <w:pPr>
        <w:tabs>
          <w:tab w:val="num" w:pos="850"/>
        </w:tabs>
        <w:ind w:left="850" w:hanging="283"/>
      </w:pPr>
      <w:rPr>
        <w:rFonts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3" w15:restartNumberingAfterBreak="0">
    <w:nsid w:val="090B0DB0"/>
    <w:multiLevelType w:val="multilevel"/>
    <w:tmpl w:val="D9A8A212"/>
    <w:styleLink w:val="RomanNumeralList"/>
    <w:lvl w:ilvl="0">
      <w:start w:val="1"/>
      <w:numFmt w:val="lowerRoman"/>
      <w:pStyle w:val="Romannumeral"/>
      <w:lvlText w:val="(%1)"/>
      <w:lvlJc w:val="left"/>
      <w:pPr>
        <w:tabs>
          <w:tab w:val="num" w:pos="567"/>
        </w:tabs>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A44BC1"/>
    <w:multiLevelType w:val="hybridMultilevel"/>
    <w:tmpl w:val="B8181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653560"/>
    <w:multiLevelType w:val="multilevel"/>
    <w:tmpl w:val="72F8140E"/>
    <w:styleLink w:val="OutlineList"/>
    <w:lvl w:ilvl="0">
      <w:start w:val="1"/>
      <w:numFmt w:val="decimal"/>
      <w:pStyle w:val="OutlineNumbered1"/>
      <w:lvlText w:val="%1."/>
      <w:lvlJc w:val="left"/>
      <w:pPr>
        <w:tabs>
          <w:tab w:val="num" w:pos="851"/>
        </w:tabs>
        <w:ind w:left="851" w:hanging="851"/>
      </w:pPr>
      <w:rPr>
        <w:rFonts w:hint="default"/>
      </w:rPr>
    </w:lvl>
    <w:lvl w:ilvl="1">
      <w:start w:val="1"/>
      <w:numFmt w:val="decimal"/>
      <w:pStyle w:val="OutlineNumbered2"/>
      <w:lvlText w:val="%1.%2"/>
      <w:lvlJc w:val="left"/>
      <w:pPr>
        <w:tabs>
          <w:tab w:val="num" w:pos="1134"/>
        </w:tabs>
        <w:ind w:left="1134" w:hanging="1134"/>
      </w:pPr>
      <w:rPr>
        <w:rFonts w:hint="default"/>
      </w:rPr>
    </w:lvl>
    <w:lvl w:ilvl="2">
      <w:start w:val="1"/>
      <w:numFmt w:val="decimal"/>
      <w:pStyle w:val="OutlineNumbered3"/>
      <w:lvlText w:val="%1.%2.%3"/>
      <w:lvlJc w:val="left"/>
      <w:pPr>
        <w:tabs>
          <w:tab w:val="num" w:pos="1418"/>
        </w:tabs>
        <w:ind w:left="1418" w:hanging="141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6CC4E5D"/>
    <w:multiLevelType w:val="multilevel"/>
    <w:tmpl w:val="D10E9CF6"/>
    <w:numStyleLink w:val="OneLevelList"/>
  </w:abstractNum>
  <w:abstractNum w:abstractNumId="7" w15:restartNumberingAfterBreak="0">
    <w:nsid w:val="1E6B29F1"/>
    <w:multiLevelType w:val="multilevel"/>
    <w:tmpl w:val="EDEE4FB6"/>
    <w:styleLink w:val="RecommendationBulletList"/>
    <w:lvl w:ilvl="0">
      <w:start w:val="1"/>
      <w:numFmt w:val="bullet"/>
      <w:pStyle w:val="RecommendationBullet"/>
      <w:lvlText w:val="•"/>
      <w:lvlJc w:val="left"/>
      <w:pPr>
        <w:tabs>
          <w:tab w:val="num" w:pos="284"/>
        </w:tabs>
        <w:ind w:left="284" w:hanging="284"/>
      </w:pPr>
      <w:rPr>
        <w:rFonts w:ascii="Times New Roman" w:hAnsi="Times New Roman" w:cs="Times New Roman" w:hint="default"/>
      </w:rPr>
    </w:lvl>
    <w:lvl w:ilvl="1">
      <w:start w:val="1"/>
      <w:numFmt w:val="bullet"/>
      <w:pStyle w:val="RecommendationDash"/>
      <w:lvlText w:val=":"/>
      <w:lvlJc w:val="left"/>
      <w:pPr>
        <w:tabs>
          <w:tab w:val="num" w:pos="567"/>
        </w:tabs>
        <w:ind w:left="567" w:hanging="283"/>
      </w:pPr>
      <w:rPr>
        <w:rFonts w:hint="default"/>
      </w:rPr>
    </w:lvl>
    <w:lvl w:ilvl="2">
      <w:start w:val="1"/>
      <w:numFmt w:val="bullet"/>
      <w:pStyle w:val="RecommendationDoubleDot"/>
      <w:lvlText w:val="–"/>
      <w:lvlJc w:val="left"/>
      <w:pPr>
        <w:tabs>
          <w:tab w:val="num" w:pos="851"/>
        </w:tabs>
        <w:ind w:left="851" w:hanging="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EA2A0F"/>
    <w:multiLevelType w:val="multilevel"/>
    <w:tmpl w:val="18BC553E"/>
    <w:styleLink w:val="TableTextBulletList"/>
    <w:lvl w:ilvl="0">
      <w:start w:val="1"/>
      <w:numFmt w:val="bullet"/>
      <w:pStyle w:val="TableTextBullet"/>
      <w:lvlText w:val="•"/>
      <w:lvlJc w:val="left"/>
      <w:pPr>
        <w:tabs>
          <w:tab w:val="num" w:pos="284"/>
        </w:tabs>
        <w:ind w:left="284" w:hanging="284"/>
      </w:pPr>
      <w:rPr>
        <w:rFonts w:ascii="Times New Roman" w:hAnsi="Times New Roman" w:cs="Times New Roman"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78D78E7"/>
    <w:multiLevelType w:val="multilevel"/>
    <w:tmpl w:val="227083C4"/>
    <w:name w:val="OneLevelRomanNumeralList"/>
    <w:lvl w:ilvl="0">
      <w:start w:val="1"/>
      <w:numFmt w:val="lowerRoman"/>
      <w:lvlRestart w:val="0"/>
      <w:lvlText w:val="(%1)"/>
      <w:lvlJc w:val="left"/>
      <w:pPr>
        <w:tabs>
          <w:tab w:val="num" w:pos="567"/>
        </w:tabs>
        <w:ind w:left="567" w:hanging="567"/>
      </w:pPr>
      <w:rPr>
        <w:b w:val="0"/>
        <w:i w:val="0"/>
        <w:color w:val="000000"/>
      </w:rPr>
    </w:lvl>
    <w:lvl w:ilvl="1">
      <w:start w:val="1"/>
      <w:numFmt w:val="decimal"/>
      <w:lvlText w:val="%2"/>
      <w:lvlJc w:val="left"/>
      <w:pPr>
        <w:tabs>
          <w:tab w:val="num" w:pos="1134"/>
        </w:tabs>
        <w:ind w:left="1134" w:hanging="567"/>
      </w:pPr>
      <w:rPr>
        <w:b w:val="0"/>
        <w:i w:val="0"/>
        <w:color w:val="000000"/>
      </w:rPr>
    </w:lvl>
    <w:lvl w:ilvl="2">
      <w:start w:val="1"/>
      <w:numFmt w:val="decimal"/>
      <w:lvlText w:val="%3"/>
      <w:lvlJc w:val="left"/>
      <w:pPr>
        <w:tabs>
          <w:tab w:val="num" w:pos="1701"/>
        </w:tabs>
        <w:ind w:left="1701" w:hanging="567"/>
      </w:pPr>
      <w:rPr>
        <w:b w:val="0"/>
        <w:i w:val="0"/>
        <w:color w:val="000000"/>
      </w:rPr>
    </w:lvl>
    <w:lvl w:ilvl="3">
      <w:start w:val="1"/>
      <w:numFmt w:val="decimal"/>
      <w:lvlText w:val="%4"/>
      <w:lvlJc w:val="left"/>
      <w:pPr>
        <w:tabs>
          <w:tab w:val="num" w:pos="2268"/>
        </w:tabs>
        <w:ind w:left="2268" w:hanging="567"/>
      </w:pPr>
      <w:rPr>
        <w:b w:val="0"/>
        <w:i w:val="0"/>
        <w:color w:val="000000"/>
      </w:rPr>
    </w:lvl>
    <w:lvl w:ilvl="4">
      <w:start w:val="1"/>
      <w:numFmt w:val="decimal"/>
      <w:lvlText w:val="%5"/>
      <w:lvlJc w:val="left"/>
      <w:pPr>
        <w:tabs>
          <w:tab w:val="num" w:pos="2835"/>
        </w:tabs>
        <w:ind w:left="2835" w:hanging="567"/>
      </w:pPr>
      <w:rPr>
        <w:b w:val="0"/>
        <w:i w:val="0"/>
        <w:color w:val="000000"/>
      </w:rPr>
    </w:lvl>
    <w:lvl w:ilvl="5">
      <w:start w:val="1"/>
      <w:numFmt w:val="decimal"/>
      <w:lvlText w:val="%6"/>
      <w:lvlJc w:val="left"/>
      <w:pPr>
        <w:tabs>
          <w:tab w:val="num" w:pos="3402"/>
        </w:tabs>
        <w:ind w:left="3402" w:hanging="567"/>
      </w:pPr>
      <w:rPr>
        <w:b w:val="0"/>
        <w:i w:val="0"/>
        <w:color w:val="000000"/>
      </w:rPr>
    </w:lvl>
    <w:lvl w:ilvl="6">
      <w:start w:val="1"/>
      <w:numFmt w:val="decimal"/>
      <w:lvlText w:val="%7"/>
      <w:lvlJc w:val="left"/>
      <w:pPr>
        <w:tabs>
          <w:tab w:val="num" w:pos="3969"/>
        </w:tabs>
        <w:ind w:left="3969" w:hanging="567"/>
      </w:pPr>
      <w:rPr>
        <w:b w:val="0"/>
        <w:i w:val="0"/>
        <w:color w:val="000000"/>
      </w:rPr>
    </w:lvl>
    <w:lvl w:ilvl="7">
      <w:start w:val="1"/>
      <w:numFmt w:val="decimal"/>
      <w:lvlText w:val="%8"/>
      <w:lvlJc w:val="left"/>
      <w:pPr>
        <w:tabs>
          <w:tab w:val="num" w:pos="4536"/>
        </w:tabs>
        <w:ind w:left="4536" w:hanging="567"/>
      </w:pPr>
      <w:rPr>
        <w:b w:val="0"/>
        <w:i w:val="0"/>
        <w:color w:val="000000"/>
      </w:rPr>
    </w:lvl>
    <w:lvl w:ilvl="8">
      <w:start w:val="1"/>
      <w:numFmt w:val="decimal"/>
      <w:lvlText w:val="%9"/>
      <w:lvlJc w:val="left"/>
      <w:pPr>
        <w:tabs>
          <w:tab w:val="num" w:pos="5103"/>
        </w:tabs>
        <w:ind w:left="5103" w:hanging="567"/>
      </w:pPr>
      <w:rPr>
        <w:b w:val="0"/>
        <w:i w:val="0"/>
        <w:color w:val="000000"/>
      </w:rPr>
    </w:lvl>
  </w:abstractNum>
  <w:abstractNum w:abstractNumId="10" w15:restartNumberingAfterBreak="0">
    <w:nsid w:val="2E676638"/>
    <w:multiLevelType w:val="multilevel"/>
    <w:tmpl w:val="32F2C594"/>
    <w:lvl w:ilvl="0">
      <w:start w:val="1"/>
      <w:numFmt w:val="bullet"/>
      <w:pStyle w:val="Bullet"/>
      <w:lvlText w:val="•"/>
      <w:lvlJc w:val="left"/>
      <w:pPr>
        <w:tabs>
          <w:tab w:val="num" w:pos="614"/>
        </w:tabs>
        <w:ind w:left="614" w:hanging="614"/>
      </w:pPr>
      <w:rPr>
        <w:rFonts w:ascii="Times New Roman" w:hAnsi="Times New Roman" w:cs="Times New Roman"/>
      </w:rPr>
    </w:lvl>
    <w:lvl w:ilvl="1">
      <w:start w:val="1"/>
      <w:numFmt w:val="bullet"/>
      <w:pStyle w:val="Dash"/>
      <w:lvlText w:val="–"/>
      <w:lvlJc w:val="left"/>
      <w:pPr>
        <w:tabs>
          <w:tab w:val="num" w:pos="1228"/>
        </w:tabs>
        <w:ind w:left="1228" w:hanging="614"/>
      </w:pPr>
      <w:rPr>
        <w:rFonts w:ascii="Times New Roman" w:hAnsi="Times New Roman" w:cs="Times New Roman"/>
      </w:rPr>
    </w:lvl>
    <w:lvl w:ilvl="2">
      <w:start w:val="1"/>
      <w:numFmt w:val="bullet"/>
      <w:pStyle w:val="DoubleDot"/>
      <w:lvlText w:val=":"/>
      <w:lvlJc w:val="left"/>
      <w:pPr>
        <w:tabs>
          <w:tab w:val="num" w:pos="1842"/>
        </w:tabs>
        <w:ind w:left="1842" w:hanging="614"/>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08C2710"/>
    <w:multiLevelType w:val="multilevel"/>
    <w:tmpl w:val="72940280"/>
    <w:styleLink w:val="BulletedList"/>
    <w:lvl w:ilvl="0">
      <w:start w:val="1"/>
      <w:numFmt w:val="bullet"/>
      <w:lvlRestart w:val="0"/>
      <w:lvlText w:val="•"/>
      <w:lvlJc w:val="left"/>
      <w:pPr>
        <w:tabs>
          <w:tab w:val="num" w:pos="283"/>
        </w:tabs>
        <w:ind w:left="283" w:hanging="283"/>
      </w:pPr>
      <w:rPr>
        <w:rFonts w:ascii="Times New Roman" w:hAnsi="Times New Roman" w:cs="Times New Roman" w:hint="default"/>
        <w:b w:val="0"/>
        <w:i w:val="0"/>
      </w:rPr>
    </w:lvl>
    <w:lvl w:ilvl="1">
      <w:start w:val="1"/>
      <w:numFmt w:val="bullet"/>
      <w:lvlText w:val="–"/>
      <w:lvlJc w:val="left"/>
      <w:pPr>
        <w:tabs>
          <w:tab w:val="num" w:pos="567"/>
        </w:tabs>
        <w:ind w:left="567" w:hanging="284"/>
      </w:pPr>
      <w:rPr>
        <w:rFonts w:ascii="Times New Roman" w:hAnsi="Times New Roman" w:cs="Times New Roman" w:hint="default"/>
        <w:b w:val="0"/>
        <w:i w:val="0"/>
      </w:rPr>
    </w:lvl>
    <w:lvl w:ilvl="2">
      <w:start w:val="1"/>
      <w:numFmt w:val="bullet"/>
      <w:lvlText w:val=":"/>
      <w:lvlJc w:val="left"/>
      <w:pPr>
        <w:tabs>
          <w:tab w:val="num" w:pos="850"/>
        </w:tabs>
        <w:ind w:left="850" w:hanging="283"/>
      </w:pPr>
      <w:rPr>
        <w:rFonts w:ascii="Times New Roman" w:hAnsi="Times New Roman" w:cs="Times New Roman"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12" w15:restartNumberingAfterBreak="0">
    <w:nsid w:val="3238442C"/>
    <w:multiLevelType w:val="multilevel"/>
    <w:tmpl w:val="4DAA0B3E"/>
    <w:styleLink w:val="ChartandTableFootnoteAlphaList"/>
    <w:lvl w:ilvl="0">
      <w:start w:val="1"/>
      <w:numFmt w:val="lowerLetter"/>
      <w:pStyle w:val="ChartandTableFootnoteAlpha"/>
      <w:lvlText w:val="(%1)"/>
      <w:lvlJc w:val="left"/>
      <w:pPr>
        <w:tabs>
          <w:tab w:val="num" w:pos="284"/>
        </w:tabs>
        <w:ind w:left="284" w:hanging="284"/>
      </w:pPr>
      <w:rPr>
        <w:rFonts w:ascii="Arial" w:hAnsi="Arial" w:hint="default"/>
        <w:b w:val="0"/>
        <w:i w:val="0"/>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30C16AD"/>
    <w:multiLevelType w:val="multilevel"/>
    <w:tmpl w:val="D10E9CF6"/>
    <w:styleLink w:val="OneLevelList"/>
    <w:lvl w:ilvl="0">
      <w:start w:val="1"/>
      <w:numFmt w:val="decimal"/>
      <w:pStyle w:val="OneLevelNumberedParagraph"/>
      <w:lvlText w:val="%1."/>
      <w:lvlJc w:val="left"/>
      <w:pPr>
        <w:tabs>
          <w:tab w:val="num" w:pos="284"/>
        </w:tabs>
        <w:ind w:left="284" w:hanging="28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CF41562"/>
    <w:multiLevelType w:val="singleLevel"/>
    <w:tmpl w:val="EB5E137A"/>
    <w:lvl w:ilvl="0">
      <w:start w:val="1"/>
      <w:numFmt w:val="bullet"/>
      <w:pStyle w:val="ExampleBullet"/>
      <w:lvlText w:val=""/>
      <w:lvlJc w:val="left"/>
      <w:pPr>
        <w:tabs>
          <w:tab w:val="num" w:pos="360"/>
        </w:tabs>
        <w:ind w:left="284" w:hanging="284"/>
      </w:pPr>
      <w:rPr>
        <w:rFonts w:ascii="Wingdings" w:hAnsi="Wingdings" w:hint="default"/>
        <w:sz w:val="10"/>
      </w:rPr>
    </w:lvl>
  </w:abstractNum>
  <w:abstractNum w:abstractNumId="15" w15:restartNumberingAfterBreak="0">
    <w:nsid w:val="41021F54"/>
    <w:multiLevelType w:val="hybridMultilevel"/>
    <w:tmpl w:val="358E0ABE"/>
    <w:lvl w:ilvl="0" w:tplc="548A9F96">
      <w:start w:val="1"/>
      <w:numFmt w:val="lowerRoman"/>
      <w:pStyle w:val="Alphanumbered"/>
      <w:lvlText w:val="(%1)"/>
      <w:lvlJc w:val="left"/>
      <w:pPr>
        <w:tabs>
          <w:tab w:val="num" w:pos="357"/>
        </w:tabs>
        <w:ind w:left="357" w:hanging="35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445B0A7E"/>
    <w:multiLevelType w:val="multilevel"/>
    <w:tmpl w:val="EDEE4FB6"/>
    <w:numStyleLink w:val="RecommendationBulletList"/>
  </w:abstractNum>
  <w:abstractNum w:abstractNumId="17" w15:restartNumberingAfterBreak="0">
    <w:nsid w:val="483E25F6"/>
    <w:multiLevelType w:val="multilevel"/>
    <w:tmpl w:val="2D022FDA"/>
    <w:styleLink w:val="AlphaParagraphList"/>
    <w:lvl w:ilvl="0">
      <w:start w:val="1"/>
      <w:numFmt w:val="lowerLetter"/>
      <w:pStyle w:val="AlphaParagraph"/>
      <w:lvlText w:val="(%1)"/>
      <w:lvlJc w:val="left"/>
      <w:pPr>
        <w:tabs>
          <w:tab w:val="num" w:pos="425"/>
        </w:tabs>
        <w:ind w:left="425" w:hanging="42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10D2021"/>
    <w:multiLevelType w:val="multilevel"/>
    <w:tmpl w:val="72F8140E"/>
    <w:numStyleLink w:val="OutlineList"/>
  </w:abstractNum>
  <w:abstractNum w:abstractNumId="19" w15:restartNumberingAfterBreak="0">
    <w:nsid w:val="55AB4DA1"/>
    <w:multiLevelType w:val="multilevel"/>
    <w:tmpl w:val="7E40BB68"/>
    <w:styleLink w:val="TableTestBulletList"/>
    <w:lvl w:ilvl="0">
      <w:start w:val="1"/>
      <w:numFmt w:val="bullet"/>
      <w:lvlText w:val="•"/>
      <w:lvlJc w:val="left"/>
      <w:pPr>
        <w:tabs>
          <w:tab w:val="num" w:pos="284"/>
        </w:tabs>
        <w:ind w:left="284" w:hanging="284"/>
      </w:pPr>
      <w:rPr>
        <w:rFonts w:ascii="Times New Roman" w:hAnsi="Times New Roman" w:cs="Times New Roman"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5F73129"/>
    <w:multiLevelType w:val="multilevel"/>
    <w:tmpl w:val="D9A8A212"/>
    <w:numStyleLink w:val="RomanNumeralList"/>
  </w:abstractNum>
  <w:abstractNum w:abstractNumId="21" w15:restartNumberingAfterBreak="0">
    <w:nsid w:val="66022277"/>
    <w:multiLevelType w:val="singleLevel"/>
    <w:tmpl w:val="9ECEC236"/>
    <w:name w:val="AlphaChartTableFootnoteList"/>
    <w:lvl w:ilvl="0">
      <w:start w:val="1"/>
      <w:numFmt w:val="lowerLetter"/>
      <w:pStyle w:val="CaptionandTableFootnoteAlpha"/>
      <w:lvlText w:val="(%1)"/>
      <w:lvlJc w:val="left"/>
      <w:pPr>
        <w:ind w:left="360" w:hanging="360"/>
      </w:pPr>
      <w:rPr>
        <w:rFonts w:ascii="Calibri" w:hAnsi="Calibri" w:cs="Arial" w:hint="default"/>
        <w:b w:val="0"/>
        <w:i w:val="0"/>
        <w:color w:val="000000"/>
        <w:sz w:val="20"/>
      </w:rPr>
    </w:lvl>
  </w:abstractNum>
  <w:abstractNum w:abstractNumId="22" w15:restartNumberingAfterBreak="0">
    <w:nsid w:val="6A5F7B24"/>
    <w:multiLevelType w:val="multilevel"/>
    <w:tmpl w:val="1292C968"/>
    <w:lvl w:ilvl="0">
      <w:start w:val="1"/>
      <w:numFmt w:val="decimal"/>
      <w:lvlRestart w:val="0"/>
      <w:pStyle w:val="Heading2"/>
      <w:lvlText w:val="%1."/>
      <w:lvlJc w:val="left"/>
      <w:pPr>
        <w:tabs>
          <w:tab w:val="num" w:pos="3402"/>
        </w:tabs>
        <w:ind w:left="2552" w:firstLine="0"/>
      </w:pPr>
      <w:rPr>
        <w:rFonts w:ascii="Arial Bold" w:hAnsi="Arial Bold" w:cs="Arial" w:hint="default"/>
        <w:b/>
        <w:i w:val="0"/>
        <w:color w:val="003157"/>
      </w:rPr>
    </w:lvl>
    <w:lvl w:ilvl="1">
      <w:start w:val="1"/>
      <w:numFmt w:val="decimal"/>
      <w:lvlText w:val="%1.%2"/>
      <w:lvlJc w:val="left"/>
      <w:pPr>
        <w:tabs>
          <w:tab w:val="num" w:pos="850"/>
        </w:tabs>
        <w:ind w:left="0" w:firstLine="0"/>
      </w:pPr>
      <w:rPr>
        <w:rFonts w:ascii="Arial Bold" w:hAnsi="Arial Bold" w:cs="Arial" w:hint="default"/>
        <w:b/>
        <w:i w:val="0"/>
        <w:color w:val="003157"/>
      </w:rPr>
    </w:lvl>
    <w:lvl w:ilvl="2">
      <w:start w:val="1"/>
      <w:numFmt w:val="none"/>
      <w:pStyle w:val="Heading4"/>
      <w:lvlText w:val=""/>
      <w:lvlJc w:val="left"/>
      <w:pPr>
        <w:tabs>
          <w:tab w:val="num" w:pos="0"/>
        </w:tabs>
        <w:ind w:left="0" w:firstLine="0"/>
      </w:pPr>
      <w:rPr>
        <w:rFonts w:ascii="Arial" w:hAnsi="Arial" w:cs="Arial" w:hint="default"/>
        <w:b w:val="0"/>
        <w:i w:val="0"/>
        <w:color w:val="003157"/>
      </w:rPr>
    </w:lvl>
    <w:lvl w:ilvl="3">
      <w:start w:val="1"/>
      <w:numFmt w:val="decimal"/>
      <w:lvlText w:val="%4"/>
      <w:lvlJc w:val="left"/>
      <w:pPr>
        <w:tabs>
          <w:tab w:val="num" w:pos="2268"/>
        </w:tabs>
        <w:ind w:left="2268" w:hanging="567"/>
      </w:pPr>
      <w:rPr>
        <w:rFonts w:hint="default"/>
        <w:b w:val="0"/>
        <w:i w:val="0"/>
        <w:color w:val="000000"/>
      </w:rPr>
    </w:lvl>
    <w:lvl w:ilvl="4">
      <w:start w:val="1"/>
      <w:numFmt w:val="decimal"/>
      <w:lvlText w:val="%5"/>
      <w:lvlJc w:val="left"/>
      <w:pPr>
        <w:tabs>
          <w:tab w:val="num" w:pos="2835"/>
        </w:tabs>
        <w:ind w:left="2835" w:hanging="567"/>
      </w:pPr>
      <w:rPr>
        <w:rFonts w:hint="default"/>
        <w:b w:val="0"/>
        <w:i w:val="0"/>
        <w:color w:val="000000"/>
      </w:rPr>
    </w:lvl>
    <w:lvl w:ilvl="5">
      <w:start w:val="1"/>
      <w:numFmt w:val="decimal"/>
      <w:lvlText w:val="%6"/>
      <w:lvlJc w:val="left"/>
      <w:pPr>
        <w:tabs>
          <w:tab w:val="num" w:pos="3402"/>
        </w:tabs>
        <w:ind w:left="3402" w:hanging="567"/>
      </w:pPr>
      <w:rPr>
        <w:rFonts w:hint="default"/>
        <w:b w:val="0"/>
        <w:i w:val="0"/>
        <w:color w:val="000000"/>
      </w:rPr>
    </w:lvl>
    <w:lvl w:ilvl="6">
      <w:start w:val="1"/>
      <w:numFmt w:val="decimal"/>
      <w:lvlText w:val="%7"/>
      <w:lvlJc w:val="left"/>
      <w:pPr>
        <w:tabs>
          <w:tab w:val="num" w:pos="3969"/>
        </w:tabs>
        <w:ind w:left="3969" w:hanging="567"/>
      </w:pPr>
      <w:rPr>
        <w:rFonts w:hint="default"/>
        <w:b w:val="0"/>
        <w:i w:val="0"/>
        <w:color w:val="000000"/>
      </w:rPr>
    </w:lvl>
    <w:lvl w:ilvl="7">
      <w:start w:val="1"/>
      <w:numFmt w:val="decimal"/>
      <w:lvlText w:val="%8"/>
      <w:lvlJc w:val="left"/>
      <w:pPr>
        <w:tabs>
          <w:tab w:val="num" w:pos="4536"/>
        </w:tabs>
        <w:ind w:left="4536" w:hanging="567"/>
      </w:pPr>
      <w:rPr>
        <w:rFonts w:hint="default"/>
        <w:b w:val="0"/>
        <w:i w:val="0"/>
        <w:color w:val="000000"/>
      </w:rPr>
    </w:lvl>
    <w:lvl w:ilvl="8">
      <w:start w:val="1"/>
      <w:numFmt w:val="decimal"/>
      <w:lvlText w:val="%9"/>
      <w:lvlJc w:val="left"/>
      <w:pPr>
        <w:tabs>
          <w:tab w:val="num" w:pos="5103"/>
        </w:tabs>
        <w:ind w:left="5103" w:hanging="567"/>
      </w:pPr>
      <w:rPr>
        <w:rFonts w:hint="default"/>
        <w:b w:val="0"/>
        <w:i w:val="0"/>
        <w:color w:val="000000"/>
      </w:rPr>
    </w:lvl>
  </w:abstractNum>
  <w:abstractNum w:abstractNumId="23" w15:restartNumberingAfterBreak="0">
    <w:nsid w:val="703156AC"/>
    <w:multiLevelType w:val="hybridMultilevel"/>
    <w:tmpl w:val="DB02990C"/>
    <w:lvl w:ilvl="0" w:tplc="DD606940">
      <w:start w:val="1"/>
      <w:numFmt w:val="decimal"/>
      <w:pStyle w:val="NumberedParagraph"/>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2"/>
  </w:num>
  <w:num w:numId="3">
    <w:abstractNumId w:val="17"/>
  </w:num>
  <w:num w:numId="4">
    <w:abstractNumId w:val="13"/>
  </w:num>
  <w:num w:numId="5">
    <w:abstractNumId w:val="5"/>
  </w:num>
  <w:num w:numId="6">
    <w:abstractNumId w:val="7"/>
  </w:num>
  <w:num w:numId="7">
    <w:abstractNumId w:val="3"/>
  </w:num>
  <w:num w:numId="8">
    <w:abstractNumId w:val="6"/>
  </w:num>
  <w:num w:numId="9">
    <w:abstractNumId w:val="18"/>
  </w:num>
  <w:num w:numId="10">
    <w:abstractNumId w:val="16"/>
  </w:num>
  <w:num w:numId="11">
    <w:abstractNumId w:val="20"/>
  </w:num>
  <w:num w:numId="12">
    <w:abstractNumId w:val="12"/>
  </w:num>
  <w:num w:numId="13">
    <w:abstractNumId w:val="19"/>
  </w:num>
  <w:num w:numId="14">
    <w:abstractNumId w:val="8"/>
  </w:num>
  <w:num w:numId="15">
    <w:abstractNumId w:val="8"/>
  </w:num>
  <w:num w:numId="16">
    <w:abstractNumId w:val="15"/>
  </w:num>
  <w:num w:numId="17">
    <w:abstractNumId w:val="1"/>
  </w:num>
  <w:num w:numId="18">
    <w:abstractNumId w:val="10"/>
  </w:num>
  <w:num w:numId="19">
    <w:abstractNumId w:val="21"/>
  </w:num>
  <w:num w:numId="20">
    <w:abstractNumId w:val="10"/>
  </w:num>
  <w:num w:numId="21">
    <w:abstractNumId w:val="14"/>
  </w:num>
  <w:num w:numId="22">
    <w:abstractNumId w:val="22"/>
  </w:num>
  <w:num w:numId="23">
    <w:abstractNumId w:val="23"/>
  </w:num>
  <w:num w:numId="24">
    <w:abstractNumId w:val="0"/>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OIClassificationInHeader" w:val="False"/>
    <w:docVar w:name="SecurityClassificationInHeader" w:val="False"/>
    <w:docVar w:name="SecurityDLMInHeader" w:val="False"/>
  </w:docVars>
  <w:rsids>
    <w:rsidRoot w:val="00307289"/>
    <w:rsid w:val="00001053"/>
    <w:rsid w:val="00003ACD"/>
    <w:rsid w:val="00007CDE"/>
    <w:rsid w:val="000167A9"/>
    <w:rsid w:val="00027468"/>
    <w:rsid w:val="000464B6"/>
    <w:rsid w:val="00051C46"/>
    <w:rsid w:val="000622B2"/>
    <w:rsid w:val="00077D52"/>
    <w:rsid w:val="00091054"/>
    <w:rsid w:val="0009152A"/>
    <w:rsid w:val="00095C3F"/>
    <w:rsid w:val="000B5297"/>
    <w:rsid w:val="0010021B"/>
    <w:rsid w:val="0010409D"/>
    <w:rsid w:val="00125D1C"/>
    <w:rsid w:val="0013519C"/>
    <w:rsid w:val="00147046"/>
    <w:rsid w:val="001759E9"/>
    <w:rsid w:val="001A1CBA"/>
    <w:rsid w:val="001A420D"/>
    <w:rsid w:val="001E1D66"/>
    <w:rsid w:val="001E664D"/>
    <w:rsid w:val="001F6F3F"/>
    <w:rsid w:val="002015AB"/>
    <w:rsid w:val="00211545"/>
    <w:rsid w:val="002207FC"/>
    <w:rsid w:val="002249D2"/>
    <w:rsid w:val="002271BB"/>
    <w:rsid w:val="002330AC"/>
    <w:rsid w:val="0023551B"/>
    <w:rsid w:val="0025448B"/>
    <w:rsid w:val="00257A2D"/>
    <w:rsid w:val="0027334D"/>
    <w:rsid w:val="002768B3"/>
    <w:rsid w:val="00280D28"/>
    <w:rsid w:val="00291937"/>
    <w:rsid w:val="00297C46"/>
    <w:rsid w:val="002A420F"/>
    <w:rsid w:val="002B53E2"/>
    <w:rsid w:val="002C3075"/>
    <w:rsid w:val="002C3379"/>
    <w:rsid w:val="002C5398"/>
    <w:rsid w:val="002D316D"/>
    <w:rsid w:val="002E5F5C"/>
    <w:rsid w:val="002E7527"/>
    <w:rsid w:val="002E7BDD"/>
    <w:rsid w:val="002F3DFC"/>
    <w:rsid w:val="002F73DF"/>
    <w:rsid w:val="00301A52"/>
    <w:rsid w:val="00307289"/>
    <w:rsid w:val="00307E72"/>
    <w:rsid w:val="00321698"/>
    <w:rsid w:val="003326C6"/>
    <w:rsid w:val="00334335"/>
    <w:rsid w:val="003406DF"/>
    <w:rsid w:val="003431D3"/>
    <w:rsid w:val="003641BA"/>
    <w:rsid w:val="00365C6D"/>
    <w:rsid w:val="003809EA"/>
    <w:rsid w:val="00390529"/>
    <w:rsid w:val="003A1A88"/>
    <w:rsid w:val="003B0501"/>
    <w:rsid w:val="003C36A2"/>
    <w:rsid w:val="003C720F"/>
    <w:rsid w:val="003D27B3"/>
    <w:rsid w:val="003D296C"/>
    <w:rsid w:val="003D3DC9"/>
    <w:rsid w:val="003E0E7B"/>
    <w:rsid w:val="003E3374"/>
    <w:rsid w:val="003E6B90"/>
    <w:rsid w:val="00406016"/>
    <w:rsid w:val="004060E6"/>
    <w:rsid w:val="00416E7C"/>
    <w:rsid w:val="00426CC1"/>
    <w:rsid w:val="004370F4"/>
    <w:rsid w:val="004557E3"/>
    <w:rsid w:val="00457AC1"/>
    <w:rsid w:val="00460338"/>
    <w:rsid w:val="00460A29"/>
    <w:rsid w:val="00460C65"/>
    <w:rsid w:val="004644F0"/>
    <w:rsid w:val="004942A1"/>
    <w:rsid w:val="00494DE6"/>
    <w:rsid w:val="004A20E1"/>
    <w:rsid w:val="004B07A5"/>
    <w:rsid w:val="004C167F"/>
    <w:rsid w:val="004C3718"/>
    <w:rsid w:val="004C6A6E"/>
    <w:rsid w:val="004F4EE7"/>
    <w:rsid w:val="00500704"/>
    <w:rsid w:val="0051251F"/>
    <w:rsid w:val="0052654F"/>
    <w:rsid w:val="00543F73"/>
    <w:rsid w:val="00555B0A"/>
    <w:rsid w:val="00562EFB"/>
    <w:rsid w:val="0057074A"/>
    <w:rsid w:val="005825B8"/>
    <w:rsid w:val="005904CD"/>
    <w:rsid w:val="005B52C6"/>
    <w:rsid w:val="005C7CED"/>
    <w:rsid w:val="005D6427"/>
    <w:rsid w:val="005F100C"/>
    <w:rsid w:val="005F3390"/>
    <w:rsid w:val="005F5653"/>
    <w:rsid w:val="005F66EC"/>
    <w:rsid w:val="005F6EA2"/>
    <w:rsid w:val="00614B8B"/>
    <w:rsid w:val="00614BAC"/>
    <w:rsid w:val="00623866"/>
    <w:rsid w:val="00624E52"/>
    <w:rsid w:val="006457CC"/>
    <w:rsid w:val="00672387"/>
    <w:rsid w:val="00676B7F"/>
    <w:rsid w:val="006A30A5"/>
    <w:rsid w:val="006D09DB"/>
    <w:rsid w:val="006D6023"/>
    <w:rsid w:val="006D6101"/>
    <w:rsid w:val="006E4318"/>
    <w:rsid w:val="006F3E0E"/>
    <w:rsid w:val="00714153"/>
    <w:rsid w:val="00745DDE"/>
    <w:rsid w:val="0074707F"/>
    <w:rsid w:val="00767F36"/>
    <w:rsid w:val="0078304B"/>
    <w:rsid w:val="0078432C"/>
    <w:rsid w:val="007A2ACB"/>
    <w:rsid w:val="007A73A2"/>
    <w:rsid w:val="007B0C23"/>
    <w:rsid w:val="007C48F0"/>
    <w:rsid w:val="00803B2A"/>
    <w:rsid w:val="00812433"/>
    <w:rsid w:val="0082097D"/>
    <w:rsid w:val="00833945"/>
    <w:rsid w:val="008627B1"/>
    <w:rsid w:val="00864D1D"/>
    <w:rsid w:val="00871ABF"/>
    <w:rsid w:val="00880ADB"/>
    <w:rsid w:val="008847CC"/>
    <w:rsid w:val="008A7EDB"/>
    <w:rsid w:val="008C0793"/>
    <w:rsid w:val="008C1101"/>
    <w:rsid w:val="008D08BE"/>
    <w:rsid w:val="008F1ACC"/>
    <w:rsid w:val="008F373B"/>
    <w:rsid w:val="0090339D"/>
    <w:rsid w:val="009063DE"/>
    <w:rsid w:val="0092354D"/>
    <w:rsid w:val="009255C6"/>
    <w:rsid w:val="00936238"/>
    <w:rsid w:val="0095562B"/>
    <w:rsid w:val="00955F84"/>
    <w:rsid w:val="0097280B"/>
    <w:rsid w:val="009862D1"/>
    <w:rsid w:val="00986C3E"/>
    <w:rsid w:val="009A0DF5"/>
    <w:rsid w:val="009C1116"/>
    <w:rsid w:val="009C57C2"/>
    <w:rsid w:val="009C7E17"/>
    <w:rsid w:val="009D0790"/>
    <w:rsid w:val="009F4B3B"/>
    <w:rsid w:val="00A14CD9"/>
    <w:rsid w:val="00A1658C"/>
    <w:rsid w:val="00A22D41"/>
    <w:rsid w:val="00A2599E"/>
    <w:rsid w:val="00A3513E"/>
    <w:rsid w:val="00A40BA2"/>
    <w:rsid w:val="00A4184A"/>
    <w:rsid w:val="00A42F49"/>
    <w:rsid w:val="00A44201"/>
    <w:rsid w:val="00A537E0"/>
    <w:rsid w:val="00A57848"/>
    <w:rsid w:val="00A75F04"/>
    <w:rsid w:val="00A9572D"/>
    <w:rsid w:val="00AA4528"/>
    <w:rsid w:val="00AA66C7"/>
    <w:rsid w:val="00AB525B"/>
    <w:rsid w:val="00AD27DF"/>
    <w:rsid w:val="00AE270B"/>
    <w:rsid w:val="00B5026E"/>
    <w:rsid w:val="00B52FE8"/>
    <w:rsid w:val="00B55137"/>
    <w:rsid w:val="00B707A0"/>
    <w:rsid w:val="00B804EF"/>
    <w:rsid w:val="00B81DDA"/>
    <w:rsid w:val="00B8487F"/>
    <w:rsid w:val="00BA160F"/>
    <w:rsid w:val="00BA414D"/>
    <w:rsid w:val="00BA6BF3"/>
    <w:rsid w:val="00BA6D92"/>
    <w:rsid w:val="00BB3278"/>
    <w:rsid w:val="00BC4ADF"/>
    <w:rsid w:val="00BC5A10"/>
    <w:rsid w:val="00BC6527"/>
    <w:rsid w:val="00BC7B79"/>
    <w:rsid w:val="00BD491D"/>
    <w:rsid w:val="00BE59DB"/>
    <w:rsid w:val="00BF70D7"/>
    <w:rsid w:val="00C04E5E"/>
    <w:rsid w:val="00C07F94"/>
    <w:rsid w:val="00C26351"/>
    <w:rsid w:val="00C53DA6"/>
    <w:rsid w:val="00C63763"/>
    <w:rsid w:val="00C806BA"/>
    <w:rsid w:val="00C84244"/>
    <w:rsid w:val="00C86369"/>
    <w:rsid w:val="00C86465"/>
    <w:rsid w:val="00C8767F"/>
    <w:rsid w:val="00C911C1"/>
    <w:rsid w:val="00CB1E5D"/>
    <w:rsid w:val="00CB2127"/>
    <w:rsid w:val="00CB224A"/>
    <w:rsid w:val="00CB6AA7"/>
    <w:rsid w:val="00CC086B"/>
    <w:rsid w:val="00CC1A8A"/>
    <w:rsid w:val="00CC67EF"/>
    <w:rsid w:val="00CC755F"/>
    <w:rsid w:val="00CE2D00"/>
    <w:rsid w:val="00CF0660"/>
    <w:rsid w:val="00CF3117"/>
    <w:rsid w:val="00CF71F5"/>
    <w:rsid w:val="00D01C15"/>
    <w:rsid w:val="00D11517"/>
    <w:rsid w:val="00D4005D"/>
    <w:rsid w:val="00D46334"/>
    <w:rsid w:val="00D6257B"/>
    <w:rsid w:val="00D62D14"/>
    <w:rsid w:val="00D70526"/>
    <w:rsid w:val="00D83627"/>
    <w:rsid w:val="00DA1A07"/>
    <w:rsid w:val="00DB0716"/>
    <w:rsid w:val="00DC6201"/>
    <w:rsid w:val="00DE2B14"/>
    <w:rsid w:val="00DF4F94"/>
    <w:rsid w:val="00E13B71"/>
    <w:rsid w:val="00E177C9"/>
    <w:rsid w:val="00E2425F"/>
    <w:rsid w:val="00E338D7"/>
    <w:rsid w:val="00E44260"/>
    <w:rsid w:val="00E475D1"/>
    <w:rsid w:val="00E54BA2"/>
    <w:rsid w:val="00E54DB4"/>
    <w:rsid w:val="00E743E4"/>
    <w:rsid w:val="00E80B9E"/>
    <w:rsid w:val="00E96C21"/>
    <w:rsid w:val="00E97758"/>
    <w:rsid w:val="00EA666C"/>
    <w:rsid w:val="00EB169C"/>
    <w:rsid w:val="00EE6F94"/>
    <w:rsid w:val="00EF3E90"/>
    <w:rsid w:val="00EF5D56"/>
    <w:rsid w:val="00F012EA"/>
    <w:rsid w:val="00F01946"/>
    <w:rsid w:val="00F026D5"/>
    <w:rsid w:val="00F036EF"/>
    <w:rsid w:val="00F10822"/>
    <w:rsid w:val="00F264DD"/>
    <w:rsid w:val="00F309E7"/>
    <w:rsid w:val="00F33A6A"/>
    <w:rsid w:val="00F41E30"/>
    <w:rsid w:val="00F60530"/>
    <w:rsid w:val="00F66792"/>
    <w:rsid w:val="00F703DE"/>
    <w:rsid w:val="00F73064"/>
    <w:rsid w:val="00F74714"/>
    <w:rsid w:val="00F805AB"/>
    <w:rsid w:val="00F81046"/>
    <w:rsid w:val="00F8675B"/>
    <w:rsid w:val="00F87048"/>
    <w:rsid w:val="00F90417"/>
    <w:rsid w:val="00F913A3"/>
    <w:rsid w:val="00FA0D2B"/>
    <w:rsid w:val="00FB3FED"/>
    <w:rsid w:val="00FB59AE"/>
    <w:rsid w:val="00FF4FD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A3853"/>
  <w15:docId w15:val="{064608D0-3B44-4CBE-9354-BC9E1816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866"/>
    <w:pPr>
      <w:spacing w:after="220" w:line="240" w:lineRule="auto"/>
      <w:jc w:val="both"/>
    </w:pPr>
    <w:rPr>
      <w:rFonts w:ascii="Calibri" w:hAnsi="Calibri"/>
      <w:color w:val="000000" w:themeColor="text1"/>
    </w:rPr>
  </w:style>
  <w:style w:type="paragraph" w:styleId="Heading1">
    <w:name w:val="heading 1"/>
    <w:basedOn w:val="HeadingBaseStyle"/>
    <w:next w:val="Normal"/>
    <w:link w:val="Heading1Char"/>
    <w:autoRedefine/>
    <w:qFormat/>
    <w:rsid w:val="00543F73"/>
    <w:pPr>
      <w:spacing w:before="360" w:after="360"/>
      <w:jc w:val="left"/>
      <w:outlineLvl w:val="0"/>
    </w:pPr>
    <w:rPr>
      <w:rFonts w:ascii="Arial Bold" w:hAnsi="Arial Bold"/>
      <w:b/>
      <w:smallCaps/>
      <w:sz w:val="36"/>
    </w:rPr>
  </w:style>
  <w:style w:type="paragraph" w:styleId="Heading2">
    <w:name w:val="heading 2"/>
    <w:basedOn w:val="HeadingBaseStyle"/>
    <w:next w:val="Normal"/>
    <w:link w:val="Heading2Char"/>
    <w:qFormat/>
    <w:rsid w:val="00CE2D00"/>
    <w:pPr>
      <w:widowControl w:val="0"/>
      <w:numPr>
        <w:numId w:val="22"/>
      </w:numPr>
      <w:tabs>
        <w:tab w:val="left" w:pos="426"/>
      </w:tabs>
      <w:adjustRightInd w:val="0"/>
      <w:spacing w:after="360"/>
      <w:ind w:left="0"/>
      <w:textAlignment w:val="baseline"/>
      <w:outlineLvl w:val="1"/>
    </w:pPr>
    <w:rPr>
      <w:rFonts w:ascii="Arial Bold" w:hAnsi="Arial Bold"/>
      <w:b/>
      <w:smallCaps/>
      <w:sz w:val="36"/>
    </w:rPr>
  </w:style>
  <w:style w:type="paragraph" w:styleId="Heading3">
    <w:name w:val="heading 3"/>
    <w:basedOn w:val="Normal"/>
    <w:next w:val="Normal"/>
    <w:link w:val="Heading3Char"/>
    <w:autoRedefine/>
    <w:qFormat/>
    <w:rsid w:val="00307E72"/>
    <w:pPr>
      <w:keepNext/>
      <w:widowControl w:val="0"/>
      <w:adjustRightInd w:val="0"/>
      <w:spacing w:after="240"/>
      <w:textAlignment w:val="baseline"/>
      <w:outlineLvl w:val="2"/>
    </w:pPr>
    <w:rPr>
      <w:rFonts w:ascii="Arial" w:eastAsia="Times New Roman" w:hAnsi="Arial" w:cs="Times New Roman"/>
      <w:b/>
      <w:color w:val="003157"/>
      <w:sz w:val="32"/>
      <w:szCs w:val="20"/>
      <w:lang w:val="en-US" w:eastAsia="en-AU"/>
    </w:rPr>
  </w:style>
  <w:style w:type="paragraph" w:styleId="Heading4">
    <w:name w:val="heading 4"/>
    <w:basedOn w:val="HeadingBaseStyle"/>
    <w:next w:val="Normal"/>
    <w:link w:val="Heading4Char"/>
    <w:autoRedefine/>
    <w:qFormat/>
    <w:rsid w:val="004C3718"/>
    <w:pPr>
      <w:numPr>
        <w:ilvl w:val="2"/>
        <w:numId w:val="22"/>
      </w:numPr>
      <w:tabs>
        <w:tab w:val="left" w:pos="680"/>
      </w:tabs>
      <w:spacing w:after="120"/>
      <w:outlineLvl w:val="3"/>
    </w:pPr>
    <w:rPr>
      <w:b/>
    </w:rPr>
  </w:style>
  <w:style w:type="paragraph" w:styleId="Heading5">
    <w:name w:val="heading 5"/>
    <w:basedOn w:val="HeadingBaseStyle"/>
    <w:next w:val="Normal"/>
    <w:link w:val="Heading5Char"/>
    <w:autoRedefine/>
    <w:rsid w:val="00F73064"/>
    <w:pPr>
      <w:spacing w:after="240"/>
      <w:outlineLvl w:val="4"/>
    </w:pPr>
    <w:rPr>
      <w:i/>
    </w:rPr>
  </w:style>
  <w:style w:type="paragraph" w:styleId="Heading6">
    <w:name w:val="heading 6"/>
    <w:basedOn w:val="HeadingBaseStyle"/>
    <w:next w:val="Normal"/>
    <w:link w:val="Heading6Char"/>
    <w:rsid w:val="00F73064"/>
    <w:pPr>
      <w:widowControl w:val="0"/>
      <w:spacing w:after="60"/>
      <w:outlineLvl w:val="5"/>
    </w:pPr>
    <w:rPr>
      <w:snapToGrid w:val="0"/>
      <w:sz w:val="19"/>
    </w:rPr>
  </w:style>
  <w:style w:type="paragraph" w:styleId="Heading7">
    <w:name w:val="heading 7"/>
    <w:basedOn w:val="Normal"/>
    <w:next w:val="Normal"/>
    <w:link w:val="Heading7Char"/>
    <w:rsid w:val="00F73064"/>
    <w:pPr>
      <w:spacing w:after="0"/>
      <w:outlineLvl w:val="6"/>
    </w:pPr>
    <w:rPr>
      <w:rFonts w:ascii="Arial" w:hAnsi="Arial"/>
      <w:color w:val="000080"/>
      <w:sz w:val="19"/>
      <w:u w:val="single"/>
    </w:rPr>
  </w:style>
  <w:style w:type="paragraph" w:styleId="Heading8">
    <w:name w:val="heading 8"/>
    <w:basedOn w:val="Normal"/>
    <w:next w:val="Normal"/>
    <w:link w:val="Heading8Char"/>
    <w:rsid w:val="00F73064"/>
    <w:pPr>
      <w:keepNext/>
      <w:spacing w:before="120" w:after="60" w:line="0" w:lineRule="atLeast"/>
      <w:outlineLvl w:val="7"/>
    </w:pPr>
    <w:rPr>
      <w:b/>
      <w:color w:val="000080"/>
    </w:rPr>
  </w:style>
  <w:style w:type="paragraph" w:styleId="Heading9">
    <w:name w:val="heading 9"/>
    <w:basedOn w:val="Normal"/>
    <w:next w:val="Normal"/>
    <w:link w:val="Heading9Char"/>
    <w:rsid w:val="00F73064"/>
    <w:pPr>
      <w:spacing w:before="240" w:after="60"/>
      <w:outlineLvl w:val="8"/>
    </w:pPr>
    <w:rPr>
      <w:color w:val="00008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next w:val="Normal"/>
    <w:rsid w:val="000464B6"/>
    <w:pPr>
      <w:keepNext/>
      <w:spacing w:after="0" w:line="240" w:lineRule="auto"/>
    </w:pPr>
    <w:rPr>
      <w:rFonts w:asciiTheme="majorHAnsi" w:eastAsia="Times New Roman" w:hAnsiTheme="majorHAnsi" w:cs="Times New Roman"/>
      <w:color w:val="003057"/>
      <w:sz w:val="20"/>
      <w:szCs w:val="20"/>
      <w:lang w:eastAsia="en-AU"/>
    </w:rPr>
  </w:style>
  <w:style w:type="character" w:customStyle="1" w:styleId="Heading1Char">
    <w:name w:val="Heading 1 Char"/>
    <w:basedOn w:val="DefaultParagraphFont"/>
    <w:link w:val="Heading1"/>
    <w:rsid w:val="00543F73"/>
    <w:rPr>
      <w:rFonts w:ascii="Arial Bold" w:hAnsi="Arial Bold"/>
      <w:b/>
      <w:smallCaps/>
      <w:color w:val="003157"/>
      <w:sz w:val="36"/>
    </w:rPr>
  </w:style>
  <w:style w:type="character" w:customStyle="1" w:styleId="Heading2Char">
    <w:name w:val="Heading 2 Char"/>
    <w:basedOn w:val="DefaultParagraphFont"/>
    <w:link w:val="Heading2"/>
    <w:rsid w:val="00CE2D00"/>
    <w:rPr>
      <w:rFonts w:ascii="Arial Bold" w:hAnsi="Arial Bold"/>
      <w:b/>
      <w:smallCaps/>
      <w:color w:val="003157"/>
      <w:sz w:val="36"/>
    </w:rPr>
  </w:style>
  <w:style w:type="character" w:customStyle="1" w:styleId="Heading3Char">
    <w:name w:val="Heading 3 Char"/>
    <w:basedOn w:val="DefaultParagraphFont"/>
    <w:link w:val="Heading3"/>
    <w:rsid w:val="00307E72"/>
    <w:rPr>
      <w:rFonts w:ascii="Arial" w:eastAsia="Times New Roman" w:hAnsi="Arial" w:cs="Times New Roman"/>
      <w:b/>
      <w:color w:val="003157"/>
      <w:sz w:val="32"/>
      <w:szCs w:val="20"/>
      <w:lang w:val="en-US" w:eastAsia="en-AU"/>
    </w:rPr>
  </w:style>
  <w:style w:type="character" w:customStyle="1" w:styleId="Heading4Char">
    <w:name w:val="Heading 4 Char"/>
    <w:basedOn w:val="DefaultParagraphFont"/>
    <w:link w:val="Heading4"/>
    <w:rsid w:val="004C3718"/>
    <w:rPr>
      <w:rFonts w:ascii="Arial" w:hAnsi="Arial"/>
      <w:b/>
      <w:color w:val="003157"/>
    </w:rPr>
  </w:style>
  <w:style w:type="character" w:customStyle="1" w:styleId="Heading5Char">
    <w:name w:val="Heading 5 Char"/>
    <w:basedOn w:val="DefaultParagraphFont"/>
    <w:link w:val="Heading5"/>
    <w:rsid w:val="00F73064"/>
    <w:rPr>
      <w:rFonts w:ascii="Arial" w:hAnsi="Arial"/>
      <w:i/>
      <w:color w:val="003157"/>
    </w:rPr>
  </w:style>
  <w:style w:type="character" w:customStyle="1" w:styleId="Heading6Char">
    <w:name w:val="Heading 6 Char"/>
    <w:basedOn w:val="DefaultParagraphFont"/>
    <w:link w:val="Heading6"/>
    <w:rsid w:val="00A537E0"/>
    <w:rPr>
      <w:rFonts w:ascii="Arial" w:hAnsi="Arial"/>
      <w:snapToGrid w:val="0"/>
      <w:color w:val="003157"/>
      <w:sz w:val="19"/>
    </w:rPr>
  </w:style>
  <w:style w:type="character" w:customStyle="1" w:styleId="Heading7Char">
    <w:name w:val="Heading 7 Char"/>
    <w:basedOn w:val="DefaultParagraphFont"/>
    <w:link w:val="Heading7"/>
    <w:rsid w:val="00BB3278"/>
    <w:rPr>
      <w:rFonts w:ascii="Arial" w:hAnsi="Arial"/>
      <w:color w:val="000080"/>
      <w:sz w:val="19"/>
      <w:u w:val="single"/>
    </w:rPr>
  </w:style>
  <w:style w:type="character" w:customStyle="1" w:styleId="Heading8Char">
    <w:name w:val="Heading 8 Char"/>
    <w:basedOn w:val="DefaultParagraphFont"/>
    <w:link w:val="Heading8"/>
    <w:rsid w:val="00BB3278"/>
    <w:rPr>
      <w:b/>
      <w:color w:val="000080"/>
    </w:rPr>
  </w:style>
  <w:style w:type="character" w:customStyle="1" w:styleId="Heading9Char">
    <w:name w:val="Heading 9 Char"/>
    <w:basedOn w:val="DefaultParagraphFont"/>
    <w:link w:val="Heading9"/>
    <w:rsid w:val="00BB3278"/>
    <w:rPr>
      <w:color w:val="000080"/>
      <w:u w:val="single"/>
    </w:rPr>
  </w:style>
  <w:style w:type="paragraph" w:customStyle="1" w:styleId="ChartGraphic">
    <w:name w:val="Chart Graphic"/>
    <w:basedOn w:val="HeadingBase"/>
    <w:next w:val="Normal"/>
    <w:rsid w:val="00B55137"/>
    <w:pPr>
      <w:jc w:val="center"/>
    </w:pPr>
  </w:style>
  <w:style w:type="paragraph" w:customStyle="1" w:styleId="TableGraphic">
    <w:name w:val="Table Graphic"/>
    <w:basedOn w:val="HeadingBase"/>
    <w:next w:val="Normal"/>
    <w:rsid w:val="00B55137"/>
  </w:style>
  <w:style w:type="paragraph" w:customStyle="1" w:styleId="AlphaParagraph">
    <w:name w:val="Alpha Paragraph"/>
    <w:basedOn w:val="Normal"/>
    <w:qFormat/>
    <w:rsid w:val="009D0790"/>
    <w:pPr>
      <w:numPr>
        <w:numId w:val="3"/>
      </w:numPr>
    </w:pPr>
  </w:style>
  <w:style w:type="paragraph" w:customStyle="1" w:styleId="AppendixHeading">
    <w:name w:val="Appendix Heading"/>
    <w:basedOn w:val="HeadingBase"/>
    <w:next w:val="Normal"/>
    <w:rsid w:val="006457CC"/>
    <w:pPr>
      <w:spacing w:before="720" w:after="360"/>
      <w:outlineLvl w:val="0"/>
    </w:pPr>
    <w:rPr>
      <w:sz w:val="36"/>
      <w:szCs w:val="36"/>
    </w:rPr>
  </w:style>
  <w:style w:type="paragraph" w:styleId="BalloonText">
    <w:name w:val="Balloon Text"/>
    <w:basedOn w:val="Normal"/>
    <w:link w:val="BalloonTextChar"/>
    <w:rsid w:val="00F73064"/>
    <w:pPr>
      <w:spacing w:after="0"/>
    </w:pPr>
    <w:rPr>
      <w:rFonts w:ascii="Tahoma" w:hAnsi="Tahoma" w:cs="Tahoma"/>
      <w:sz w:val="16"/>
      <w:szCs w:val="16"/>
    </w:rPr>
  </w:style>
  <w:style w:type="character" w:customStyle="1" w:styleId="BalloonTextChar">
    <w:name w:val="Balloon Text Char"/>
    <w:basedOn w:val="DefaultParagraphFont"/>
    <w:link w:val="BalloonText"/>
    <w:rsid w:val="00F73064"/>
    <w:rPr>
      <w:rFonts w:ascii="Tahoma" w:hAnsi="Tahoma" w:cs="Tahoma"/>
      <w:sz w:val="16"/>
      <w:szCs w:val="16"/>
    </w:rPr>
  </w:style>
  <w:style w:type="character" w:customStyle="1" w:styleId="Bold">
    <w:name w:val="Bold"/>
    <w:basedOn w:val="DefaultParagraphFont"/>
    <w:rsid w:val="00B55137"/>
    <w:rPr>
      <w:b/>
    </w:rPr>
  </w:style>
  <w:style w:type="paragraph" w:customStyle="1" w:styleId="BoxTextBase">
    <w:name w:val="Box Text Base"/>
    <w:basedOn w:val="Normal"/>
    <w:rsid w:val="00B55137"/>
  </w:style>
  <w:style w:type="paragraph" w:customStyle="1" w:styleId="BoxBullet">
    <w:name w:val="Box Bullet"/>
    <w:basedOn w:val="BoxTextBase"/>
    <w:rsid w:val="005F5653"/>
    <w:pPr>
      <w:numPr>
        <w:numId w:val="2"/>
      </w:numPr>
    </w:pPr>
  </w:style>
  <w:style w:type="paragraph" w:customStyle="1" w:styleId="BoxDash">
    <w:name w:val="Box Dash"/>
    <w:basedOn w:val="Normal"/>
    <w:rsid w:val="005F5653"/>
    <w:pPr>
      <w:numPr>
        <w:ilvl w:val="1"/>
        <w:numId w:val="2"/>
      </w:numPr>
    </w:pPr>
  </w:style>
  <w:style w:type="paragraph" w:customStyle="1" w:styleId="BoxDoubleDot">
    <w:name w:val="Box Double Dot"/>
    <w:basedOn w:val="BoxTextBase"/>
    <w:rsid w:val="005F5653"/>
    <w:pPr>
      <w:numPr>
        <w:ilvl w:val="2"/>
        <w:numId w:val="2"/>
      </w:numPr>
    </w:pPr>
  </w:style>
  <w:style w:type="paragraph" w:customStyle="1" w:styleId="BoxHeading">
    <w:name w:val="Box Heading"/>
    <w:basedOn w:val="HeadingBaseStyle"/>
    <w:next w:val="Normal"/>
    <w:rsid w:val="00F73064"/>
    <w:pPr>
      <w:spacing w:before="240" w:after="240"/>
    </w:pPr>
    <w:rPr>
      <w:sz w:val="24"/>
    </w:rPr>
  </w:style>
  <w:style w:type="paragraph" w:customStyle="1" w:styleId="BoxText">
    <w:name w:val="Box Text"/>
    <w:basedOn w:val="BoxTextBase"/>
    <w:rsid w:val="00B55137"/>
  </w:style>
  <w:style w:type="paragraph" w:customStyle="1" w:styleId="Bullet">
    <w:name w:val="Bullet"/>
    <w:basedOn w:val="Normal"/>
    <w:rsid w:val="00623866"/>
    <w:pPr>
      <w:keepNext/>
      <w:numPr>
        <w:numId w:val="20"/>
      </w:numPr>
      <w:tabs>
        <w:tab w:val="clear" w:pos="614"/>
        <w:tab w:val="num" w:pos="425"/>
      </w:tabs>
      <w:ind w:left="425" w:hanging="425"/>
    </w:pPr>
  </w:style>
  <w:style w:type="paragraph" w:styleId="NormalIndent">
    <w:name w:val="Normal Indent"/>
    <w:basedOn w:val="Normal"/>
    <w:rsid w:val="00F73064"/>
    <w:pPr>
      <w:ind w:left="567"/>
    </w:pPr>
    <w:rPr>
      <w:rFonts w:ascii="Book Antiqua" w:hAnsi="Book Antiqua"/>
      <w:sz w:val="20"/>
    </w:rPr>
  </w:style>
  <w:style w:type="paragraph" w:customStyle="1" w:styleId="ChartandTableFootnoteAlpha">
    <w:name w:val="Chart and Table Footnote Alpha"/>
    <w:rsid w:val="009862D1"/>
    <w:pPr>
      <w:numPr>
        <w:numId w:val="12"/>
      </w:numPr>
      <w:spacing w:after="0" w:line="240" w:lineRule="auto"/>
      <w:jc w:val="both"/>
    </w:pPr>
    <w:rPr>
      <w:rFonts w:ascii="Arial" w:eastAsia="Times New Roman" w:hAnsi="Arial" w:cs="Times New Roman"/>
      <w:color w:val="000000"/>
      <w:sz w:val="16"/>
      <w:szCs w:val="16"/>
      <w:lang w:eastAsia="en-AU"/>
    </w:rPr>
  </w:style>
  <w:style w:type="paragraph" w:customStyle="1" w:styleId="ChartMainHeading">
    <w:name w:val="Chart Main Heading"/>
    <w:basedOn w:val="HeadingBase"/>
    <w:next w:val="ChartGraphic"/>
    <w:rsid w:val="00614B8B"/>
    <w:pPr>
      <w:spacing w:after="20"/>
      <w:jc w:val="center"/>
    </w:pPr>
    <w:rPr>
      <w:rFonts w:ascii="Arial" w:hAnsi="Arial"/>
      <w:b/>
      <w:caps/>
      <w:sz w:val="21"/>
    </w:rPr>
  </w:style>
  <w:style w:type="paragraph" w:customStyle="1" w:styleId="ChartorTableNote">
    <w:name w:val="Chart or Table Note"/>
    <w:next w:val="Normal"/>
    <w:rsid w:val="00B55137"/>
    <w:pPr>
      <w:spacing w:after="0" w:line="240" w:lineRule="auto"/>
      <w:jc w:val="both"/>
    </w:pPr>
    <w:rPr>
      <w:rFonts w:ascii="Arial" w:eastAsia="Times New Roman" w:hAnsi="Arial" w:cs="Times New Roman"/>
      <w:color w:val="000000"/>
      <w:sz w:val="16"/>
      <w:szCs w:val="20"/>
      <w:lang w:eastAsia="en-AU"/>
    </w:rPr>
  </w:style>
  <w:style w:type="paragraph" w:customStyle="1" w:styleId="ChartSecondHeading">
    <w:name w:val="Chart Second Heading"/>
    <w:basedOn w:val="HeadingBase"/>
    <w:next w:val="ChartGraphic"/>
    <w:rsid w:val="001F6F3F"/>
    <w:pPr>
      <w:spacing w:after="20"/>
    </w:pPr>
    <w:rPr>
      <w:rFonts w:ascii="Arial" w:hAnsi="Arial"/>
      <w:b/>
      <w:color w:val="003157"/>
      <w:sz w:val="19"/>
    </w:rPr>
  </w:style>
  <w:style w:type="paragraph" w:customStyle="1" w:styleId="Classification">
    <w:name w:val="Classification"/>
    <w:basedOn w:val="HeadingBase"/>
    <w:next w:val="Footer"/>
    <w:rsid w:val="00B55137"/>
    <w:pPr>
      <w:spacing w:after="120"/>
      <w:jc w:val="center"/>
    </w:pPr>
    <w:rPr>
      <w:b/>
      <w:smallCaps/>
    </w:rPr>
  </w:style>
  <w:style w:type="paragraph" w:styleId="Footer">
    <w:name w:val="footer"/>
    <w:basedOn w:val="Normal"/>
    <w:link w:val="FooterChar"/>
    <w:uiPriority w:val="99"/>
    <w:rsid w:val="00F73064"/>
    <w:pPr>
      <w:tabs>
        <w:tab w:val="right" w:pos="5670"/>
      </w:tabs>
      <w:spacing w:after="0"/>
      <w:jc w:val="right"/>
    </w:pPr>
    <w:rPr>
      <w:rFonts w:ascii="Arial" w:hAnsi="Arial"/>
      <w:color w:val="003157"/>
      <w:sz w:val="18"/>
    </w:rPr>
  </w:style>
  <w:style w:type="character" w:customStyle="1" w:styleId="FooterChar">
    <w:name w:val="Footer Char"/>
    <w:basedOn w:val="DefaultParagraphFont"/>
    <w:link w:val="Footer"/>
    <w:uiPriority w:val="99"/>
    <w:rsid w:val="00F73064"/>
    <w:rPr>
      <w:rFonts w:ascii="Arial" w:hAnsi="Arial"/>
      <w:color w:val="003157"/>
      <w:sz w:val="18"/>
    </w:rPr>
  </w:style>
  <w:style w:type="paragraph" w:customStyle="1" w:styleId="ContentsHeading">
    <w:name w:val="Contents Heading"/>
    <w:basedOn w:val="Normal"/>
    <w:next w:val="Normal"/>
    <w:rsid w:val="00F73064"/>
    <w:pPr>
      <w:spacing w:after="360"/>
      <w:jc w:val="center"/>
    </w:pPr>
    <w:rPr>
      <w:rFonts w:ascii="Arial Bold" w:hAnsi="Arial Bold"/>
      <w:b/>
      <w:smallCaps/>
      <w:color w:val="003157"/>
      <w:kern w:val="28"/>
      <w:sz w:val="36"/>
    </w:rPr>
  </w:style>
  <w:style w:type="paragraph" w:customStyle="1" w:styleId="CoverTitleSub">
    <w:name w:val="Cover Title Sub"/>
    <w:basedOn w:val="HeadingBase"/>
    <w:rsid w:val="00B55137"/>
    <w:pPr>
      <w:spacing w:after="360"/>
      <w:jc w:val="center"/>
    </w:pPr>
    <w:rPr>
      <w:sz w:val="36"/>
    </w:rPr>
  </w:style>
  <w:style w:type="paragraph" w:customStyle="1" w:styleId="Covertitlelevel3">
    <w:name w:val="Cover title level 3"/>
    <w:basedOn w:val="CoverTitleSub"/>
    <w:rsid w:val="00BB3278"/>
    <w:pPr>
      <w:spacing w:after="120"/>
    </w:pPr>
    <w:rPr>
      <w:sz w:val="28"/>
      <w:szCs w:val="28"/>
    </w:rPr>
  </w:style>
  <w:style w:type="paragraph" w:customStyle="1" w:styleId="CoverTitleMain">
    <w:name w:val="Cover Title Main"/>
    <w:basedOn w:val="HeadingBase"/>
    <w:next w:val="Normal"/>
    <w:rsid w:val="00B55137"/>
    <w:pPr>
      <w:spacing w:after="480"/>
      <w:jc w:val="center"/>
    </w:pPr>
    <w:rPr>
      <w:b/>
      <w:sz w:val="48"/>
    </w:rPr>
  </w:style>
  <w:style w:type="paragraph" w:customStyle="1" w:styleId="Dash">
    <w:name w:val="Dash"/>
    <w:basedOn w:val="Normal"/>
    <w:rsid w:val="00F73064"/>
    <w:pPr>
      <w:numPr>
        <w:ilvl w:val="1"/>
        <w:numId w:val="20"/>
      </w:numPr>
    </w:pPr>
  </w:style>
  <w:style w:type="paragraph" w:customStyle="1" w:styleId="DoubleDot">
    <w:name w:val="Double Dot"/>
    <w:basedOn w:val="Dash"/>
    <w:rsid w:val="00F73064"/>
    <w:pPr>
      <w:numPr>
        <w:ilvl w:val="2"/>
      </w:numPr>
    </w:pPr>
  </w:style>
  <w:style w:type="paragraph" w:customStyle="1" w:styleId="Figuregraphic">
    <w:name w:val="Figure graphic"/>
    <w:basedOn w:val="Normal"/>
    <w:rsid w:val="00BB3278"/>
    <w:pPr>
      <w:jc w:val="center"/>
    </w:pPr>
  </w:style>
  <w:style w:type="paragraph" w:customStyle="1" w:styleId="FigureHeading">
    <w:name w:val="Figure Heading"/>
    <w:basedOn w:val="HeadingBase"/>
    <w:next w:val="Figuregraphic"/>
    <w:rsid w:val="00BB3278"/>
    <w:pPr>
      <w:spacing w:after="20"/>
      <w:jc w:val="center"/>
    </w:pPr>
    <w:rPr>
      <w:rFonts w:ascii="Arial Bold" w:hAnsi="Arial Bold"/>
      <w:b/>
      <w:sz w:val="22"/>
      <w:szCs w:val="22"/>
    </w:rPr>
  </w:style>
  <w:style w:type="paragraph" w:customStyle="1" w:styleId="FigureSecondHeading">
    <w:name w:val="Figure Second Heading"/>
    <w:basedOn w:val="HeadingBase"/>
    <w:next w:val="Figuregraphic"/>
    <w:rsid w:val="00BB3278"/>
    <w:pPr>
      <w:spacing w:after="20"/>
      <w:jc w:val="center"/>
    </w:pPr>
  </w:style>
  <w:style w:type="paragraph" w:customStyle="1" w:styleId="TableMainHeading">
    <w:name w:val="Table Main Heading"/>
    <w:basedOn w:val="HeadingBase"/>
    <w:next w:val="TableGraphic"/>
    <w:rsid w:val="00B55137"/>
    <w:pPr>
      <w:spacing w:after="20"/>
    </w:pPr>
    <w:rPr>
      <w:b/>
      <w:sz w:val="22"/>
    </w:rPr>
  </w:style>
  <w:style w:type="paragraph" w:customStyle="1" w:styleId="FooterCentered">
    <w:name w:val="Footer Centered"/>
    <w:basedOn w:val="Footer"/>
    <w:rsid w:val="00B55137"/>
    <w:pPr>
      <w:jc w:val="center"/>
    </w:pPr>
  </w:style>
  <w:style w:type="paragraph" w:customStyle="1" w:styleId="FooterEven">
    <w:name w:val="Footer Even"/>
    <w:basedOn w:val="FooterOdd"/>
    <w:rsid w:val="00CE2D00"/>
    <w:pPr>
      <w:jc w:val="left"/>
    </w:pPr>
    <w:rPr>
      <w:noProof/>
    </w:rPr>
  </w:style>
  <w:style w:type="paragraph" w:customStyle="1" w:styleId="FooterOdd">
    <w:name w:val="Footer Odd"/>
    <w:basedOn w:val="Footer"/>
    <w:rsid w:val="00B55137"/>
  </w:style>
  <w:style w:type="character" w:styleId="FootnoteReference">
    <w:name w:val="footnote reference"/>
    <w:basedOn w:val="DefaultParagraphFont"/>
    <w:rsid w:val="00F73064"/>
    <w:rPr>
      <w:vertAlign w:val="superscript"/>
    </w:rPr>
  </w:style>
  <w:style w:type="paragraph" w:styleId="FootnoteText">
    <w:name w:val="footnote text"/>
    <w:basedOn w:val="Normal"/>
    <w:link w:val="FootnoteTextChar"/>
    <w:rsid w:val="00F309E7"/>
    <w:pPr>
      <w:tabs>
        <w:tab w:val="left" w:pos="340"/>
      </w:tabs>
      <w:spacing w:after="0"/>
      <w:ind w:left="340" w:hanging="340"/>
    </w:pPr>
    <w:rPr>
      <w:sz w:val="18"/>
    </w:rPr>
  </w:style>
  <w:style w:type="character" w:customStyle="1" w:styleId="FootnoteTextChar">
    <w:name w:val="Footnote Text Char"/>
    <w:basedOn w:val="DefaultParagraphFont"/>
    <w:link w:val="FootnoteText"/>
    <w:rsid w:val="00F309E7"/>
    <w:rPr>
      <w:rFonts w:ascii="Calibri" w:hAnsi="Calibri"/>
      <w:color w:val="000000" w:themeColor="text1"/>
      <w:sz w:val="18"/>
    </w:rPr>
  </w:style>
  <w:style w:type="character" w:customStyle="1" w:styleId="FramedFooter">
    <w:name w:val="Framed Footer"/>
    <w:rsid w:val="00B55137"/>
    <w:rPr>
      <w:rFonts w:ascii="Arial" w:hAnsi="Arial"/>
      <w:sz w:val="18"/>
    </w:rPr>
  </w:style>
  <w:style w:type="character" w:customStyle="1" w:styleId="FramedHeader">
    <w:name w:val="Framed Header"/>
    <w:basedOn w:val="DefaultParagraphFont"/>
    <w:rsid w:val="00B55137"/>
    <w:rPr>
      <w:rFonts w:ascii="Arial" w:hAnsi="Arial"/>
      <w:dstrike w:val="0"/>
      <w:color w:val="auto"/>
      <w:sz w:val="18"/>
      <w:vertAlign w:val="baseline"/>
    </w:rPr>
  </w:style>
  <w:style w:type="paragraph" w:styleId="Header">
    <w:name w:val="header"/>
    <w:basedOn w:val="HeadingBaseStyle"/>
    <w:link w:val="HeaderChar"/>
    <w:rsid w:val="00F73064"/>
    <w:pPr>
      <w:jc w:val="center"/>
    </w:pPr>
    <w:rPr>
      <w:sz w:val="18"/>
    </w:rPr>
  </w:style>
  <w:style w:type="character" w:customStyle="1" w:styleId="HeaderChar">
    <w:name w:val="Header Char"/>
    <w:basedOn w:val="DefaultParagraphFont"/>
    <w:link w:val="Header"/>
    <w:rsid w:val="00460338"/>
    <w:rPr>
      <w:rFonts w:ascii="Arial" w:hAnsi="Arial"/>
      <w:color w:val="003157"/>
      <w:sz w:val="18"/>
    </w:rPr>
  </w:style>
  <w:style w:type="paragraph" w:customStyle="1" w:styleId="HeaderEven">
    <w:name w:val="Header Even"/>
    <w:basedOn w:val="Header"/>
    <w:rsid w:val="00E54DB4"/>
  </w:style>
  <w:style w:type="paragraph" w:customStyle="1" w:styleId="HeaderOdd">
    <w:name w:val="Header Odd"/>
    <w:basedOn w:val="Header"/>
    <w:rsid w:val="00B55137"/>
    <w:pPr>
      <w:jc w:val="right"/>
    </w:pPr>
  </w:style>
  <w:style w:type="character" w:styleId="Hyperlink">
    <w:name w:val="Hyperlink"/>
    <w:basedOn w:val="DefaultParagraphFont"/>
    <w:uiPriority w:val="99"/>
    <w:rsid w:val="00F73064"/>
    <w:rPr>
      <w:color w:val="0000FF" w:themeColor="hyperlink"/>
      <w:u w:val="single"/>
    </w:rPr>
  </w:style>
  <w:style w:type="character" w:customStyle="1" w:styleId="italic">
    <w:name w:val="italic"/>
    <w:basedOn w:val="DefaultParagraphFont"/>
    <w:rsid w:val="00B55137"/>
    <w:rPr>
      <w:i/>
    </w:rPr>
  </w:style>
  <w:style w:type="paragraph" w:styleId="NormalWeb">
    <w:name w:val="Normal (Web)"/>
    <w:basedOn w:val="Normal"/>
    <w:uiPriority w:val="99"/>
    <w:unhideWhenUsed/>
    <w:rsid w:val="00F73064"/>
    <w:pPr>
      <w:spacing w:before="100" w:beforeAutospacing="1" w:after="100" w:afterAutospacing="1"/>
    </w:pPr>
    <w:rPr>
      <w:rFonts w:ascii="Times New Roman" w:hAnsi="Times New Roman"/>
      <w:szCs w:val="24"/>
    </w:rPr>
  </w:style>
  <w:style w:type="paragraph" w:customStyle="1" w:styleId="NormalIndentItalics">
    <w:name w:val="Normal Indent Italics"/>
    <w:basedOn w:val="NormalIndent"/>
    <w:rsid w:val="00D46334"/>
    <w:rPr>
      <w:i/>
    </w:rPr>
  </w:style>
  <w:style w:type="paragraph" w:customStyle="1" w:styleId="OutlineNumbered1">
    <w:name w:val="Outline Numbered 1"/>
    <w:basedOn w:val="Normal"/>
    <w:rsid w:val="003E0E7B"/>
    <w:pPr>
      <w:numPr>
        <w:numId w:val="9"/>
      </w:numPr>
    </w:pPr>
  </w:style>
  <w:style w:type="paragraph" w:customStyle="1" w:styleId="OneLevelNumberedParagraph">
    <w:name w:val="One Level Numbered Paragraph"/>
    <w:basedOn w:val="Normal"/>
    <w:rsid w:val="003E0E7B"/>
    <w:pPr>
      <w:numPr>
        <w:numId w:val="8"/>
      </w:numPr>
    </w:pPr>
  </w:style>
  <w:style w:type="paragraph" w:customStyle="1" w:styleId="OutlineNumbered2">
    <w:name w:val="Outline Numbered 2"/>
    <w:basedOn w:val="Normal"/>
    <w:rsid w:val="003E0E7B"/>
    <w:pPr>
      <w:numPr>
        <w:ilvl w:val="1"/>
        <w:numId w:val="9"/>
      </w:numPr>
    </w:pPr>
  </w:style>
  <w:style w:type="paragraph" w:customStyle="1" w:styleId="OutlineNumbered3">
    <w:name w:val="Outline Numbered 3"/>
    <w:basedOn w:val="Normal"/>
    <w:rsid w:val="003E0E7B"/>
    <w:pPr>
      <w:numPr>
        <w:ilvl w:val="2"/>
        <w:numId w:val="9"/>
      </w:numPr>
    </w:pPr>
  </w:style>
  <w:style w:type="character" w:styleId="PageNumber">
    <w:name w:val="page number"/>
    <w:basedOn w:val="DefaultParagraphFont"/>
    <w:rsid w:val="00365C6D"/>
    <w:rPr>
      <w:rFonts w:asciiTheme="minorHAnsi" w:hAnsiTheme="minorHAnsi"/>
      <w:color w:val="003057"/>
      <w:sz w:val="22"/>
    </w:rPr>
  </w:style>
  <w:style w:type="paragraph" w:customStyle="1" w:styleId="Principle">
    <w:name w:val="Principle"/>
    <w:basedOn w:val="Normal"/>
    <w:rsid w:val="00EE6F94"/>
    <w:pPr>
      <w:keepNext/>
      <w:spacing w:after="60"/>
      <w:ind w:left="573"/>
    </w:pPr>
    <w:rPr>
      <w:rFonts w:ascii="Book Antiqua" w:hAnsi="Book Antiqua"/>
      <w:i/>
      <w:sz w:val="20"/>
    </w:rPr>
  </w:style>
  <w:style w:type="paragraph" w:customStyle="1" w:styleId="RecommendationTextBase">
    <w:name w:val="Recommendation Text Base"/>
    <w:basedOn w:val="Normal"/>
    <w:rsid w:val="00B55137"/>
    <w:rPr>
      <w:i/>
    </w:rPr>
  </w:style>
  <w:style w:type="paragraph" w:customStyle="1" w:styleId="RecommendationBullet">
    <w:name w:val="Recommendation Bullet"/>
    <w:basedOn w:val="RecommendationTextBase"/>
    <w:rsid w:val="00301A52"/>
    <w:pPr>
      <w:numPr>
        <w:numId w:val="10"/>
      </w:numPr>
    </w:pPr>
  </w:style>
  <w:style w:type="paragraph" w:customStyle="1" w:styleId="RecommendationDash">
    <w:name w:val="Recommendation Dash"/>
    <w:basedOn w:val="RecommendationTextBase"/>
    <w:rsid w:val="00301A52"/>
    <w:pPr>
      <w:numPr>
        <w:ilvl w:val="1"/>
        <w:numId w:val="10"/>
      </w:numPr>
    </w:pPr>
  </w:style>
  <w:style w:type="paragraph" w:customStyle="1" w:styleId="RecommendationDoubleDot">
    <w:name w:val="Recommendation Double Dot"/>
    <w:basedOn w:val="RecommendationTextBase"/>
    <w:rsid w:val="00301A52"/>
    <w:pPr>
      <w:numPr>
        <w:ilvl w:val="2"/>
        <w:numId w:val="10"/>
      </w:numPr>
    </w:pPr>
  </w:style>
  <w:style w:type="paragraph" w:customStyle="1" w:styleId="RecommendationHeading">
    <w:name w:val="Recommendation Heading"/>
    <w:basedOn w:val="HeadingBase"/>
    <w:next w:val="Normal"/>
    <w:rsid w:val="00B55137"/>
    <w:pPr>
      <w:spacing w:before="120" w:after="240"/>
    </w:pPr>
    <w:rPr>
      <w:b/>
      <w:sz w:val="22"/>
    </w:rPr>
  </w:style>
  <w:style w:type="paragraph" w:customStyle="1" w:styleId="RecommendationText">
    <w:name w:val="Recommendation Text"/>
    <w:basedOn w:val="RecommendationTextBase"/>
    <w:rsid w:val="00B55137"/>
  </w:style>
  <w:style w:type="paragraph" w:customStyle="1" w:styleId="Romannumeral">
    <w:name w:val="Roman numeral"/>
    <w:basedOn w:val="Normal"/>
    <w:rsid w:val="009C7E17"/>
    <w:pPr>
      <w:numPr>
        <w:numId w:val="11"/>
      </w:numPr>
    </w:pPr>
  </w:style>
  <w:style w:type="paragraph" w:customStyle="1" w:styleId="SingleParagraph">
    <w:name w:val="Single Paragraph"/>
    <w:basedOn w:val="Normal"/>
    <w:rsid w:val="00F73064"/>
    <w:pPr>
      <w:spacing w:after="0"/>
    </w:pPr>
  </w:style>
  <w:style w:type="paragraph" w:customStyle="1" w:styleId="SingleParagraphIndent">
    <w:name w:val="Single Paragraph Indent"/>
    <w:basedOn w:val="SingleParagraph"/>
    <w:rsid w:val="00BB3278"/>
    <w:pPr>
      <w:ind w:left="567"/>
    </w:pPr>
  </w:style>
  <w:style w:type="paragraph" w:customStyle="1" w:styleId="TableSecondHeading">
    <w:name w:val="Table Second Heading"/>
    <w:basedOn w:val="HeadingBase"/>
    <w:next w:val="TableGraphic"/>
    <w:rsid w:val="00B55137"/>
    <w:pPr>
      <w:spacing w:after="20"/>
    </w:pPr>
  </w:style>
  <w:style w:type="paragraph" w:customStyle="1" w:styleId="TableTextBase">
    <w:name w:val="Table Text Base"/>
    <w:rsid w:val="00F73064"/>
    <w:pPr>
      <w:spacing w:before="40" w:after="40" w:line="240" w:lineRule="auto"/>
    </w:pPr>
    <w:rPr>
      <w:rFonts w:eastAsia="Times New Roman" w:cs="Times New Roman"/>
      <w:sz w:val="20"/>
      <w:szCs w:val="20"/>
      <w:lang w:eastAsia="en-AU"/>
    </w:rPr>
  </w:style>
  <w:style w:type="paragraph" w:customStyle="1" w:styleId="TableColumnHeadingCentred">
    <w:name w:val="Table Column Heading Centred"/>
    <w:basedOn w:val="TableTextBase"/>
    <w:rsid w:val="00F73064"/>
    <w:pPr>
      <w:tabs>
        <w:tab w:val="left" w:pos="1987"/>
      </w:tabs>
      <w:jc w:val="center"/>
    </w:pPr>
    <w:rPr>
      <w:rFonts w:ascii="Arial Bold" w:hAnsi="Arial Bold"/>
      <w:b/>
    </w:rPr>
  </w:style>
  <w:style w:type="paragraph" w:customStyle="1" w:styleId="TableColumnHeadingBase">
    <w:name w:val="Table Column Heading Base"/>
    <w:basedOn w:val="Normal"/>
    <w:rsid w:val="00EE6F94"/>
    <w:pPr>
      <w:spacing w:before="40" w:after="40"/>
    </w:pPr>
    <w:rPr>
      <w:rFonts w:ascii="Arial" w:hAnsi="Arial"/>
      <w:b/>
      <w:sz w:val="16"/>
    </w:rPr>
  </w:style>
  <w:style w:type="paragraph" w:customStyle="1" w:styleId="TableColumnHeadingLeft">
    <w:name w:val="Table Column Heading Left"/>
    <w:basedOn w:val="TableTextBase"/>
    <w:rsid w:val="00614B8B"/>
    <w:pPr>
      <w:spacing w:before="80" w:after="80"/>
    </w:pPr>
    <w:rPr>
      <w:rFonts w:ascii="Arial" w:hAnsi="Arial"/>
      <w:b/>
      <w:color w:val="003157"/>
      <w:sz w:val="18"/>
    </w:rPr>
  </w:style>
  <w:style w:type="paragraph" w:customStyle="1" w:styleId="TableColumnHeadingRight">
    <w:name w:val="Table Column Heading Right"/>
    <w:basedOn w:val="TableTextBase"/>
    <w:rsid w:val="00F73064"/>
    <w:pPr>
      <w:jc w:val="right"/>
    </w:pPr>
    <w:rPr>
      <w:b/>
    </w:rPr>
  </w:style>
  <w:style w:type="table" w:styleId="TableGrid">
    <w:name w:val="Table Grid"/>
    <w:basedOn w:val="TableNormal"/>
    <w:uiPriority w:val="59"/>
    <w:rsid w:val="00F73064"/>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MainHeadingContd">
    <w:name w:val="Table Main Heading Contd"/>
    <w:basedOn w:val="HeadingBase"/>
    <w:next w:val="TableGraphic"/>
    <w:rsid w:val="00B55137"/>
    <w:pPr>
      <w:pageBreakBefore/>
      <w:spacing w:after="20"/>
    </w:pPr>
    <w:rPr>
      <w:b/>
      <w:sz w:val="22"/>
    </w:rPr>
  </w:style>
  <w:style w:type="paragraph" w:customStyle="1" w:styleId="TableTextCentered">
    <w:name w:val="Table Text Centered"/>
    <w:basedOn w:val="TableTextBase"/>
    <w:rsid w:val="00B55137"/>
    <w:pPr>
      <w:jc w:val="center"/>
    </w:pPr>
  </w:style>
  <w:style w:type="paragraph" w:customStyle="1" w:styleId="TableTextIndented">
    <w:name w:val="Table Text Indented"/>
    <w:basedOn w:val="TableTextBase"/>
    <w:rsid w:val="00B55137"/>
    <w:pPr>
      <w:ind w:left="284"/>
    </w:pPr>
  </w:style>
  <w:style w:type="paragraph" w:customStyle="1" w:styleId="TableTextLeft">
    <w:name w:val="Table Text Left"/>
    <w:basedOn w:val="TableTextBase"/>
    <w:rsid w:val="00614B8B"/>
    <w:pPr>
      <w:spacing w:before="54" w:after="54"/>
    </w:pPr>
    <w:rPr>
      <w:rFonts w:ascii="Arial" w:hAnsi="Arial"/>
      <w:sz w:val="18"/>
    </w:rPr>
  </w:style>
  <w:style w:type="paragraph" w:customStyle="1" w:styleId="TableTextRight">
    <w:name w:val="Table Text Right"/>
    <w:basedOn w:val="TableTextBase"/>
    <w:rsid w:val="00F73064"/>
    <w:pPr>
      <w:jc w:val="right"/>
    </w:pPr>
  </w:style>
  <w:style w:type="paragraph" w:styleId="TOC1">
    <w:name w:val="toc 1"/>
    <w:basedOn w:val="Normal"/>
    <w:next w:val="Normal"/>
    <w:uiPriority w:val="39"/>
    <w:rsid w:val="00CE2D00"/>
    <w:pPr>
      <w:widowControl w:val="0"/>
      <w:tabs>
        <w:tab w:val="left" w:pos="567"/>
        <w:tab w:val="right" w:leader="dot" w:pos="9299"/>
      </w:tabs>
      <w:adjustRightInd w:val="0"/>
      <w:spacing w:before="240" w:after="0"/>
      <w:ind w:right="567"/>
      <w:textAlignment w:val="baseline"/>
    </w:pPr>
    <w:rPr>
      <w:rFonts w:ascii="Arial Bold" w:hAnsi="Arial Bold"/>
      <w:b/>
      <w:caps/>
      <w:color w:val="003157"/>
    </w:rPr>
  </w:style>
  <w:style w:type="paragraph" w:styleId="TOC2">
    <w:name w:val="toc 2"/>
    <w:basedOn w:val="Normal"/>
    <w:next w:val="Normal"/>
    <w:uiPriority w:val="39"/>
    <w:rsid w:val="0013519C"/>
    <w:pPr>
      <w:widowControl w:val="0"/>
      <w:tabs>
        <w:tab w:val="left" w:pos="851"/>
        <w:tab w:val="right" w:leader="dot" w:pos="9299"/>
      </w:tabs>
      <w:adjustRightInd w:val="0"/>
      <w:spacing w:before="160" w:after="0"/>
      <w:ind w:left="851" w:right="567" w:hanging="425"/>
      <w:textAlignment w:val="baseline"/>
    </w:pPr>
    <w:rPr>
      <w:rFonts w:ascii="Arial" w:hAnsi="Arial"/>
      <w:noProof/>
      <w:color w:val="003157"/>
    </w:rPr>
  </w:style>
  <w:style w:type="paragraph" w:styleId="TOC3">
    <w:name w:val="toc 3"/>
    <w:basedOn w:val="Normal"/>
    <w:next w:val="Normal"/>
    <w:autoRedefine/>
    <w:uiPriority w:val="39"/>
    <w:rsid w:val="00CE2D00"/>
    <w:pPr>
      <w:tabs>
        <w:tab w:val="left" w:pos="2268"/>
        <w:tab w:val="right" w:leader="dot" w:pos="9299"/>
      </w:tabs>
      <w:spacing w:before="60" w:after="0"/>
      <w:ind w:left="1418" w:right="567"/>
    </w:pPr>
    <w:rPr>
      <w:rFonts w:ascii="Arial" w:hAnsi="Arial"/>
      <w:noProof/>
    </w:rPr>
  </w:style>
  <w:style w:type="paragraph" w:styleId="TOC4">
    <w:name w:val="toc 4"/>
    <w:basedOn w:val="Normal"/>
    <w:next w:val="Normal"/>
    <w:autoRedefine/>
    <w:rsid w:val="00F73064"/>
    <w:pPr>
      <w:tabs>
        <w:tab w:val="left" w:pos="1531"/>
        <w:tab w:val="right" w:leader="dot" w:pos="7711"/>
      </w:tabs>
      <w:spacing w:after="120"/>
      <w:ind w:left="1560" w:hanging="959"/>
    </w:pPr>
    <w:rPr>
      <w:noProof/>
    </w:rPr>
  </w:style>
  <w:style w:type="paragraph" w:styleId="BodyTextIndent2">
    <w:name w:val="Body Text Indent 2"/>
    <w:basedOn w:val="Normal"/>
    <w:link w:val="BodyTextIndent2Char"/>
    <w:rsid w:val="00B55137"/>
    <w:pPr>
      <w:spacing w:after="120" w:line="480" w:lineRule="auto"/>
      <w:ind w:left="283"/>
    </w:pPr>
  </w:style>
  <w:style w:type="character" w:customStyle="1" w:styleId="BodyTextIndent2Char">
    <w:name w:val="Body Text Indent 2 Char"/>
    <w:basedOn w:val="DefaultParagraphFont"/>
    <w:link w:val="BodyTextIndent2"/>
    <w:rsid w:val="00B55137"/>
    <w:rPr>
      <w:rFonts w:ascii="Calibri" w:eastAsia="Times New Roman" w:hAnsi="Calibri" w:cs="Times New Roman"/>
      <w:color w:val="000000"/>
      <w:szCs w:val="20"/>
      <w:lang w:eastAsia="en-AU"/>
    </w:rPr>
  </w:style>
  <w:style w:type="character" w:customStyle="1" w:styleId="BoldandItalic">
    <w:name w:val="Bold and Italic"/>
    <w:basedOn w:val="DefaultParagraphFont"/>
    <w:rsid w:val="00B55137"/>
    <w:rPr>
      <w:rFonts w:ascii="Arial" w:hAnsi="Arial"/>
      <w:b/>
      <w:i/>
    </w:rPr>
  </w:style>
  <w:style w:type="paragraph" w:styleId="Caption">
    <w:name w:val="caption"/>
    <w:basedOn w:val="Normal"/>
    <w:next w:val="Normal"/>
    <w:unhideWhenUsed/>
    <w:rsid w:val="00F73064"/>
    <w:rPr>
      <w:b/>
      <w:bCs/>
      <w:color w:val="003157"/>
      <w:sz w:val="18"/>
      <w:szCs w:val="18"/>
    </w:rPr>
  </w:style>
  <w:style w:type="character" w:styleId="CommentReference">
    <w:name w:val="annotation reference"/>
    <w:basedOn w:val="DefaultParagraphFont"/>
    <w:rsid w:val="00F73064"/>
    <w:rPr>
      <w:sz w:val="16"/>
      <w:szCs w:val="16"/>
    </w:rPr>
  </w:style>
  <w:style w:type="paragraph" w:styleId="CommentText">
    <w:name w:val="annotation text"/>
    <w:basedOn w:val="Normal"/>
    <w:link w:val="CommentTextChar"/>
    <w:rsid w:val="00F73064"/>
    <w:rPr>
      <w:sz w:val="20"/>
    </w:rPr>
  </w:style>
  <w:style w:type="character" w:customStyle="1" w:styleId="CommentTextChar">
    <w:name w:val="Comment Text Char"/>
    <w:basedOn w:val="DefaultParagraphFont"/>
    <w:link w:val="CommentText"/>
    <w:rsid w:val="00F73064"/>
    <w:rPr>
      <w:sz w:val="20"/>
    </w:rPr>
  </w:style>
  <w:style w:type="paragraph" w:styleId="CommentSubject">
    <w:name w:val="annotation subject"/>
    <w:basedOn w:val="CommentText"/>
    <w:next w:val="CommentText"/>
    <w:link w:val="CommentSubjectChar"/>
    <w:rsid w:val="00F73064"/>
    <w:rPr>
      <w:b/>
      <w:bCs/>
    </w:rPr>
  </w:style>
  <w:style w:type="character" w:customStyle="1" w:styleId="CommentSubjectChar">
    <w:name w:val="Comment Subject Char"/>
    <w:basedOn w:val="CommentTextChar"/>
    <w:link w:val="CommentSubject"/>
    <w:rsid w:val="00F73064"/>
    <w:rPr>
      <w:b/>
      <w:bCs/>
      <w:sz w:val="20"/>
    </w:rPr>
  </w:style>
  <w:style w:type="paragraph" w:styleId="DocumentMap">
    <w:name w:val="Document Map"/>
    <w:basedOn w:val="Normal"/>
    <w:link w:val="DocumentMapChar"/>
    <w:semiHidden/>
    <w:rsid w:val="00B55137"/>
    <w:pPr>
      <w:shd w:val="clear" w:color="auto" w:fill="00CCFF"/>
    </w:pPr>
    <w:rPr>
      <w:rFonts w:ascii="Tahoma" w:hAnsi="Tahoma" w:cs="Tahoma"/>
    </w:rPr>
  </w:style>
  <w:style w:type="character" w:customStyle="1" w:styleId="DocumentMapChar">
    <w:name w:val="Document Map Char"/>
    <w:basedOn w:val="DefaultParagraphFont"/>
    <w:link w:val="DocumentMap"/>
    <w:semiHidden/>
    <w:rsid w:val="00B55137"/>
    <w:rPr>
      <w:rFonts w:ascii="Tahoma" w:eastAsia="Times New Roman" w:hAnsi="Tahoma" w:cs="Tahoma"/>
      <w:color w:val="000000"/>
      <w:szCs w:val="20"/>
      <w:shd w:val="clear" w:color="auto" w:fill="00CCFF"/>
      <w:lang w:eastAsia="en-AU"/>
    </w:rPr>
  </w:style>
  <w:style w:type="character" w:styleId="EndnoteReference">
    <w:name w:val="endnote reference"/>
    <w:basedOn w:val="DefaultParagraphFont"/>
    <w:rsid w:val="00F73064"/>
    <w:rPr>
      <w:vertAlign w:val="superscript"/>
    </w:rPr>
  </w:style>
  <w:style w:type="paragraph" w:styleId="EndnoteText">
    <w:name w:val="endnote text"/>
    <w:basedOn w:val="Normal"/>
    <w:link w:val="EndnoteTextChar"/>
    <w:rsid w:val="00F73064"/>
    <w:pPr>
      <w:spacing w:after="0"/>
    </w:pPr>
    <w:rPr>
      <w:sz w:val="20"/>
    </w:rPr>
  </w:style>
  <w:style w:type="character" w:customStyle="1" w:styleId="EndnoteTextChar">
    <w:name w:val="Endnote Text Char"/>
    <w:basedOn w:val="DefaultParagraphFont"/>
    <w:link w:val="EndnoteText"/>
    <w:rsid w:val="00F73064"/>
    <w:rPr>
      <w:sz w:val="20"/>
    </w:rPr>
  </w:style>
  <w:style w:type="character" w:styleId="FollowedHyperlink">
    <w:name w:val="FollowedHyperlink"/>
    <w:basedOn w:val="DefaultParagraphFont"/>
    <w:rsid w:val="00B55137"/>
    <w:rPr>
      <w:color w:val="auto"/>
      <w:u w:val="none"/>
    </w:rPr>
  </w:style>
  <w:style w:type="paragraph" w:styleId="Index1">
    <w:name w:val="index 1"/>
    <w:basedOn w:val="Normal"/>
    <w:next w:val="Normal"/>
    <w:autoRedefine/>
    <w:semiHidden/>
    <w:rsid w:val="00F73064"/>
    <w:pPr>
      <w:spacing w:after="0"/>
      <w:ind w:left="238" w:hanging="238"/>
    </w:pPr>
  </w:style>
  <w:style w:type="paragraph" w:styleId="Index2">
    <w:name w:val="index 2"/>
    <w:basedOn w:val="Normal"/>
    <w:next w:val="Normal"/>
    <w:autoRedefine/>
    <w:semiHidden/>
    <w:rsid w:val="00F73064"/>
    <w:pPr>
      <w:spacing w:after="0"/>
      <w:ind w:left="480" w:hanging="240"/>
    </w:pPr>
    <w:rPr>
      <w:sz w:val="20"/>
    </w:rPr>
  </w:style>
  <w:style w:type="paragraph" w:styleId="Index3">
    <w:name w:val="index 3"/>
    <w:basedOn w:val="Normal"/>
    <w:next w:val="Normal"/>
    <w:autoRedefine/>
    <w:semiHidden/>
    <w:rsid w:val="00B55137"/>
    <w:pPr>
      <w:ind w:left="600" w:hanging="200"/>
    </w:pPr>
  </w:style>
  <w:style w:type="paragraph" w:styleId="Index4">
    <w:name w:val="index 4"/>
    <w:basedOn w:val="Normal"/>
    <w:next w:val="Normal"/>
    <w:autoRedefine/>
    <w:semiHidden/>
    <w:rsid w:val="00B55137"/>
    <w:pPr>
      <w:ind w:left="800" w:hanging="200"/>
    </w:pPr>
  </w:style>
  <w:style w:type="paragraph" w:styleId="Index5">
    <w:name w:val="index 5"/>
    <w:basedOn w:val="Normal"/>
    <w:next w:val="Normal"/>
    <w:autoRedefine/>
    <w:semiHidden/>
    <w:rsid w:val="00B55137"/>
    <w:pPr>
      <w:ind w:left="1000" w:hanging="200"/>
    </w:pPr>
  </w:style>
  <w:style w:type="paragraph" w:styleId="Index6">
    <w:name w:val="index 6"/>
    <w:basedOn w:val="Normal"/>
    <w:next w:val="Normal"/>
    <w:autoRedefine/>
    <w:semiHidden/>
    <w:rsid w:val="00B55137"/>
    <w:pPr>
      <w:ind w:left="1200" w:hanging="200"/>
    </w:pPr>
  </w:style>
  <w:style w:type="paragraph" w:styleId="Index7">
    <w:name w:val="index 7"/>
    <w:basedOn w:val="Normal"/>
    <w:next w:val="Normal"/>
    <w:autoRedefine/>
    <w:semiHidden/>
    <w:rsid w:val="00B55137"/>
    <w:pPr>
      <w:ind w:left="1400" w:hanging="200"/>
    </w:pPr>
  </w:style>
  <w:style w:type="paragraph" w:styleId="Index8">
    <w:name w:val="index 8"/>
    <w:basedOn w:val="Normal"/>
    <w:next w:val="Normal"/>
    <w:autoRedefine/>
    <w:semiHidden/>
    <w:rsid w:val="00B55137"/>
    <w:pPr>
      <w:ind w:left="1600" w:hanging="200"/>
    </w:pPr>
  </w:style>
  <w:style w:type="paragraph" w:styleId="Index9">
    <w:name w:val="index 9"/>
    <w:basedOn w:val="Normal"/>
    <w:next w:val="Normal"/>
    <w:autoRedefine/>
    <w:semiHidden/>
    <w:rsid w:val="00B55137"/>
    <w:pPr>
      <w:ind w:left="1800" w:hanging="200"/>
    </w:pPr>
  </w:style>
  <w:style w:type="paragraph" w:styleId="IndexHeading">
    <w:name w:val="index heading"/>
    <w:basedOn w:val="Normal"/>
    <w:next w:val="Index1"/>
    <w:semiHidden/>
    <w:rsid w:val="00F73064"/>
    <w:pPr>
      <w:pBdr>
        <w:top w:val="single" w:sz="12" w:space="0" w:color="auto"/>
      </w:pBdr>
      <w:spacing w:before="360"/>
    </w:pPr>
    <w:rPr>
      <w:rFonts w:ascii="Times New Roman" w:hAnsi="Times New Roman"/>
      <w:b/>
      <w:i/>
    </w:rPr>
  </w:style>
  <w:style w:type="paragraph" w:styleId="MacroText">
    <w:name w:val="macro"/>
    <w:link w:val="MacroTextChar"/>
    <w:semiHidden/>
    <w:rsid w:val="00B55137"/>
    <w:pPr>
      <w:tabs>
        <w:tab w:val="left" w:pos="480"/>
        <w:tab w:val="left" w:pos="960"/>
        <w:tab w:val="left" w:pos="1440"/>
        <w:tab w:val="left" w:pos="1920"/>
        <w:tab w:val="left" w:pos="2400"/>
        <w:tab w:val="left" w:pos="2880"/>
        <w:tab w:val="left" w:pos="3360"/>
        <w:tab w:val="left" w:pos="3840"/>
        <w:tab w:val="left" w:pos="4320"/>
      </w:tabs>
      <w:spacing w:after="240" w:line="260" w:lineRule="exact"/>
      <w:jc w:val="both"/>
    </w:pPr>
    <w:rPr>
      <w:rFonts w:ascii="Courier New" w:eastAsia="Times New Roman" w:hAnsi="Courier New" w:cs="Courier New"/>
      <w:color w:val="000000"/>
      <w:sz w:val="20"/>
      <w:szCs w:val="20"/>
      <w:lang w:eastAsia="en-AU"/>
    </w:rPr>
  </w:style>
  <w:style w:type="character" w:customStyle="1" w:styleId="MacroTextChar">
    <w:name w:val="Macro Text Char"/>
    <w:basedOn w:val="DefaultParagraphFont"/>
    <w:link w:val="MacroText"/>
    <w:semiHidden/>
    <w:rsid w:val="00B55137"/>
    <w:rPr>
      <w:rFonts w:ascii="Courier New" w:eastAsia="Times New Roman" w:hAnsi="Courier New" w:cs="Courier New"/>
      <w:color w:val="000000"/>
      <w:sz w:val="20"/>
      <w:szCs w:val="20"/>
      <w:lang w:eastAsia="en-AU"/>
    </w:rPr>
  </w:style>
  <w:style w:type="numbering" w:customStyle="1" w:styleId="OutlineList">
    <w:name w:val="OutlineList"/>
    <w:uiPriority w:val="99"/>
    <w:rsid w:val="003E0E7B"/>
    <w:pPr>
      <w:numPr>
        <w:numId w:val="5"/>
      </w:numPr>
    </w:pPr>
  </w:style>
  <w:style w:type="paragraph" w:customStyle="1" w:styleId="PictureCentred">
    <w:name w:val="Picture Centred"/>
    <w:basedOn w:val="Normal"/>
    <w:rsid w:val="00B55137"/>
    <w:pPr>
      <w:spacing w:before="120" w:line="240" w:lineRule="atLeast"/>
      <w:jc w:val="center"/>
    </w:pPr>
  </w:style>
  <w:style w:type="paragraph" w:customStyle="1" w:styleId="PictureLeft">
    <w:name w:val="Picture Left"/>
    <w:basedOn w:val="PictureCentred"/>
    <w:rsid w:val="00B55137"/>
    <w:pPr>
      <w:jc w:val="left"/>
    </w:pPr>
  </w:style>
  <w:style w:type="paragraph" w:customStyle="1" w:styleId="PictureIndent">
    <w:name w:val="Picture Indent"/>
    <w:basedOn w:val="PictureLeft"/>
    <w:rsid w:val="00B55137"/>
    <w:pPr>
      <w:ind w:left="284"/>
    </w:pPr>
  </w:style>
  <w:style w:type="paragraph" w:styleId="TableofAuthorities">
    <w:name w:val="table of authorities"/>
    <w:basedOn w:val="Normal"/>
    <w:next w:val="Normal"/>
    <w:rsid w:val="00B55137"/>
    <w:pPr>
      <w:ind w:left="200" w:hanging="200"/>
    </w:pPr>
  </w:style>
  <w:style w:type="paragraph" w:styleId="TableofFigures">
    <w:name w:val="table of figures"/>
    <w:basedOn w:val="Normal"/>
    <w:next w:val="Normal"/>
    <w:rsid w:val="00B55137"/>
  </w:style>
  <w:style w:type="paragraph" w:styleId="TOAHeading">
    <w:name w:val="toa heading"/>
    <w:basedOn w:val="Normal"/>
    <w:next w:val="Normal"/>
    <w:semiHidden/>
    <w:rsid w:val="00B55137"/>
    <w:pPr>
      <w:spacing w:before="120"/>
    </w:pPr>
    <w:rPr>
      <w:rFonts w:ascii="Arial" w:hAnsi="Arial" w:cs="Arial"/>
      <w:b/>
      <w:bCs/>
      <w:sz w:val="24"/>
      <w:szCs w:val="24"/>
    </w:rPr>
  </w:style>
  <w:style w:type="paragraph" w:styleId="TOC5">
    <w:name w:val="toc 5"/>
    <w:basedOn w:val="Normal"/>
    <w:next w:val="Normal"/>
    <w:autoRedefine/>
    <w:semiHidden/>
    <w:rsid w:val="00F73064"/>
    <w:pPr>
      <w:ind w:left="1040"/>
    </w:pPr>
  </w:style>
  <w:style w:type="paragraph" w:styleId="TOC6">
    <w:name w:val="toc 6"/>
    <w:basedOn w:val="Normal"/>
    <w:next w:val="Normal"/>
    <w:autoRedefine/>
    <w:semiHidden/>
    <w:rsid w:val="00F73064"/>
    <w:pPr>
      <w:ind w:left="1300"/>
    </w:pPr>
  </w:style>
  <w:style w:type="paragraph" w:styleId="TOC7">
    <w:name w:val="toc 7"/>
    <w:basedOn w:val="Normal"/>
    <w:next w:val="Normal"/>
    <w:autoRedefine/>
    <w:semiHidden/>
    <w:rsid w:val="00F73064"/>
    <w:pPr>
      <w:tabs>
        <w:tab w:val="right" w:leader="dot" w:pos="7711"/>
      </w:tabs>
      <w:spacing w:before="240" w:after="0"/>
    </w:pPr>
    <w:rPr>
      <w:rFonts w:ascii="Arial" w:hAnsi="Arial"/>
      <w:smallCaps/>
      <w:color w:val="808000"/>
      <w:sz w:val="24"/>
    </w:rPr>
  </w:style>
  <w:style w:type="paragraph" w:styleId="TOC8">
    <w:name w:val="toc 8"/>
    <w:basedOn w:val="Normal"/>
    <w:next w:val="Normal"/>
    <w:autoRedefine/>
    <w:semiHidden/>
    <w:rsid w:val="00F73064"/>
    <w:pPr>
      <w:tabs>
        <w:tab w:val="right" w:leader="dot" w:pos="7711"/>
      </w:tabs>
      <w:spacing w:after="0"/>
      <w:ind w:left="1134"/>
    </w:pPr>
    <w:rPr>
      <w:noProof/>
    </w:rPr>
  </w:style>
  <w:style w:type="paragraph" w:styleId="TOC9">
    <w:name w:val="toc 9"/>
    <w:basedOn w:val="Normal"/>
    <w:next w:val="Normal"/>
    <w:autoRedefine/>
    <w:semiHidden/>
    <w:rsid w:val="00F73064"/>
    <w:pPr>
      <w:ind w:left="2080"/>
    </w:pPr>
  </w:style>
  <w:style w:type="numbering" w:customStyle="1" w:styleId="BulletedList">
    <w:name w:val="Bulleted List"/>
    <w:uiPriority w:val="99"/>
    <w:rsid w:val="005F5653"/>
    <w:pPr>
      <w:numPr>
        <w:numId w:val="1"/>
      </w:numPr>
    </w:pPr>
  </w:style>
  <w:style w:type="numbering" w:customStyle="1" w:styleId="BoxBulletedList">
    <w:name w:val="Box Bulleted List"/>
    <w:uiPriority w:val="99"/>
    <w:rsid w:val="005F5653"/>
    <w:pPr>
      <w:numPr>
        <w:numId w:val="2"/>
      </w:numPr>
    </w:pPr>
  </w:style>
  <w:style w:type="numbering" w:customStyle="1" w:styleId="AlphaParagraphList">
    <w:name w:val="Alpha Paragraph List"/>
    <w:uiPriority w:val="99"/>
    <w:rsid w:val="009D0790"/>
    <w:pPr>
      <w:numPr>
        <w:numId w:val="3"/>
      </w:numPr>
    </w:pPr>
  </w:style>
  <w:style w:type="numbering" w:customStyle="1" w:styleId="OneLevelList">
    <w:name w:val="OneLevelList"/>
    <w:uiPriority w:val="99"/>
    <w:rsid w:val="003E0E7B"/>
    <w:pPr>
      <w:numPr>
        <w:numId w:val="4"/>
      </w:numPr>
    </w:pPr>
  </w:style>
  <w:style w:type="numbering" w:customStyle="1" w:styleId="RecommendationBulletList">
    <w:name w:val="RecommendationBulletList"/>
    <w:uiPriority w:val="99"/>
    <w:rsid w:val="00301A52"/>
    <w:pPr>
      <w:numPr>
        <w:numId w:val="6"/>
      </w:numPr>
    </w:pPr>
  </w:style>
  <w:style w:type="numbering" w:customStyle="1" w:styleId="RomanNumeralList">
    <w:name w:val="RomanNumeralList"/>
    <w:uiPriority w:val="99"/>
    <w:rsid w:val="009C7E17"/>
    <w:pPr>
      <w:numPr>
        <w:numId w:val="7"/>
      </w:numPr>
    </w:pPr>
  </w:style>
  <w:style w:type="numbering" w:customStyle="1" w:styleId="ChartandTableFootnoteAlphaList">
    <w:name w:val="ChartandTableFootnoteAlphaList"/>
    <w:uiPriority w:val="99"/>
    <w:rsid w:val="009862D1"/>
    <w:pPr>
      <w:numPr>
        <w:numId w:val="12"/>
      </w:numPr>
    </w:pPr>
  </w:style>
  <w:style w:type="paragraph" w:customStyle="1" w:styleId="TableTextBullet">
    <w:name w:val="Table Text Bullet"/>
    <w:basedOn w:val="TableTextBase"/>
    <w:rsid w:val="002271BB"/>
    <w:pPr>
      <w:numPr>
        <w:numId w:val="15"/>
      </w:numPr>
    </w:pPr>
  </w:style>
  <w:style w:type="numbering" w:customStyle="1" w:styleId="TableTestBulletList">
    <w:name w:val="Table Test Bullet List"/>
    <w:uiPriority w:val="99"/>
    <w:rsid w:val="00E177C9"/>
    <w:pPr>
      <w:numPr>
        <w:numId w:val="13"/>
      </w:numPr>
    </w:pPr>
  </w:style>
  <w:style w:type="numbering" w:customStyle="1" w:styleId="TableTextBulletList">
    <w:name w:val="Table Text Bullet List"/>
    <w:uiPriority w:val="99"/>
    <w:rsid w:val="005F3390"/>
    <w:pPr>
      <w:numPr>
        <w:numId w:val="14"/>
      </w:numPr>
    </w:pPr>
  </w:style>
  <w:style w:type="paragraph" w:customStyle="1" w:styleId="StyleTableTextBulletLinespacingExactly13pt">
    <w:name w:val="Style Table Text Bullet + Line spacing:  Exactly 13 pt"/>
    <w:basedOn w:val="TableTextBullet"/>
    <w:rsid w:val="002271BB"/>
    <w:pPr>
      <w:numPr>
        <w:numId w:val="0"/>
      </w:numPr>
      <w:spacing w:after="80" w:line="260" w:lineRule="exact"/>
    </w:pPr>
  </w:style>
  <w:style w:type="paragraph" w:customStyle="1" w:styleId="SecurityClassificationHeader">
    <w:name w:val="Security Classification Header"/>
    <w:link w:val="SecurityClassificationHeaderChar"/>
    <w:rsid w:val="00A57848"/>
    <w:pPr>
      <w:spacing w:before="60" w:after="60" w:line="240" w:lineRule="auto"/>
      <w:jc w:val="center"/>
    </w:pPr>
    <w:rPr>
      <w:rFonts w:eastAsia="Times New Roman" w:cs="Times New Roman"/>
      <w:b/>
      <w:caps/>
      <w:color w:val="002B54" w:themeColor="accent1"/>
      <w:sz w:val="24"/>
      <w:szCs w:val="20"/>
      <w:lang w:eastAsia="en-AU"/>
    </w:rPr>
  </w:style>
  <w:style w:type="character" w:customStyle="1" w:styleId="SecurityClassificationHeaderChar">
    <w:name w:val="Security Classification Header Char"/>
    <w:basedOn w:val="HeaderChar"/>
    <w:link w:val="SecurityClassificationHeader"/>
    <w:rsid w:val="00A57848"/>
    <w:rPr>
      <w:rFonts w:ascii="Arial" w:eastAsia="Times New Roman" w:hAnsi="Arial" w:cs="Times New Roman"/>
      <w:b/>
      <w:caps/>
      <w:color w:val="002B54" w:themeColor="accent1"/>
      <w:sz w:val="24"/>
      <w:szCs w:val="20"/>
      <w:lang w:eastAsia="en-AU"/>
    </w:rPr>
  </w:style>
  <w:style w:type="paragraph" w:customStyle="1" w:styleId="SecurityClassificationFooter">
    <w:name w:val="Security Classification Footer"/>
    <w:link w:val="SecurityClassificationFooterChar"/>
    <w:rsid w:val="00A57848"/>
    <w:pPr>
      <w:spacing w:before="60" w:after="40" w:line="240" w:lineRule="auto"/>
      <w:jc w:val="center"/>
    </w:pPr>
    <w:rPr>
      <w:rFonts w:eastAsia="Times New Roman" w:cs="Times New Roman"/>
      <w:b/>
      <w:caps/>
      <w:color w:val="002B54" w:themeColor="accent1"/>
      <w:sz w:val="24"/>
      <w:szCs w:val="20"/>
      <w:lang w:eastAsia="en-AU"/>
    </w:rPr>
  </w:style>
  <w:style w:type="character" w:customStyle="1" w:styleId="SecurityClassificationFooterChar">
    <w:name w:val="Security Classification Footer Char"/>
    <w:basedOn w:val="HeaderChar"/>
    <w:link w:val="SecurityClassificationFooter"/>
    <w:rsid w:val="00A57848"/>
    <w:rPr>
      <w:rFonts w:ascii="Arial" w:eastAsia="Times New Roman" w:hAnsi="Arial" w:cs="Times New Roman"/>
      <w:b/>
      <w:caps/>
      <w:color w:val="002B54" w:themeColor="accent1"/>
      <w:sz w:val="24"/>
      <w:szCs w:val="20"/>
      <w:lang w:eastAsia="en-AU"/>
    </w:rPr>
  </w:style>
  <w:style w:type="paragraph" w:customStyle="1" w:styleId="DLMSecurityHeader">
    <w:name w:val="DLM Security Header"/>
    <w:link w:val="DLMSecurityHeaderChar"/>
    <w:rsid w:val="00F012EA"/>
    <w:pPr>
      <w:spacing w:before="60" w:after="240"/>
      <w:jc w:val="center"/>
    </w:pPr>
    <w:rPr>
      <w:rFonts w:ascii="Times New Roman" w:eastAsia="Times New Roman" w:hAnsi="Times New Roman" w:cs="Times New Roman"/>
      <w:b/>
      <w:caps/>
      <w:color w:val="002B54" w:themeColor="accent1"/>
      <w:sz w:val="24"/>
      <w:szCs w:val="20"/>
      <w:lang w:eastAsia="en-AU"/>
    </w:rPr>
  </w:style>
  <w:style w:type="character" w:customStyle="1" w:styleId="DLMSecurityHeaderChar">
    <w:name w:val="DLM Security Header Char"/>
    <w:basedOn w:val="HeaderChar"/>
    <w:link w:val="DLMSecurityHeader"/>
    <w:rsid w:val="00F012EA"/>
    <w:rPr>
      <w:rFonts w:ascii="Times New Roman" w:eastAsia="Times New Roman" w:hAnsi="Times New Roman" w:cs="Times New Roman"/>
      <w:b/>
      <w:caps/>
      <w:color w:val="002B54" w:themeColor="accent1"/>
      <w:sz w:val="24"/>
      <w:szCs w:val="20"/>
      <w:lang w:eastAsia="en-AU"/>
    </w:rPr>
  </w:style>
  <w:style w:type="paragraph" w:customStyle="1" w:styleId="DLMSecurityFooter">
    <w:name w:val="DLM Security Footer"/>
    <w:link w:val="DLMSecurityFooterChar"/>
    <w:rsid w:val="00F012EA"/>
    <w:pPr>
      <w:spacing w:before="240" w:after="60"/>
      <w:jc w:val="center"/>
    </w:pPr>
    <w:rPr>
      <w:rFonts w:ascii="Times New Roman" w:eastAsia="Times New Roman" w:hAnsi="Times New Roman" w:cs="Times New Roman"/>
      <w:b/>
      <w:caps/>
      <w:color w:val="002B54" w:themeColor="accent1"/>
      <w:sz w:val="24"/>
      <w:szCs w:val="20"/>
      <w:lang w:eastAsia="en-AU"/>
    </w:rPr>
  </w:style>
  <w:style w:type="character" w:customStyle="1" w:styleId="DLMSecurityFooterChar">
    <w:name w:val="DLM Security Footer Char"/>
    <w:basedOn w:val="HeaderChar"/>
    <w:link w:val="DLMSecurityFooter"/>
    <w:rsid w:val="00F012EA"/>
    <w:rPr>
      <w:rFonts w:ascii="Times New Roman" w:eastAsia="Times New Roman" w:hAnsi="Times New Roman" w:cs="Times New Roman"/>
      <w:b/>
      <w:caps/>
      <w:color w:val="002B54" w:themeColor="accent1"/>
      <w:sz w:val="24"/>
      <w:szCs w:val="20"/>
      <w:lang w:eastAsia="en-AU"/>
    </w:rPr>
  </w:style>
  <w:style w:type="paragraph" w:customStyle="1" w:styleId="AuthorName">
    <w:name w:val="Author Name"/>
    <w:basedOn w:val="Normal"/>
    <w:rsid w:val="00F73064"/>
    <w:pPr>
      <w:spacing w:before="120" w:after="120"/>
      <w:jc w:val="center"/>
    </w:pPr>
    <w:rPr>
      <w:rFonts w:ascii="Arial Bold" w:hAnsi="Arial Bold"/>
      <w:b/>
      <w:sz w:val="24"/>
    </w:rPr>
  </w:style>
  <w:style w:type="paragraph" w:styleId="Title">
    <w:name w:val="Title"/>
    <w:basedOn w:val="HeadingBaseStyle"/>
    <w:link w:val="TitleChar"/>
    <w:autoRedefine/>
    <w:qFormat/>
    <w:rsid w:val="00457AC1"/>
    <w:pPr>
      <w:spacing w:before="3000" w:after="480"/>
      <w:jc w:val="center"/>
    </w:pPr>
    <w:rPr>
      <w:rFonts w:ascii="Arial Bold" w:hAnsi="Arial Bold"/>
      <w:b/>
      <w:smallCaps/>
      <w:kern w:val="28"/>
      <w:sz w:val="56"/>
    </w:rPr>
  </w:style>
  <w:style w:type="character" w:customStyle="1" w:styleId="TitleChar">
    <w:name w:val="Title Char"/>
    <w:basedOn w:val="DefaultParagraphFont"/>
    <w:link w:val="Title"/>
    <w:rsid w:val="00457AC1"/>
    <w:rPr>
      <w:rFonts w:ascii="Arial Bold" w:hAnsi="Arial Bold"/>
      <w:b/>
      <w:smallCaps/>
      <w:color w:val="003157"/>
      <w:kern w:val="28"/>
      <w:sz w:val="56"/>
    </w:rPr>
  </w:style>
  <w:style w:type="paragraph" w:styleId="Subtitle">
    <w:name w:val="Subtitle"/>
    <w:basedOn w:val="HeadingBaseStyle"/>
    <w:link w:val="SubtitleChar"/>
    <w:qFormat/>
    <w:rsid w:val="00CE2D00"/>
    <w:pPr>
      <w:spacing w:before="360" w:after="360"/>
      <w:jc w:val="center"/>
    </w:pPr>
    <w:rPr>
      <w:rFonts w:ascii="Arial Bold" w:hAnsi="Arial Bold"/>
      <w:b/>
      <w:color w:val="auto"/>
      <w:sz w:val="40"/>
    </w:rPr>
  </w:style>
  <w:style w:type="character" w:customStyle="1" w:styleId="SubtitleChar">
    <w:name w:val="Subtitle Char"/>
    <w:basedOn w:val="DefaultParagraphFont"/>
    <w:link w:val="Subtitle"/>
    <w:rsid w:val="00CE2D00"/>
    <w:rPr>
      <w:rFonts w:ascii="Arial Bold" w:hAnsi="Arial Bold"/>
      <w:b/>
      <w:sz w:val="40"/>
    </w:rPr>
  </w:style>
  <w:style w:type="paragraph" w:customStyle="1" w:styleId="SeriesNumber">
    <w:name w:val="Series Number"/>
    <w:basedOn w:val="HeadingBaseStyle"/>
    <w:rsid w:val="00DB0716"/>
    <w:pPr>
      <w:spacing w:before="360" w:after="120"/>
      <w:jc w:val="center"/>
    </w:pPr>
    <w:rPr>
      <w:rFonts w:ascii="Arial Bold" w:hAnsi="Arial Bold"/>
      <w:b/>
      <w:color w:val="auto"/>
      <w:sz w:val="24"/>
    </w:rPr>
  </w:style>
  <w:style w:type="character" w:customStyle="1" w:styleId="A5">
    <w:name w:val="A5"/>
    <w:uiPriority w:val="99"/>
    <w:rsid w:val="00F73064"/>
    <w:rPr>
      <w:rFonts w:cs="Swiss 721 BT"/>
      <w:color w:val="000000"/>
      <w:sz w:val="20"/>
      <w:szCs w:val="20"/>
    </w:rPr>
  </w:style>
  <w:style w:type="paragraph" w:customStyle="1" w:styleId="Abstract">
    <w:name w:val="Abstract"/>
    <w:basedOn w:val="Normal"/>
    <w:link w:val="AbstractChar"/>
    <w:qFormat/>
    <w:rsid w:val="00F73064"/>
  </w:style>
  <w:style w:type="character" w:customStyle="1" w:styleId="AbstractChar">
    <w:name w:val="Abstract Char"/>
    <w:basedOn w:val="DefaultParagraphFont"/>
    <w:link w:val="Abstract"/>
    <w:rsid w:val="00F73064"/>
  </w:style>
  <w:style w:type="paragraph" w:customStyle="1" w:styleId="AppendixHeadingLevel2NotNumbered">
    <w:name w:val="Appendix Heading Level 2 Not Numbered"/>
    <w:basedOn w:val="Normal"/>
    <w:qFormat/>
    <w:rsid w:val="00F73064"/>
    <w:pPr>
      <w:spacing w:before="480" w:after="320"/>
    </w:pPr>
    <w:rPr>
      <w:rFonts w:ascii="Arial Bold" w:hAnsi="Arial Bold" w:cs="Arial"/>
      <w:b/>
      <w:smallCaps/>
      <w:color w:val="003157"/>
      <w:sz w:val="32"/>
      <w:szCs w:val="32"/>
    </w:rPr>
  </w:style>
  <w:style w:type="paragraph" w:customStyle="1" w:styleId="Acknowledgement">
    <w:name w:val="Acknowledgement"/>
    <w:basedOn w:val="Normal"/>
    <w:rsid w:val="00F73064"/>
    <w:pPr>
      <w:spacing w:after="0"/>
    </w:pPr>
  </w:style>
  <w:style w:type="paragraph" w:customStyle="1" w:styleId="Alphanumbered">
    <w:name w:val="Alpha numbered"/>
    <w:basedOn w:val="Normal"/>
    <w:rsid w:val="00F73064"/>
    <w:pPr>
      <w:numPr>
        <w:numId w:val="16"/>
      </w:numPr>
    </w:pPr>
  </w:style>
  <w:style w:type="paragraph" w:customStyle="1" w:styleId="HeadingBaseStyle">
    <w:name w:val="HeadingBaseStyle"/>
    <w:basedOn w:val="Normal"/>
    <w:rsid w:val="00F73064"/>
    <w:pPr>
      <w:keepNext/>
      <w:spacing w:after="0"/>
    </w:pPr>
    <w:rPr>
      <w:rFonts w:ascii="Arial" w:hAnsi="Arial"/>
      <w:color w:val="003157"/>
    </w:rPr>
  </w:style>
  <w:style w:type="paragraph" w:customStyle="1" w:styleId="AppendixHeadingNotNumbered">
    <w:name w:val="Appendix Heading Not Numbered"/>
    <w:basedOn w:val="HeadingBaseStyle"/>
    <w:rsid w:val="00F73064"/>
    <w:pPr>
      <w:numPr>
        <w:numId w:val="17"/>
      </w:numPr>
      <w:spacing w:before="480" w:after="320"/>
    </w:pPr>
    <w:rPr>
      <w:b/>
      <w:smallCaps/>
      <w:sz w:val="32"/>
      <w:szCs w:val="28"/>
    </w:rPr>
  </w:style>
  <w:style w:type="paragraph" w:customStyle="1" w:styleId="AppendixHeadingLevel2">
    <w:name w:val="Appendix Heading Level 2"/>
    <w:basedOn w:val="AppendixHeadingNotNumbered"/>
    <w:next w:val="Normal"/>
    <w:rsid w:val="00F73064"/>
    <w:pPr>
      <w:numPr>
        <w:ilvl w:val="1"/>
      </w:numPr>
    </w:pPr>
  </w:style>
  <w:style w:type="paragraph" w:customStyle="1" w:styleId="AppendixHeadingLevel3">
    <w:name w:val="Appendix Heading Level 3"/>
    <w:basedOn w:val="Heading3"/>
    <w:next w:val="Normal"/>
    <w:rsid w:val="00F73064"/>
    <w:pPr>
      <w:numPr>
        <w:ilvl w:val="2"/>
        <w:numId w:val="17"/>
      </w:numPr>
    </w:pPr>
  </w:style>
  <w:style w:type="paragraph" w:customStyle="1" w:styleId="AppendixHeadingLevel4">
    <w:name w:val="Appendix Heading Level 4"/>
    <w:basedOn w:val="Heading4"/>
    <w:next w:val="Normal"/>
    <w:rsid w:val="00F73064"/>
    <w:pPr>
      <w:numPr>
        <w:ilvl w:val="3"/>
        <w:numId w:val="17"/>
      </w:numPr>
    </w:pPr>
  </w:style>
  <w:style w:type="paragraph" w:customStyle="1" w:styleId="Attachment">
    <w:name w:val="Attachment"/>
    <w:basedOn w:val="HeadingBaseStyle"/>
    <w:next w:val="Normal"/>
    <w:rsid w:val="00F73064"/>
    <w:pPr>
      <w:spacing w:before="480" w:after="360"/>
    </w:pPr>
    <w:rPr>
      <w:rFonts w:ascii="Arial Bold" w:hAnsi="Arial Bold"/>
      <w:b/>
      <w:smallCaps/>
      <w:sz w:val="32"/>
    </w:rPr>
  </w:style>
  <w:style w:type="paragraph" w:customStyle="1" w:styleId="CaptionandTableFootnoteAlpha">
    <w:name w:val="Caption and Table Footnote Alpha"/>
    <w:basedOn w:val="HeadingBaseStyle"/>
    <w:next w:val="Normal"/>
    <w:rsid w:val="00F73064"/>
    <w:pPr>
      <w:numPr>
        <w:numId w:val="19"/>
      </w:numPr>
      <w:spacing w:line="260" w:lineRule="exact"/>
    </w:pPr>
    <w:rPr>
      <w:rFonts w:asciiTheme="minorHAnsi" w:hAnsiTheme="minorHAnsi"/>
      <w:color w:val="auto"/>
      <w:kern w:val="28"/>
      <w:sz w:val="20"/>
    </w:rPr>
  </w:style>
  <w:style w:type="paragraph" w:customStyle="1" w:styleId="Captiongraphic">
    <w:name w:val="Caption graphic"/>
    <w:basedOn w:val="HeadingBaseStyle"/>
    <w:next w:val="Normal"/>
    <w:rsid w:val="00F73064"/>
    <w:pPr>
      <w:spacing w:after="20"/>
      <w:jc w:val="center"/>
    </w:pPr>
    <w:rPr>
      <w:color w:val="auto"/>
      <w:sz w:val="24"/>
    </w:rPr>
  </w:style>
  <w:style w:type="paragraph" w:customStyle="1" w:styleId="CaptionHeading1">
    <w:name w:val="Caption Heading 1"/>
    <w:basedOn w:val="Normal"/>
    <w:next w:val="Captiongraphic"/>
    <w:rsid w:val="00F73064"/>
    <w:pPr>
      <w:keepNext/>
      <w:spacing w:before="120" w:after="0"/>
      <w:jc w:val="center"/>
    </w:pPr>
    <w:rPr>
      <w:rFonts w:ascii="Arial" w:hAnsi="Arial"/>
      <w:color w:val="003157"/>
      <w:sz w:val="24"/>
    </w:rPr>
  </w:style>
  <w:style w:type="paragraph" w:customStyle="1" w:styleId="CaptionHeading2">
    <w:name w:val="Caption Heading 2"/>
    <w:basedOn w:val="Normal"/>
    <w:rsid w:val="00F73064"/>
    <w:pPr>
      <w:keepNext/>
      <w:spacing w:after="0"/>
      <w:jc w:val="center"/>
    </w:pPr>
    <w:rPr>
      <w:rFonts w:ascii="Arial" w:hAnsi="Arial"/>
      <w:color w:val="003157"/>
      <w:sz w:val="20"/>
    </w:rPr>
  </w:style>
  <w:style w:type="paragraph" w:customStyle="1" w:styleId="CaptionHeading3">
    <w:name w:val="Caption Heading 3"/>
    <w:basedOn w:val="CaptionHeading2"/>
    <w:next w:val="Captiongraphic"/>
    <w:rsid w:val="00F73064"/>
    <w:rPr>
      <w:rFonts w:ascii="Arial Bold" w:hAnsi="Arial Bold"/>
      <w:b/>
      <w:color w:val="000000"/>
    </w:rPr>
  </w:style>
  <w:style w:type="paragraph" w:styleId="NoSpacing">
    <w:name w:val="No Spacing"/>
    <w:link w:val="NoSpacingChar"/>
    <w:uiPriority w:val="1"/>
    <w:rsid w:val="00F73064"/>
    <w:pPr>
      <w:spacing w:after="0" w:line="240" w:lineRule="auto"/>
      <w:jc w:val="both"/>
    </w:pPr>
    <w:rPr>
      <w:rFonts w:ascii="Palatino Linotype" w:eastAsia="Times New Roman" w:hAnsi="Palatino Linotype" w:cs="Times New Roman"/>
      <w:color w:val="000000"/>
      <w:sz w:val="26"/>
      <w:szCs w:val="20"/>
      <w:lang w:eastAsia="en-AU"/>
    </w:rPr>
  </w:style>
  <w:style w:type="character" w:customStyle="1" w:styleId="NoSpacingChar">
    <w:name w:val="No Spacing Char"/>
    <w:basedOn w:val="DefaultParagraphFont"/>
    <w:link w:val="NoSpacing"/>
    <w:uiPriority w:val="1"/>
    <w:rsid w:val="00F73064"/>
    <w:rPr>
      <w:rFonts w:ascii="Palatino Linotype" w:eastAsia="Times New Roman" w:hAnsi="Palatino Linotype" w:cs="Times New Roman"/>
      <w:color w:val="000000"/>
      <w:sz w:val="26"/>
      <w:szCs w:val="20"/>
      <w:lang w:eastAsia="en-AU"/>
    </w:rPr>
  </w:style>
  <w:style w:type="paragraph" w:customStyle="1" w:styleId="Caption1">
    <w:name w:val="Caption1"/>
    <w:basedOn w:val="NoSpacing"/>
    <w:link w:val="Caption1Char"/>
    <w:qFormat/>
    <w:rsid w:val="00F73064"/>
    <w:pPr>
      <w:keepNext/>
      <w:tabs>
        <w:tab w:val="left" w:pos="4438"/>
      </w:tabs>
      <w:jc w:val="center"/>
    </w:pPr>
    <w:rPr>
      <w:rFonts w:ascii="Arial" w:hAnsi="Arial"/>
      <w:color w:val="003157"/>
      <w:sz w:val="24"/>
      <w:szCs w:val="24"/>
    </w:rPr>
  </w:style>
  <w:style w:type="character" w:customStyle="1" w:styleId="Caption1Char">
    <w:name w:val="Caption1 Char"/>
    <w:basedOn w:val="NoSpacingChar"/>
    <w:link w:val="Caption1"/>
    <w:rsid w:val="00F73064"/>
    <w:rPr>
      <w:rFonts w:ascii="Arial" w:eastAsia="Times New Roman" w:hAnsi="Arial" w:cs="Times New Roman"/>
      <w:color w:val="003157"/>
      <w:sz w:val="24"/>
      <w:szCs w:val="24"/>
      <w:lang w:eastAsia="en-AU"/>
    </w:rPr>
  </w:style>
  <w:style w:type="paragraph" w:customStyle="1" w:styleId="ClassificationandMetadata">
    <w:name w:val="Classification and Metadata"/>
    <w:basedOn w:val="HeadingBaseStyle"/>
    <w:rsid w:val="00F73064"/>
    <w:pPr>
      <w:spacing w:after="240" w:line="260" w:lineRule="exact"/>
    </w:pPr>
    <w:rPr>
      <w:color w:val="auto"/>
      <w:sz w:val="24"/>
    </w:rPr>
  </w:style>
  <w:style w:type="character" w:styleId="Emphasis">
    <w:name w:val="Emphasis"/>
    <w:basedOn w:val="DefaultParagraphFont"/>
    <w:qFormat/>
    <w:rsid w:val="00F73064"/>
    <w:rPr>
      <w:i/>
      <w:iCs/>
    </w:rPr>
  </w:style>
  <w:style w:type="paragraph" w:customStyle="1" w:styleId="Equation">
    <w:name w:val="Equation"/>
    <w:basedOn w:val="Normal"/>
    <w:next w:val="Normal"/>
    <w:rsid w:val="00F73064"/>
    <w:pPr>
      <w:spacing w:before="120" w:after="120"/>
      <w:ind w:left="357"/>
    </w:pPr>
    <w:rPr>
      <w:rFonts w:ascii="Times New Roman" w:hAnsi="Times New Roman"/>
    </w:rPr>
  </w:style>
  <w:style w:type="paragraph" w:customStyle="1" w:styleId="ExampleBullet">
    <w:name w:val="Example Bullet"/>
    <w:basedOn w:val="Normal"/>
    <w:rsid w:val="00F73064"/>
    <w:pPr>
      <w:numPr>
        <w:numId w:val="21"/>
      </w:numPr>
      <w:spacing w:before="40" w:after="40"/>
    </w:pPr>
    <w:rPr>
      <w:rFonts w:ascii="Arial" w:hAnsi="Arial"/>
      <w:sz w:val="18"/>
    </w:rPr>
  </w:style>
  <w:style w:type="paragraph" w:customStyle="1" w:styleId="Heading2NotNumbered">
    <w:name w:val="Heading 2 Not Numbered"/>
    <w:basedOn w:val="Heading2"/>
    <w:rsid w:val="00F73064"/>
    <w:pPr>
      <w:numPr>
        <w:numId w:val="0"/>
      </w:numPr>
    </w:pPr>
  </w:style>
  <w:style w:type="paragraph" w:customStyle="1" w:styleId="Heading3NotNumbered">
    <w:name w:val="Heading 3 Not Numbered"/>
    <w:basedOn w:val="Heading4"/>
    <w:rsid w:val="00F73064"/>
    <w:pPr>
      <w:numPr>
        <w:ilvl w:val="0"/>
        <w:numId w:val="0"/>
      </w:numPr>
    </w:pPr>
    <w:rPr>
      <w:b w:val="0"/>
      <w:sz w:val="28"/>
    </w:rPr>
  </w:style>
  <w:style w:type="paragraph" w:customStyle="1" w:styleId="Indented">
    <w:name w:val="Indented"/>
    <w:basedOn w:val="Normal"/>
    <w:rsid w:val="00F73064"/>
    <w:pPr>
      <w:ind w:left="851"/>
    </w:pPr>
  </w:style>
  <w:style w:type="paragraph" w:styleId="IntenseQuote">
    <w:name w:val="Intense Quote"/>
    <w:basedOn w:val="Normal"/>
    <w:next w:val="Normal"/>
    <w:link w:val="IntenseQuoteChar"/>
    <w:uiPriority w:val="30"/>
    <w:rsid w:val="00F73064"/>
    <w:pPr>
      <w:pBdr>
        <w:bottom w:val="single" w:sz="4" w:space="4" w:color="002B54" w:themeColor="accent1"/>
      </w:pBdr>
      <w:spacing w:before="200" w:after="280"/>
      <w:ind w:left="936" w:right="936"/>
    </w:pPr>
    <w:rPr>
      <w:b/>
      <w:bCs/>
      <w:i/>
      <w:iCs/>
      <w:color w:val="002B54" w:themeColor="accent1"/>
    </w:rPr>
  </w:style>
  <w:style w:type="character" w:customStyle="1" w:styleId="IntenseQuoteChar">
    <w:name w:val="Intense Quote Char"/>
    <w:basedOn w:val="DefaultParagraphFont"/>
    <w:link w:val="IntenseQuote"/>
    <w:uiPriority w:val="30"/>
    <w:rsid w:val="00F73064"/>
    <w:rPr>
      <w:b/>
      <w:bCs/>
      <w:i/>
      <w:iCs/>
      <w:color w:val="002B54" w:themeColor="accent1"/>
    </w:rPr>
  </w:style>
  <w:style w:type="paragraph" w:customStyle="1" w:styleId="MTDisplayEquation">
    <w:name w:val="MTDisplayEquation"/>
    <w:basedOn w:val="Normal"/>
    <w:next w:val="Normal"/>
    <w:link w:val="MTDisplayEquationChar"/>
    <w:rsid w:val="00F73064"/>
    <w:pPr>
      <w:tabs>
        <w:tab w:val="center" w:pos="4640"/>
        <w:tab w:val="right" w:pos="9300"/>
      </w:tabs>
    </w:pPr>
  </w:style>
  <w:style w:type="character" w:customStyle="1" w:styleId="MTDisplayEquationChar">
    <w:name w:val="MTDisplayEquation Char"/>
    <w:basedOn w:val="DefaultParagraphFont"/>
    <w:link w:val="MTDisplayEquation"/>
    <w:rsid w:val="00F73064"/>
  </w:style>
  <w:style w:type="character" w:customStyle="1" w:styleId="MTEquationSection">
    <w:name w:val="MTEquationSection"/>
    <w:basedOn w:val="DefaultParagraphFont"/>
    <w:rsid w:val="00F73064"/>
    <w:rPr>
      <w:vanish w:val="0"/>
      <w:color w:val="FF0000"/>
    </w:rPr>
  </w:style>
  <w:style w:type="character" w:customStyle="1" w:styleId="NormalBold">
    <w:name w:val="Normal Bold"/>
    <w:basedOn w:val="DefaultParagraphFont"/>
    <w:rsid w:val="00F73064"/>
    <w:rPr>
      <w:rFonts w:ascii="Calibri" w:hAnsi="Calibri"/>
      <w:b/>
      <w:sz w:val="22"/>
    </w:rPr>
  </w:style>
  <w:style w:type="character" w:customStyle="1" w:styleId="Normalitalics">
    <w:name w:val="Normal italics"/>
    <w:basedOn w:val="DefaultParagraphFont"/>
    <w:rsid w:val="00F73064"/>
    <w:rPr>
      <w:i/>
    </w:rPr>
  </w:style>
  <w:style w:type="paragraph" w:customStyle="1" w:styleId="Note">
    <w:name w:val="Note"/>
    <w:basedOn w:val="HeadingBaseStyle"/>
    <w:next w:val="Normal"/>
    <w:rsid w:val="00F73064"/>
    <w:pPr>
      <w:tabs>
        <w:tab w:val="left" w:pos="284"/>
      </w:tabs>
      <w:spacing w:line="260" w:lineRule="exact"/>
    </w:pPr>
    <w:rPr>
      <w:rFonts w:asciiTheme="minorHAnsi" w:hAnsiTheme="minorHAnsi"/>
      <w:color w:val="000000"/>
      <w:sz w:val="20"/>
    </w:rPr>
  </w:style>
  <w:style w:type="paragraph" w:customStyle="1" w:styleId="Noteitalics">
    <w:name w:val="Note italics"/>
    <w:basedOn w:val="Note"/>
    <w:rsid w:val="00F73064"/>
    <w:rPr>
      <w:i/>
    </w:rPr>
  </w:style>
  <w:style w:type="paragraph" w:customStyle="1" w:styleId="NumberedParagraph">
    <w:name w:val="Numbered Paragraph"/>
    <w:basedOn w:val="Normal"/>
    <w:autoRedefine/>
    <w:rsid w:val="00F73064"/>
    <w:pPr>
      <w:numPr>
        <w:numId w:val="23"/>
      </w:numPr>
    </w:pPr>
  </w:style>
  <w:style w:type="character" w:styleId="PlaceholderText">
    <w:name w:val="Placeholder Text"/>
    <w:basedOn w:val="DefaultParagraphFont"/>
    <w:uiPriority w:val="99"/>
    <w:semiHidden/>
    <w:rsid w:val="00F73064"/>
    <w:rPr>
      <w:color w:val="808080"/>
    </w:rPr>
  </w:style>
  <w:style w:type="paragraph" w:customStyle="1" w:styleId="References">
    <w:name w:val="References"/>
    <w:basedOn w:val="Normal"/>
    <w:rsid w:val="00F73064"/>
    <w:pPr>
      <w:widowControl w:val="0"/>
      <w:adjustRightInd w:val="0"/>
      <w:textAlignment w:val="baseline"/>
    </w:pPr>
  </w:style>
  <w:style w:type="paragraph" w:customStyle="1" w:styleId="SeriesMonth">
    <w:name w:val="Series Month"/>
    <w:basedOn w:val="HeadingBaseStyle"/>
    <w:rsid w:val="00F73064"/>
    <w:pPr>
      <w:spacing w:after="240"/>
      <w:jc w:val="center"/>
    </w:pPr>
    <w:rPr>
      <w:rFonts w:ascii="Arial Bold" w:hAnsi="Arial Bold"/>
      <w:b/>
      <w:color w:val="auto"/>
      <w:sz w:val="32"/>
    </w:rPr>
  </w:style>
  <w:style w:type="paragraph" w:customStyle="1" w:styleId="Tablegraphic0">
    <w:name w:val="Table graphic"/>
    <w:basedOn w:val="HeadingBaseStyle"/>
    <w:next w:val="Normal"/>
    <w:rsid w:val="00F73064"/>
    <w:pPr>
      <w:spacing w:after="20"/>
      <w:ind w:right="-113"/>
    </w:pPr>
    <w:rPr>
      <w:color w:val="auto"/>
      <w:sz w:val="24"/>
    </w:rPr>
  </w:style>
  <w:style w:type="paragraph" w:customStyle="1" w:styleId="TableHeading1">
    <w:name w:val="Table Heading 1"/>
    <w:basedOn w:val="HeadingBaseStyle"/>
    <w:next w:val="Tablegraphic0"/>
    <w:rsid w:val="00F73064"/>
    <w:pPr>
      <w:spacing w:before="120" w:after="20"/>
      <w:jc w:val="center"/>
    </w:pPr>
    <w:rPr>
      <w:sz w:val="24"/>
    </w:rPr>
  </w:style>
  <w:style w:type="paragraph" w:customStyle="1" w:styleId="Tableheading2">
    <w:name w:val="Table heading 2"/>
    <w:basedOn w:val="TableHeading1"/>
    <w:next w:val="Tablegraphic0"/>
    <w:rsid w:val="00F73064"/>
    <w:pPr>
      <w:spacing w:before="0"/>
    </w:pPr>
    <w:rPr>
      <w:sz w:val="22"/>
    </w:rPr>
  </w:style>
  <w:style w:type="paragraph" w:customStyle="1" w:styleId="TableHeadingcontinued">
    <w:name w:val="Table Heading continued"/>
    <w:basedOn w:val="HeadingBaseStyle"/>
    <w:next w:val="Tablegraphic0"/>
    <w:rsid w:val="00F73064"/>
    <w:pPr>
      <w:jc w:val="center"/>
    </w:pPr>
  </w:style>
  <w:style w:type="paragraph" w:customStyle="1" w:styleId="Tabletextcentred">
    <w:name w:val="Table text centred"/>
    <w:basedOn w:val="TableTextBase"/>
    <w:rsid w:val="00F73064"/>
    <w:pPr>
      <w:jc w:val="center"/>
    </w:pPr>
  </w:style>
  <w:style w:type="paragraph" w:customStyle="1" w:styleId="Tabletextleft0">
    <w:name w:val="Table text left"/>
    <w:basedOn w:val="TableTextBase"/>
    <w:rsid w:val="00F73064"/>
  </w:style>
  <w:style w:type="paragraph" w:styleId="ListParagraph">
    <w:name w:val="List Paragraph"/>
    <w:basedOn w:val="Normal"/>
    <w:uiPriority w:val="34"/>
    <w:qFormat/>
    <w:rsid w:val="004A20E1"/>
    <w:pPr>
      <w:ind w:left="720"/>
      <w:contextualSpacing/>
    </w:pPr>
    <w:rPr>
      <w:rFonts w:eastAsia="SimSun"/>
    </w:rPr>
  </w:style>
  <w:style w:type="paragraph" w:styleId="TOCHeading">
    <w:name w:val="TOC Heading"/>
    <w:basedOn w:val="Heading1"/>
    <w:next w:val="Normal"/>
    <w:uiPriority w:val="39"/>
    <w:semiHidden/>
    <w:unhideWhenUsed/>
    <w:qFormat/>
    <w:rsid w:val="00CE2D00"/>
    <w:pPr>
      <w:keepLines/>
      <w:spacing w:after="0" w:line="276" w:lineRule="auto"/>
      <w:outlineLvl w:val="9"/>
    </w:pPr>
    <w:rPr>
      <w:rFonts w:asciiTheme="majorHAnsi" w:eastAsiaTheme="majorEastAsia" w:hAnsiTheme="majorHAnsi" w:cstheme="majorBidi"/>
      <w:bCs/>
      <w:smallCaps w:val="0"/>
      <w:color w:val="001F3E" w:themeColor="accent1" w:themeShade="BF"/>
      <w:sz w:val="28"/>
      <w:szCs w:val="28"/>
      <w:lang w:val="en-US" w:eastAsia="ja-JP"/>
    </w:rPr>
  </w:style>
  <w:style w:type="paragraph" w:customStyle="1" w:styleId="Heading1-NoTOC">
    <w:name w:val="Heading 1 - No TOC"/>
    <w:basedOn w:val="Heading1"/>
    <w:rsid w:val="0062386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creativecommons.org/licenses/by/3.0/au/legalcode" TargetMode="External"/><Relationship Id="rId26" Type="http://schemas.openxmlformats.org/officeDocument/2006/relationships/footer" Target="footer6.xml"/><Relationship Id="rId39" Type="http://schemas.openxmlformats.org/officeDocument/2006/relationships/image" Target="media/image15.emf"/><Relationship Id="rId21" Type="http://schemas.openxmlformats.org/officeDocument/2006/relationships/hyperlink" Target="http://www.pmc.gov.au/government/commonwealth-coat-arms" TargetMode="External"/><Relationship Id="rId34" Type="http://schemas.openxmlformats.org/officeDocument/2006/relationships/image" Target="media/image10.emf"/><Relationship Id="rId42" Type="http://schemas.openxmlformats.org/officeDocument/2006/relationships/footer" Target="footer8.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creativecommons.org/licenses/by/3.0/au/deed.en" TargetMode="External"/><Relationship Id="rId29" Type="http://schemas.openxmlformats.org/officeDocument/2006/relationships/chart" Target="charts/chart1.xml"/><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4.xml"/><Relationship Id="rId32" Type="http://schemas.openxmlformats.org/officeDocument/2006/relationships/image" Target="media/image8.emf"/><Relationship Id="rId37" Type="http://schemas.openxmlformats.org/officeDocument/2006/relationships/image" Target="media/image13.emf"/><Relationship Id="rId40"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2.xml"/><Relationship Id="rId28" Type="http://schemas.openxmlformats.org/officeDocument/2006/relationships/image" Target="media/image5.emf"/><Relationship Id="rId36" Type="http://schemas.openxmlformats.org/officeDocument/2006/relationships/image" Target="media/image12.emf"/><Relationship Id="rId10" Type="http://schemas.openxmlformats.org/officeDocument/2006/relationships/webSettings" Target="webSettings.xml"/><Relationship Id="rId19" Type="http://schemas.openxmlformats.org/officeDocument/2006/relationships/image" Target="media/image3.wmf"/><Relationship Id="rId31" Type="http://schemas.openxmlformats.org/officeDocument/2006/relationships/image" Target="media/image7.emf"/><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 Id="rId22" Type="http://schemas.openxmlformats.org/officeDocument/2006/relationships/hyperlink" Target="mailto:medialiaison@treasury.gov.au" TargetMode="External"/><Relationship Id="rId27" Type="http://schemas.openxmlformats.org/officeDocument/2006/relationships/image" Target="media/image4.emf"/><Relationship Id="rId30" Type="http://schemas.openxmlformats.org/officeDocument/2006/relationships/image" Target="media/image6.emf"/><Relationship Id="rId35" Type="http://schemas.openxmlformats.org/officeDocument/2006/relationships/image" Target="media/image11.emf"/><Relationship Id="rId43" Type="http://schemas.openxmlformats.org/officeDocument/2006/relationships/fontTable" Target="fontTable.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creativecommons.org/licenses/by/3.0/au/deed.en" TargetMode="External"/><Relationship Id="rId25" Type="http://schemas.openxmlformats.org/officeDocument/2006/relationships/footer" Target="footer5.xml"/><Relationship Id="rId33" Type="http://schemas.openxmlformats.org/officeDocument/2006/relationships/image" Target="media/image9.emf"/><Relationship Id="rId38" Type="http://schemas.openxmlformats.org/officeDocument/2006/relationships/image" Target="media/image14.emf"/></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mailto:angelia.grant@treasury.gov.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Treasury\Workgroup%20Templates\Publications\Treasury%20Working%20Paper.dotm" TargetMode="Externa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romulus\ECD_PRO$\RESEARCH\NAFF\Nowcasting\Data\NEW%20Nowcasts%20performance%20Auto%20-%20moving%20average%20Dec%202016.xlsm"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xMode val="edge"/>
          <c:yMode val="edge"/>
          <c:x val="9.1039426523297495E-3"/>
          <c:y val="2.0158730158730157E-2"/>
          <c:w val="0.98862007168458776"/>
          <c:h val="0.97480158730158728"/>
        </c:manualLayout>
      </c:layout>
      <c:lineChart>
        <c:grouping val="standard"/>
        <c:varyColors val="0"/>
        <c:ser>
          <c:idx val="0"/>
          <c:order val="0"/>
          <c:tx>
            <c:strRef>
              <c:f>Output!$U$4</c:f>
              <c:strCache>
                <c:ptCount val="1"/>
                <c:pt idx="0">
                  <c:v>Nowcast</c:v>
                </c:pt>
              </c:strCache>
            </c:strRef>
          </c:tx>
          <c:marker>
            <c:symbol val="square"/>
            <c:size val="7"/>
          </c:marker>
          <c:cat>
            <c:strRef>
              <c:f>Output!$V$3:$X$3</c:f>
              <c:strCache>
                <c:ptCount val="3"/>
                <c:pt idx="0">
                  <c:v>1 month</c:v>
                </c:pt>
                <c:pt idx="1">
                  <c:v>2 months</c:v>
                </c:pt>
                <c:pt idx="2">
                  <c:v>3 months</c:v>
                </c:pt>
              </c:strCache>
            </c:strRef>
          </c:cat>
          <c:val>
            <c:numRef>
              <c:f>Output!$V$4:$X$4</c:f>
              <c:numCache>
                <c:formatCode>0.00</c:formatCode>
                <c:ptCount val="3"/>
                <c:pt idx="0">
                  <c:v>0.19222126264580616</c:v>
                </c:pt>
                <c:pt idx="1">
                  <c:v>0.20345044757807748</c:v>
                </c:pt>
                <c:pt idx="2">
                  <c:v>0.20240322774195751</c:v>
                </c:pt>
              </c:numCache>
            </c:numRef>
          </c:val>
          <c:smooth val="0"/>
          <c:extLst>
            <c:ext xmlns:c16="http://schemas.microsoft.com/office/drawing/2014/chart" uri="{C3380CC4-5D6E-409C-BE32-E72D297353CC}">
              <c16:uniqueId val="{00000000-6EC9-457E-A82B-E7BF45E8FF6A}"/>
            </c:ext>
          </c:extLst>
        </c:ser>
        <c:dLbls>
          <c:showLegendKey val="0"/>
          <c:showVal val="0"/>
          <c:showCatName val="0"/>
          <c:showSerName val="0"/>
          <c:showPercent val="0"/>
          <c:showBubbleSize val="0"/>
        </c:dLbls>
        <c:marker val="1"/>
        <c:smooth val="0"/>
        <c:axId val="191912576"/>
        <c:axId val="191922560"/>
      </c:lineChart>
      <c:lineChart>
        <c:grouping val="standard"/>
        <c:varyColors val="0"/>
        <c:ser>
          <c:idx val="1"/>
          <c:order val="1"/>
          <c:tx>
            <c:strRef>
              <c:f>Output!$U$5</c:f>
              <c:strCache>
                <c:ptCount val="1"/>
                <c:pt idx="0">
                  <c:v>Simple average </c:v>
                </c:pt>
              </c:strCache>
            </c:strRef>
          </c:tx>
          <c:marker>
            <c:symbol val="diamond"/>
            <c:size val="8"/>
          </c:marker>
          <c:cat>
            <c:strRef>
              <c:f>Output!$V$3:$X$3</c:f>
              <c:strCache>
                <c:ptCount val="3"/>
                <c:pt idx="0">
                  <c:v>1 month</c:v>
                </c:pt>
                <c:pt idx="1">
                  <c:v>2 months</c:v>
                </c:pt>
                <c:pt idx="2">
                  <c:v>3 months</c:v>
                </c:pt>
              </c:strCache>
            </c:strRef>
          </c:cat>
          <c:val>
            <c:numRef>
              <c:f>Output!$V$5:$X$5</c:f>
              <c:numCache>
                <c:formatCode>0.00</c:formatCode>
                <c:ptCount val="3"/>
                <c:pt idx="0">
                  <c:v>0.19039432764659775</c:v>
                </c:pt>
                <c:pt idx="1">
                  <c:v>0.19039432764659775</c:v>
                </c:pt>
                <c:pt idx="2">
                  <c:v>0.19039432764659775</c:v>
                </c:pt>
              </c:numCache>
            </c:numRef>
          </c:val>
          <c:smooth val="0"/>
          <c:extLst>
            <c:ext xmlns:c16="http://schemas.microsoft.com/office/drawing/2014/chart" uri="{C3380CC4-5D6E-409C-BE32-E72D297353CC}">
              <c16:uniqueId val="{00000001-6EC9-457E-A82B-E7BF45E8FF6A}"/>
            </c:ext>
          </c:extLst>
        </c:ser>
        <c:ser>
          <c:idx val="2"/>
          <c:order val="2"/>
          <c:tx>
            <c:v>DUMMY</c:v>
          </c:tx>
          <c:spPr>
            <a:ln w="25400">
              <a:noFill/>
            </a:ln>
            <a:effectLst/>
          </c:spPr>
          <c:marker>
            <c:symbol val="none"/>
          </c:marker>
          <c:smooth val="0"/>
          <c:extLst>
            <c:ext xmlns:c16="http://schemas.microsoft.com/office/drawing/2014/chart" uri="{C3380CC4-5D6E-409C-BE32-E72D297353CC}">
              <c16:uniqueId val="{00000002-6EC9-457E-A82B-E7BF45E8FF6A}"/>
            </c:ext>
          </c:extLst>
        </c:ser>
        <c:dLbls>
          <c:showLegendKey val="0"/>
          <c:showVal val="0"/>
          <c:showCatName val="0"/>
          <c:showSerName val="0"/>
          <c:showPercent val="0"/>
          <c:showBubbleSize val="0"/>
        </c:dLbls>
        <c:marker val="1"/>
        <c:smooth val="0"/>
        <c:axId val="191938944"/>
        <c:axId val="191924480"/>
      </c:lineChart>
      <c:catAx>
        <c:axId val="191912576"/>
        <c:scaling>
          <c:orientation val="minMax"/>
        </c:scaling>
        <c:delete val="0"/>
        <c:axPos val="b"/>
        <c:numFmt formatCode="General" sourceLinked="0"/>
        <c:majorTickMark val="in"/>
        <c:minorTickMark val="none"/>
        <c:tickLblPos val="low"/>
        <c:spPr>
          <a:ln w="12700">
            <a:solidFill>
              <a:srgbClr val="808080"/>
            </a:solidFill>
            <a:prstDash val="solid"/>
          </a:ln>
        </c:spPr>
        <c:txPr>
          <a:bodyPr/>
          <a:lstStyle/>
          <a:p>
            <a:pPr>
              <a:defRPr sz="600" b="0" i="0">
                <a:solidFill>
                  <a:srgbClr val="000000"/>
                </a:solidFill>
                <a:latin typeface="Arial"/>
                <a:ea typeface="Arial"/>
                <a:cs typeface="Arial"/>
              </a:defRPr>
            </a:pPr>
            <a:endParaRPr lang="en-US"/>
          </a:p>
        </c:txPr>
        <c:crossAx val="191922560"/>
        <c:crosses val="autoZero"/>
        <c:auto val="1"/>
        <c:lblAlgn val="ctr"/>
        <c:lblOffset val="100"/>
        <c:noMultiLvlLbl val="0"/>
      </c:catAx>
      <c:valAx>
        <c:axId val="191922560"/>
        <c:scaling>
          <c:orientation val="minMax"/>
          <c:max val="0.4"/>
          <c:min val="0"/>
        </c:scaling>
        <c:delete val="0"/>
        <c:axPos val="l"/>
        <c:title>
          <c:tx>
            <c:rich>
              <a:bodyPr rot="0" vert="horz"/>
              <a:lstStyle/>
              <a:p>
                <a:pPr>
                  <a:defRPr sz="500" b="0" i="0">
                    <a:solidFill>
                      <a:srgbClr val="000000"/>
                    </a:solidFill>
                    <a:latin typeface="+mn-lt"/>
                    <a:ea typeface="Arial"/>
                    <a:cs typeface="Arial"/>
                  </a:defRPr>
                </a:pPr>
                <a:r>
                  <a:rPr lang="en-AU" sz="500">
                    <a:latin typeface="+mn-lt"/>
                  </a:rPr>
                  <a:t>Percentage points</a:t>
                </a:r>
              </a:p>
            </c:rich>
          </c:tx>
          <c:layout>
            <c:manualLayout>
              <c:xMode val="edge"/>
              <c:yMode val="edge"/>
              <c:x val="0.11344925213675214"/>
              <c:y val="0"/>
            </c:manualLayout>
          </c:layout>
          <c:overlay val="0"/>
        </c:title>
        <c:numFmt formatCode="0.0" sourceLinked="0"/>
        <c:majorTickMark val="in"/>
        <c:minorTickMark val="none"/>
        <c:tickLblPos val="nextTo"/>
        <c:spPr>
          <a:ln w="12700">
            <a:solidFill>
              <a:srgbClr val="808080"/>
            </a:solidFill>
            <a:prstDash val="solid"/>
          </a:ln>
        </c:spPr>
        <c:txPr>
          <a:bodyPr/>
          <a:lstStyle/>
          <a:p>
            <a:pPr>
              <a:defRPr sz="600" b="0" i="0">
                <a:solidFill>
                  <a:srgbClr val="000000"/>
                </a:solidFill>
                <a:latin typeface="Arial"/>
                <a:ea typeface="Arial"/>
                <a:cs typeface="Arial"/>
              </a:defRPr>
            </a:pPr>
            <a:endParaRPr lang="en-US"/>
          </a:p>
        </c:txPr>
        <c:crossAx val="191912576"/>
        <c:crosses val="autoZero"/>
        <c:crossBetween val="between"/>
        <c:majorUnit val="0.1"/>
      </c:valAx>
      <c:valAx>
        <c:axId val="191924480"/>
        <c:scaling>
          <c:orientation val="minMax"/>
          <c:max val="0.4"/>
          <c:min val="0"/>
        </c:scaling>
        <c:delete val="0"/>
        <c:axPos val="r"/>
        <c:title>
          <c:tx>
            <c:rich>
              <a:bodyPr rot="0" vert="horz"/>
              <a:lstStyle/>
              <a:p>
                <a:pPr>
                  <a:defRPr sz="500" b="0" i="0">
                    <a:solidFill>
                      <a:srgbClr val="000000"/>
                    </a:solidFill>
                    <a:latin typeface="+mn-lt"/>
                    <a:ea typeface="Arial"/>
                    <a:cs typeface="Arial"/>
                  </a:defRPr>
                </a:pPr>
                <a:r>
                  <a:rPr lang="en-AU" sz="500">
                    <a:latin typeface="+mn-lt"/>
                  </a:rPr>
                  <a:t>Percentage points</a:t>
                </a:r>
              </a:p>
            </c:rich>
          </c:tx>
          <c:layout>
            <c:manualLayout>
              <c:xMode val="edge"/>
              <c:yMode val="edge"/>
              <c:x val="0.70355288461538457"/>
              <c:y val="0"/>
            </c:manualLayout>
          </c:layout>
          <c:overlay val="0"/>
        </c:title>
        <c:numFmt formatCode="0.0" sourceLinked="0"/>
        <c:majorTickMark val="in"/>
        <c:minorTickMark val="none"/>
        <c:tickLblPos val="nextTo"/>
        <c:spPr>
          <a:ln w="12700">
            <a:solidFill>
              <a:srgbClr val="808080"/>
            </a:solidFill>
            <a:prstDash val="solid"/>
          </a:ln>
        </c:spPr>
        <c:txPr>
          <a:bodyPr rot="-60000000" vert="horz"/>
          <a:lstStyle/>
          <a:p>
            <a:pPr>
              <a:defRPr sz="600" b="0" i="0">
                <a:solidFill>
                  <a:srgbClr val="000000"/>
                </a:solidFill>
                <a:latin typeface="Arial"/>
                <a:ea typeface="Arial"/>
                <a:cs typeface="Arial"/>
              </a:defRPr>
            </a:pPr>
            <a:endParaRPr lang="en-US"/>
          </a:p>
        </c:txPr>
        <c:crossAx val="191938944"/>
        <c:crosses val="max"/>
        <c:crossBetween val="between"/>
        <c:majorUnit val="0.1"/>
        <c:minorUnit val="4.0000000000000002E-4"/>
      </c:valAx>
      <c:catAx>
        <c:axId val="191938944"/>
        <c:scaling>
          <c:orientation val="minMax"/>
        </c:scaling>
        <c:delete val="1"/>
        <c:axPos val="b"/>
        <c:numFmt formatCode="General" sourceLinked="1"/>
        <c:majorTickMark val="out"/>
        <c:minorTickMark val="none"/>
        <c:tickLblPos val="nextTo"/>
        <c:crossAx val="191924480"/>
        <c:crosses val="autoZero"/>
        <c:auto val="1"/>
        <c:lblAlgn val="ctr"/>
        <c:lblOffset val="100"/>
        <c:noMultiLvlLbl val="0"/>
      </c:catAx>
      <c:spPr>
        <a:solidFill>
          <a:srgbClr val="FFFFFF"/>
        </a:solidFill>
        <a:ln>
          <a:noFill/>
          <a:round/>
        </a:ln>
        <a:effectLst/>
        <a:extLst>
          <a:ext uri="{91240B29-F687-4F45-9708-019B960494DF}">
            <a14:hiddenLine xmlns:a14="http://schemas.microsoft.com/office/drawing/2010/main">
              <a:noFill/>
              <a:round/>
            </a14:hiddenLine>
          </a:ext>
        </a:extLst>
      </c:spPr>
    </c:plotArea>
    <c:plotVisOnly val="1"/>
    <c:dispBlanksAs val="gap"/>
    <c:showDLblsOverMax val="0"/>
  </c:chart>
  <c:spPr>
    <a:solidFill>
      <a:srgbClr val="FFFFFF"/>
    </a:solidFill>
    <a:ln w="9525" cap="flat" cmpd="sng" algn="ctr">
      <a:noFill/>
      <a:prstDash val="solid"/>
      <a:round/>
    </a:ln>
    <a:effectLst/>
    <a:extLst>
      <a:ext uri="{91240B29-F687-4F45-9708-019B960494DF}">
        <a14:hiddenLine xmlns:a14="http://schemas.microsoft.com/office/drawing/2010/main" w="9525" cap="flat" cmpd="sng" algn="ctr">
          <a:solidFill>
            <a:sysClr val="windowText" lastClr="000000">
              <a:tint val="75000"/>
              <a:shade val="95000"/>
              <a:satMod val="105000"/>
            </a:sysClr>
          </a:solidFill>
          <a:prstDash val="solid"/>
          <a:round/>
        </a14:hiddenLine>
      </a:ext>
    </a:extLst>
  </c:spPr>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0.22897</cdr:x>
      <cdr:y>0.50033</cdr:y>
    </cdr:from>
    <cdr:to>
      <cdr:x>0.81981</cdr:x>
      <cdr:y>0.63601</cdr:y>
    </cdr:to>
    <cdr:sp macro="" textlink="">
      <cdr:nvSpPr>
        <cdr:cNvPr id="3" name="TextBox 1"/>
        <cdr:cNvSpPr txBox="1"/>
      </cdr:nvSpPr>
      <cdr:spPr>
        <a:xfrm xmlns:a="http://schemas.openxmlformats.org/drawingml/2006/main">
          <a:off x="428635" y="936627"/>
          <a:ext cx="1106053" cy="25399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AU" sz="800" b="1">
              <a:solidFill>
                <a:schemeClr val="accent2"/>
              </a:solidFill>
              <a:latin typeface="Arial" panose="020B0604020202020204" pitchFamily="34" charset="0"/>
              <a:cs typeface="Arial" panose="020B0604020202020204" pitchFamily="34" charset="0"/>
            </a:rPr>
            <a:t>Simple average</a:t>
          </a:r>
        </a:p>
      </cdr:txBody>
    </cdr:sp>
  </cdr:relSizeAnchor>
  <cdr:relSizeAnchor xmlns:cdr="http://schemas.openxmlformats.org/drawingml/2006/chartDrawing">
    <cdr:from>
      <cdr:x>0.21031</cdr:x>
      <cdr:y>0.15434</cdr:y>
    </cdr:from>
    <cdr:to>
      <cdr:x>0.81343</cdr:x>
      <cdr:y>0.29142</cdr:y>
    </cdr:to>
    <cdr:sp macro="" textlink="">
      <cdr:nvSpPr>
        <cdr:cNvPr id="4" name="TextBox 1"/>
        <cdr:cNvSpPr txBox="1"/>
      </cdr:nvSpPr>
      <cdr:spPr>
        <a:xfrm xmlns:a="http://schemas.openxmlformats.org/drawingml/2006/main">
          <a:off x="393700" y="288925"/>
          <a:ext cx="1129042" cy="25661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AU" sz="800" b="1">
              <a:solidFill>
                <a:schemeClr val="accent1"/>
              </a:solidFill>
              <a:latin typeface="Arial" panose="020B0604020202020204" pitchFamily="34" charset="0"/>
              <a:cs typeface="Arial" panose="020B0604020202020204" pitchFamily="34" charset="0"/>
            </a:rPr>
            <a:t>Nowcasting model</a:t>
          </a:r>
        </a:p>
      </cdr:txBody>
    </cdr:sp>
  </cdr:relSizeAnchor>
</c:userShapes>
</file>

<file path=word/theme/theme1.xml><?xml version="1.0" encoding="utf-8"?>
<a:theme xmlns:a="http://schemas.openxmlformats.org/drawingml/2006/main" name="Budget Blue">
  <a:themeElements>
    <a:clrScheme name="Budget Blue">
      <a:dk1>
        <a:sysClr val="windowText" lastClr="000000"/>
      </a:dk1>
      <a:lt1>
        <a:sysClr val="window" lastClr="FFFFFF"/>
      </a:lt1>
      <a:dk2>
        <a:srgbClr val="1F497D"/>
      </a:dk2>
      <a:lt2>
        <a:srgbClr val="EEECE1"/>
      </a:lt2>
      <a:accent1>
        <a:srgbClr val="002B54"/>
      </a:accent1>
      <a:accent2>
        <a:srgbClr val="CCD5DD"/>
      </a:accent2>
      <a:accent3>
        <a:srgbClr val="668098"/>
      </a:accent3>
      <a:accent4>
        <a:srgbClr val="99AABB"/>
      </a:accent4>
      <a:accent5>
        <a:srgbClr val="335576"/>
      </a:accent5>
      <a:accent6>
        <a:srgbClr val="7F7F7F"/>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Treasury PowerPoint">
    <a:dk1>
      <a:sysClr val="windowText" lastClr="000000"/>
    </a:dk1>
    <a:lt1>
      <a:sysClr val="window" lastClr="FFFFFF"/>
    </a:lt1>
    <a:dk2>
      <a:srgbClr val="16325C"/>
    </a:dk2>
    <a:lt2>
      <a:srgbClr val="004A80"/>
    </a:lt2>
    <a:accent1>
      <a:srgbClr val="0074BD"/>
    </a:accent1>
    <a:accent2>
      <a:srgbClr val="F06252"/>
    </a:accent2>
    <a:accent3>
      <a:srgbClr val="128E6D"/>
    </a:accent3>
    <a:accent4>
      <a:srgbClr val="404A8F"/>
    </a:accent4>
    <a:accent5>
      <a:srgbClr val="C8DD6B"/>
    </a:accent5>
    <a:accent6>
      <a:srgbClr val="00ABBD"/>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id="" local="true">
  <p:Name>Treasury Document</p:Name>
  <p:Description/>
  <p:Statement/>
  <p:PolicyItems>
    <p:PolicyItem featureId="Microsoft.Office.RecordsManagement.PolicyFeatures.PolicyAudit" staticId="0x010100605AAC981168BE40A9BD548B81A50DF6|1757814118" UniqueId="5cc967dd-c912-4b3c-bade-a8b03f189c59">
      <p:Name>Auditing</p:Name>
      <p:Description>Audits user actions on documents and list items to the Audit Log.</p:Description>
      <p:CustomData>
        <Audit>
          <Update/>
          <DeleteRestore/>
        </Audit>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b508a4dc5e84436a0fe496b536466aa xmlns="eb47d8b7-fefc-4923-b53c-9685ba6b7210">
      <Terms xmlns="http://schemas.microsoft.com/office/infopath/2007/PartnerControls">
        <TermInfo xmlns="http://schemas.microsoft.com/office/infopath/2007/PartnerControls">
          <TermName xmlns="http://schemas.microsoft.com/office/infopath/2007/PartnerControls">AE-20337-Destroy 7 years after action completed</TermName>
          <TermId xmlns="http://schemas.microsoft.com/office/infopath/2007/PartnerControls">668ae28e-5138-4c7c-82db-1c8c6afc81a6</TermId>
        </TermInfo>
      </Terms>
    </lb508a4dc5e84436a0fe496b536466aa>
    <TaxCatchAll xmlns="0f563589-9cf9-4143-b1eb-fb0534803d38">
      <Value>75</Value>
    </TaxCatchAll>
    <_dlc_DocId xmlns="0f563589-9cf9-4143-b1eb-fb0534803d38">2018CSSG-528562461-1695</_dlc_DocId>
    <_dlc_DocIdUrl xmlns="0f563589-9cf9-4143-b1eb-fb0534803d38">
      <Url>http://tweb/sites/cssg/ped/pu/pt/_layouts/15/DocIdRedir.aspx?ID=2018CSSG-528562461-1695</Url>
      <Description>2018CSSG-528562461-1695</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Policy Auditing</Name>
    <Synchronization>Synchronous</Synchronization>
    <Type>10001</Type>
    <SequenceNumber>1100</SequenceNumber>
    <Url/>
    <Assembly>Microsoft.Office.Policy, Version=15.0.0.0, Culture=neutral, PublicKeyToken=71e9bce111e9429c</Assembly>
    <Class>Microsoft.Office.RecordsManagement.Internal.AuditHandler</Class>
    <Data/>
    <Filter/>
  </Receiver>
  <Receiver>
    <Name>Policy Auditing</Name>
    <Synchronization>Synchronous</Synchronization>
    <Type>10002</Type>
    <SequenceNumber>1101</SequenceNumber>
    <Url/>
    <Assembly>Microsoft.Office.Policy, Version=15.0.0.0, Culture=neutral, PublicKeyToken=71e9bce111e9429c</Assembly>
    <Class>Microsoft.Office.RecordsManagement.Internal.AuditHandler</Class>
    <Data/>
    <Filter/>
  </Receiver>
  <Receiver>
    <Name>Policy Auditing</Name>
    <Synchronization>Synchronous</Synchronization>
    <Type>10004</Type>
    <SequenceNumber>1102</SequenceNumber>
    <Url/>
    <Assembly>Microsoft.Office.Policy, Version=15.0.0.0, Culture=neutral, PublicKeyToken=71e9bce111e9429c</Assembly>
    <Class>Microsoft.Office.RecordsManagement.Internal.AuditHandler</Class>
    <Data/>
    <Filter/>
  </Receiver>
  <Receiver>
    <Name>Policy Auditing</Name>
    <Synchronization>Synchronous</Synchronization>
    <Type>10006</Type>
    <SequenceNumber>1103</SequenceNumber>
    <Url/>
    <Assembly>Microsoft.Office.Policy, Version=15.0.0.0, Culture=neutral, PublicKeyToken=71e9bce111e9429c</Assembly>
    <Class>Microsoft.Office.RecordsManagement.Internal.AuditHandler</Class>
    <Data/>
    <Filter/>
  </Receiver>
  <Receiver>
    <Name/>
    <Synchronization>Asynchronous</Synchronization>
    <Type>10003</Type>
    <SequenceNumber>10000</SequenceNumber>
    <Url/>
    <Assembly>RecordPoint.Active.UI, Version=1.0.0.0, Culture=neutral, PublicKeyToken=d49476ae5b650bf3</Assembly>
    <Class>RecordPoint.Active.UI.Events.WorkflowItemEventReceiver</Class>
    <Data/>
    <Filter/>
  </Receiver>
  <Receiver>
    <Name/>
    <Synchronization>Synchronous</Synchronization>
    <Type>3</Type>
    <SequenceNumber>10000</SequenceNumber>
    <Url/>
    <Assembly>RecordPoint.Active.UI, Version=1.0.0.0, Culture=neutral, PublicKeyToken=d49476ae5b650bf3</Assembly>
    <Class>RecordPoint.Active.UI.Events.WorkflowItemEventReceiver</Class>
    <Data/>
    <Filter/>
  </Receiver>
  <Receiver>
    <Name/>
    <Synchronization>Asynchronous</Synchronization>
    <Type>10009</Type>
    <SequenceNumber>10000</SequenceNumber>
    <Url/>
    <Assembly>RecordPoint.Active.UI, Version=1.0.0.0, Culture=neutral, PublicKeyToken=d49476ae5b650bf3</Assembly>
    <Class>RecordPoint.Active.UI.Events.WorkflowItemEventReceiver</Class>
    <Data/>
    <Filter/>
  </Receiver>
  <Receiver>
    <Name/>
    <Synchronization>Synchronous</Synchronization>
    <Type>9</Type>
    <SequenceNumber>10000</SequenceNumber>
    <Url/>
    <Assembly>RecordPoint.Active.UI, Version=1.0.0.0, Culture=neutral, PublicKeyToken=d49476ae5b650bf3</Assembly>
    <Class>RecordPoint.Active.UI.Events.WorkflowItemEventReceiver</Class>
    <Data/>
    <Filter/>
  </Receiver>
  <Receiver>
    <Name/>
    <Synchronization>Asynchronous</Synchronization>
    <Type>10103</Type>
    <SequenceNumber>10000</SequenceNumber>
    <Url/>
    <Assembly>RecordPoint.Active.UI, Version=1.0.0.0, Culture=neutral, PublicKeyToken=d49476ae5b650bf3</Assembly>
    <Class>RecordPoint.Active.UI.Events.WorkflowListEventReceiver</Class>
    <Data/>
    <Filter/>
  </Receiver>
  <Receiver>
    <Name/>
    <Synchronization>Synchronous</Synchronization>
    <Type>102</Type>
    <SequenceNumber>10000</SequenceNumber>
    <Url/>
    <Assembly>RecordPoint.Active.UI, Version=1.0.0.0, Culture=neutral, PublicKeyToken=d49476ae5b650bf3</Assembly>
    <Class>RecordPoint.Active.UI.Events.WorkflowListEventReceiver</Class>
    <Data/>
    <Filter/>
  </Receiver>
  <Receiver>
    <Name/>
    <Synchronization>Asynchronous</Synchronization>
    <Type>10105</Type>
    <SequenceNumber>10000</SequenceNumber>
    <Url/>
    <Assembly>RecordPoint.Active.UI, Version=1.0.0.0, Culture=neutral, PublicKeyToken=d49476ae5b650bf3</Assembly>
    <Class>RecordPoint.Active.UI.Events.WorkflowListEventReceiver</Class>
    <Data/>
    <Filter/>
  </Receiver>
  <Receiver>
    <Name/>
    <Synchronization>Synchronous</Synchronization>
    <Type>105</Type>
    <SequenceNumber>10000</SequenceNumber>
    <Url/>
    <Assembly>RecordPoint.Active.UI, Version=1.0.0.0, Culture=neutral, PublicKeyToken=d49476ae5b650bf3</Assembly>
    <Class>RecordPoint.Active.UI.Events.WorkflowListEventReceiver</Class>
    <Data/>
    <Filter/>
  </Receiver>
  <Receiver>
    <Name/>
    <Synchronization>Asynchronous</Synchronization>
    <Type>10002</Type>
    <SequenceNumber>10000</SequenceNumber>
    <Url/>
    <Assembly>RecordPoint.Active.UI, Version=1.0.0.0, Culture=neutral, PublicKeyToken=d49476ae5b650bf3</Assembly>
    <Class>RecordPoint.Active.UI.Events.WorkflowItemEventReceiver</Class>
    <Data/>
    <Filter/>
  </Receiver>
  <Receiver>
    <Name/>
    <Synchronization>Synchronous</Synchronization>
    <Type>2</Type>
    <SequenceNumber>10000</SequenceNumber>
    <Url/>
    <Assembly>RecordPoint.Active.UI, Version=1.0.0.0, Culture=neutral, PublicKeyToken=d49476ae5b650bf3</Assembly>
    <Class>RecordPoint.Active.UI.Events.WorkflowItemEventReceiver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Treasury Document" ma:contentTypeID="0x010100605AAC981168BE40A9BD548B81A50DF600D32F813FF339BB439A8099CD5BC8C9D4" ma:contentTypeVersion="15313" ma:contentTypeDescription="" ma:contentTypeScope="" ma:versionID="17fa18854d4f8bf76f7e5cbd71b3a272">
  <xsd:schema xmlns:xsd="http://www.w3.org/2001/XMLSchema" xmlns:xs="http://www.w3.org/2001/XMLSchema" xmlns:p="http://schemas.microsoft.com/office/2006/metadata/properties" xmlns:ns1="http://schemas.microsoft.com/sharepoint/v3" xmlns:ns2="0f563589-9cf9-4143-b1eb-fb0534803d38" xmlns:ns3="eb47d8b7-fefc-4923-b53c-9685ba6b7210" targetNamespace="http://schemas.microsoft.com/office/2006/metadata/properties" ma:root="true" ma:fieldsID="3068d29b9d648fd606c098e9b6dc71df" ns1:_="" ns2:_="" ns3:_="">
    <xsd:import namespace="http://schemas.microsoft.com/sharepoint/v3"/>
    <xsd:import namespace="0f563589-9cf9-4143-b1eb-fb0534803d38"/>
    <xsd:import namespace="eb47d8b7-fefc-4923-b53c-9685ba6b7210"/>
    <xsd:element name="properties">
      <xsd:complexType>
        <xsd:sequence>
          <xsd:element name="documentManagement">
            <xsd:complexType>
              <xsd:all>
                <xsd:element ref="ns2:_dlc_DocId" minOccurs="0"/>
                <xsd:element ref="ns2:_dlc_DocIdUrl" minOccurs="0"/>
                <xsd:element ref="ns2:_dlc_DocIdPersistId" minOccurs="0"/>
                <xsd:element ref="ns3:lb508a4dc5e84436a0fe496b536466aa" minOccurs="0"/>
                <xsd:element ref="ns2:TaxCatchAll" minOccurs="0"/>
                <xsd:element ref="ns2:TaxCatchAllLabel"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5"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563589-9cf9-4143-b1eb-fb0534803d3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2" nillable="true" ma:displayName="Taxonomy Catch All Column" ma:hidden="true" ma:list="{ab587f53-e282-4719-ab13-46559658bd12}" ma:internalName="TaxCatchAll" ma:showField="CatchAllData" ma:web="eb47d8b7-fefc-4923-b53c-9685ba6b721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ab587f53-e282-4719-ab13-46559658bd12}" ma:internalName="TaxCatchAllLabel" ma:readOnly="true" ma:showField="CatchAllDataLabel" ma:web="eb47d8b7-fefc-4923-b53c-9685ba6b721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47d8b7-fefc-4923-b53c-9685ba6b7210" elementFormDefault="qualified">
    <xsd:import namespace="http://schemas.microsoft.com/office/2006/documentManagement/types"/>
    <xsd:import namespace="http://schemas.microsoft.com/office/infopath/2007/PartnerControls"/>
    <xsd:element name="lb508a4dc5e84436a0fe496b536466aa" ma:index="11" nillable="true" ma:taxonomy="true" ma:internalName="lb508a4dc5e84436a0fe496b536466aa" ma:taxonomyFieldName="TSYRecordClass" ma:displayName="Record Class" ma:readOnly="false" ma:default="75;#AE-20337-Destroy 7 years after action completed|668ae28e-5138-4c7c-82db-1c8c6afc81a6" ma:fieldId="{5b508a4d-c5e8-4436-a0fe-496b536466aa}" ma:sspId="77b7a547-5880-464f-83f8-cefe583c3af4" ma:termSetId="8c8a1de6-dea5-4e66-bd5a-b7b3daae0f3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BAC22F-A8C4-4100-8CF4-CF4DA5C5F249}">
  <ds:schemaRefs>
    <ds:schemaRef ds:uri="office.server.policy"/>
  </ds:schemaRefs>
</ds:datastoreItem>
</file>

<file path=customXml/itemProps2.xml><?xml version="1.0" encoding="utf-8"?>
<ds:datastoreItem xmlns:ds="http://schemas.openxmlformats.org/officeDocument/2006/customXml" ds:itemID="{A91332CC-D8AA-4CB4-859C-C7F18C174B1E}">
  <ds:schemaRefs>
    <ds:schemaRef ds:uri="http://schemas.microsoft.com/sharepoint/v3/contenttype/forms"/>
  </ds:schemaRefs>
</ds:datastoreItem>
</file>

<file path=customXml/itemProps3.xml><?xml version="1.0" encoding="utf-8"?>
<ds:datastoreItem xmlns:ds="http://schemas.openxmlformats.org/officeDocument/2006/customXml" ds:itemID="{A1EFFBE5-0DDB-4044-9E65-D6F40174C56D}">
  <ds:schemaRefs>
    <ds:schemaRef ds:uri="http://schemas.microsoft.com/office/2006/metadata/properties"/>
    <ds:schemaRef ds:uri="http://schemas.microsoft.com/office/infopath/2007/PartnerControls"/>
    <ds:schemaRef ds:uri="eb47d8b7-fefc-4923-b53c-9685ba6b7210"/>
    <ds:schemaRef ds:uri="0f563589-9cf9-4143-b1eb-fb0534803d38"/>
  </ds:schemaRefs>
</ds:datastoreItem>
</file>

<file path=customXml/itemProps4.xml><?xml version="1.0" encoding="utf-8"?>
<ds:datastoreItem xmlns:ds="http://schemas.openxmlformats.org/officeDocument/2006/customXml" ds:itemID="{5677E180-534B-41DB-8545-7DE839A606CC}">
  <ds:schemaRefs>
    <ds:schemaRef ds:uri="http://schemas.microsoft.com/sharepoint/events"/>
  </ds:schemaRefs>
</ds:datastoreItem>
</file>

<file path=customXml/itemProps5.xml><?xml version="1.0" encoding="utf-8"?>
<ds:datastoreItem xmlns:ds="http://schemas.openxmlformats.org/officeDocument/2006/customXml" ds:itemID="{3437C54C-CF29-41A2-8251-71F2C79E192D}">
  <ds:schemaRefs>
    <ds:schemaRef ds:uri="http://schemas.openxmlformats.org/officeDocument/2006/bibliography"/>
  </ds:schemaRefs>
</ds:datastoreItem>
</file>

<file path=customXml/itemProps6.xml><?xml version="1.0" encoding="utf-8"?>
<ds:datastoreItem xmlns:ds="http://schemas.openxmlformats.org/officeDocument/2006/customXml" ds:itemID="{FE995612-F258-4782-B13D-6BD4ACDE9C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563589-9cf9-4143-b1eb-fb0534803d38"/>
    <ds:schemaRef ds:uri="eb47d8b7-fefc-4923-b53c-9685ba6b72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Treasury Working Paper.dotm</Template>
  <TotalTime>0</TotalTime>
  <Pages>10</Pages>
  <Words>7756</Words>
  <Characters>44213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[Title]</vt:lpstr>
    </vt:vector>
  </TitlesOfParts>
  <Company>Australian Government - The Treasury</Company>
  <LinksUpToDate>false</LinksUpToDate>
  <CharactersWithSpaces>51866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Working paper: [subject]</dc:subject>
  <dc:creator>Yao, Hui</dc:creator>
  <cp:lastModifiedBy>Ramesh Morjaria</cp:lastModifiedBy>
  <cp:revision>2</cp:revision>
  <cp:lastPrinted>2018-11-28T22:44:00Z</cp:lastPrinted>
  <dcterms:created xsi:type="dcterms:W3CDTF">2021-05-31T14:58:00Z</dcterms:created>
  <dcterms:modified xsi:type="dcterms:W3CDTF">2021-05-31T14:58:00Z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ification">
    <vt:lpwstr>Protected</vt:lpwstr>
  </property>
  <property fmtid="{D5CDD505-2E9C-101B-9397-08002B2CF9AE}" pid="3" name="DLMSecurityClassification">
    <vt:lpwstr>Sensitive</vt:lpwstr>
  </property>
  <property fmtid="{D5CDD505-2E9C-101B-9397-08002B2CF9AE}" pid="4" name="WorkingDocStatus">
    <vt:lpwstr/>
  </property>
  <property fmtid="{D5CDD505-2E9C-101B-9397-08002B2CF9AE}" pid="5" name="Language">
    <vt:lpwstr>English</vt:lpwstr>
  </property>
  <property fmtid="{D5CDD505-2E9C-101B-9397-08002B2CF9AE}" pid="6" name="_AdHocReviewCycleID">
    <vt:i4>-172341038</vt:i4>
  </property>
  <property fmtid="{D5CDD505-2E9C-101B-9397-08002B2CF9AE}" pid="7" name="_NewReviewCycle">
    <vt:lpwstr/>
  </property>
  <property fmtid="{D5CDD505-2E9C-101B-9397-08002B2CF9AE}" pid="8" name="_EmailSubject">
    <vt:lpwstr>Update - Faults #345124 [SEC=UNCLASSIFIED]</vt:lpwstr>
  </property>
  <property fmtid="{D5CDD505-2E9C-101B-9397-08002B2CF9AE}" pid="9" name="_AuthorEmail">
    <vt:lpwstr>Lynette.Yap@treasury.gov.au</vt:lpwstr>
  </property>
  <property fmtid="{D5CDD505-2E9C-101B-9397-08002B2CF9AE}" pid="10" name="_AuthorEmailDisplayName">
    <vt:lpwstr>Yap, Lynette</vt:lpwstr>
  </property>
  <property fmtid="{D5CDD505-2E9C-101B-9397-08002B2CF9AE}" pid="11" name="_PreviousAdHocReviewCycleID">
    <vt:i4>2054046218</vt:i4>
  </property>
  <property fmtid="{D5CDD505-2E9C-101B-9397-08002B2CF9AE}" pid="12" name="ContentTypeId">
    <vt:lpwstr>0x010100605AAC981168BE40A9BD548B81A50DF600D32F813FF339BB439A8099CD5BC8C9D4</vt:lpwstr>
  </property>
  <property fmtid="{D5CDD505-2E9C-101B-9397-08002B2CF9AE}" pid="13" name="RecordPoint_SubmissionCompleted">
    <vt:lpwstr>2018-11-05T13:58:22.7205692+11:00</vt:lpwstr>
  </property>
  <property fmtid="{D5CDD505-2E9C-101B-9397-08002B2CF9AE}" pid="14" name="RecordPoint_ActiveItemUniqueId">
    <vt:lpwstr>{9719082a-f91c-4f77-86e0-47af89d39426}</vt:lpwstr>
  </property>
  <property fmtid="{D5CDD505-2E9C-101B-9397-08002B2CF9AE}" pid="15" name="TSYRecordClass">
    <vt:lpwstr>75;#AE-20337-Destroy 7 years after action completed|668ae28e-5138-4c7c-82db-1c8c6afc81a6</vt:lpwstr>
  </property>
  <property fmtid="{D5CDD505-2E9C-101B-9397-08002B2CF9AE}" pid="16" name="RecordPoint_WorkflowType">
    <vt:lpwstr>ActiveSubmitStub</vt:lpwstr>
  </property>
  <property fmtid="{D5CDD505-2E9C-101B-9397-08002B2CF9AE}" pid="17" name="_dlc_DocIdItemGuid">
    <vt:lpwstr>9719082a-f91c-4f77-86e0-47af89d39426</vt:lpwstr>
  </property>
  <property fmtid="{D5CDD505-2E9C-101B-9397-08002B2CF9AE}" pid="18" name="_ReviewingToolsShownOnce">
    <vt:lpwstr/>
  </property>
</Properties>
</file>