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apping of the issues raised in </w:t>
      </w:r>
      <w:r w:rsidRPr="00BA74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Open Problems in Technical AI Governance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to what the UNICC AI Safety Lab project addresses once it is fully realized. 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Assessment: Evaluating AI Systems Before Deployment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issue: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central open problem is the lack of </w:t>
      </w:r>
      <w:r w:rsidRPr="00BA74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reliable, scalable, and governance-aligned evaluation methods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for AI systems—especially pre-deployment testing, red-teaming, and downstream impact </w:t>
      </w:r>
      <w:proofErr w:type="gramStart"/>
      <w:r w:rsidRPr="00BA7497">
        <w:rPr>
          <w:rFonts w:ascii="Times New Roman" w:eastAsia="Times New Roman" w:hAnsi="Times New Roman" w:cs="Times New Roman"/>
          <w:kern w:val="0"/>
          <w14:ligatures w14:val="none"/>
        </w:rPr>
        <w:t>assessment .</w:t>
      </w:r>
      <w:proofErr w:type="gramEnd"/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UNICC project coverage: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UNICC AI Safety Lab directly addresses this gap by creating a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pre-deployment testing environment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in which AI agents are evaluated </w:t>
      </w:r>
      <w:r w:rsidRPr="00BA74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use. The multi-module “council of experts” ensemble explicitly supports:</w:t>
      </w:r>
    </w:p>
    <w:p w:rsidR="00BA7497" w:rsidRPr="00BA7497" w:rsidRDefault="00BA7497" w:rsidP="00BA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Structured red-teaming and stress testing</w:t>
      </w:r>
    </w:p>
    <w:p w:rsidR="00BA7497" w:rsidRPr="00BA7497" w:rsidRDefault="00BA7497" w:rsidP="00BA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Multiple independent evaluation perspectives</w:t>
      </w:r>
    </w:p>
    <w:p w:rsidR="00BA7497" w:rsidRPr="00BA7497" w:rsidRDefault="00BA7497" w:rsidP="00BA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Synthesis and arbitration rather than single-metric pass/fail testing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This responds to the paper’s concern that evaluations today provide only partial and lower-bound guarantees of safety.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Substantially addressed.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Access: Auditable, </w:t>
      </w:r>
      <w:proofErr w:type="gramStart"/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</w:t>
      </w:r>
      <w:proofErr w:type="gramEnd"/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–Black-Box Evaluation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issue: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paper highlights that governance is undermined when evaluators lack meaningful access to models, logs, or evaluation artifacts—especially when systems are black-box </w:t>
      </w:r>
      <w:proofErr w:type="gramStart"/>
      <w:r w:rsidRPr="00BA7497">
        <w:rPr>
          <w:rFonts w:ascii="Times New Roman" w:eastAsia="Times New Roman" w:hAnsi="Times New Roman" w:cs="Times New Roman"/>
          <w:kern w:val="0"/>
          <w14:ligatures w14:val="none"/>
        </w:rPr>
        <w:t>APIs .</w:t>
      </w:r>
      <w:proofErr w:type="gramEnd"/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UNICC project coverage: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>The project explicitly avoids black-box dependency by:</w:t>
      </w:r>
    </w:p>
    <w:p w:rsidR="00BA7497" w:rsidRPr="00BA7497" w:rsidRDefault="00BA7497" w:rsidP="00BA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Using a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standalone Small Language Model (SLM)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with open weights</w:t>
      </w:r>
    </w:p>
    <w:p w:rsidR="00BA7497" w:rsidRPr="00BA7497" w:rsidRDefault="00BA7497" w:rsidP="00BA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Running on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on-prem, controlled infrastructure (DGX Spark)</w:t>
      </w:r>
    </w:p>
    <w:p w:rsidR="00BA7497" w:rsidRPr="00BA7497" w:rsidRDefault="00BA7497" w:rsidP="00BA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Producing inspectable evaluation outputs and logs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This enables third-party review, internal auditing, and institutional oversight in a way cloud APIs cannot.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Substantially addressed.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Verification: Trust, Compliance, and Evidence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issue: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core open problem is the ability to </w:t>
      </w:r>
      <w:r w:rsidRPr="00BA74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verify claims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about AI systems—that evaluations were actually performed, that safeguards exist, and that outputs are traceable and </w:t>
      </w:r>
      <w:proofErr w:type="gramStart"/>
      <w:r w:rsidRPr="00BA7497">
        <w:rPr>
          <w:rFonts w:ascii="Times New Roman" w:eastAsia="Times New Roman" w:hAnsi="Times New Roman" w:cs="Times New Roman"/>
          <w:kern w:val="0"/>
          <w14:ligatures w14:val="none"/>
        </w:rPr>
        <w:t>defensible .</w:t>
      </w:r>
      <w:proofErr w:type="gramEnd"/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UNICC project coverage: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>The AI Safety Lab is designed to be:</w:t>
      </w:r>
    </w:p>
    <w:p w:rsidR="00BA7497" w:rsidRPr="00BA7497" w:rsidRDefault="00BA7497" w:rsidP="00BA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Auditable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(documented procedures, reproducible runs)</w:t>
      </w:r>
    </w:p>
    <w:p w:rsidR="00BA7497" w:rsidRPr="00BA7497" w:rsidRDefault="00BA7497" w:rsidP="00BA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(explicit critique and disagreement between modules)</w:t>
      </w:r>
    </w:p>
    <w:p w:rsidR="00BA7497" w:rsidRPr="00BA7497" w:rsidRDefault="00BA7497" w:rsidP="00BA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Governance-aligned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(clear evidence of due diligence before deployment)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This directly supports verification of safety and compliance claims, particularly in institutional and regulatory settings.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Substantially addressed.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Security: Controlled Environments and Misuse Prevention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issue: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paper identifies risks related to unauthorized access, model misuse, adversarial manipulation, and insecure deployment </w:t>
      </w:r>
      <w:proofErr w:type="gramStart"/>
      <w:r w:rsidRPr="00BA7497">
        <w:rPr>
          <w:rFonts w:ascii="Times New Roman" w:eastAsia="Times New Roman" w:hAnsi="Times New Roman" w:cs="Times New Roman"/>
          <w:kern w:val="0"/>
          <w14:ligatures w14:val="none"/>
        </w:rPr>
        <w:t>pipelines .</w:t>
      </w:r>
      <w:proofErr w:type="gramEnd"/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UNICC project coverage: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>The project mitigates these concerns through:</w:t>
      </w:r>
    </w:p>
    <w:p w:rsidR="00BA7497" w:rsidRPr="00BA7497" w:rsidRDefault="00BA7497" w:rsidP="00BA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Isolated, on-prem compute partitions</w:t>
      </w:r>
    </w:p>
    <w:p w:rsidR="00BA7497" w:rsidRPr="00BA7497" w:rsidRDefault="00BA7497" w:rsidP="00BA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No external training on sensitive data</w:t>
      </w:r>
    </w:p>
    <w:p w:rsidR="00BA7497" w:rsidRPr="00BA7497" w:rsidRDefault="00BA7497" w:rsidP="00BA7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Evaluation of AI agents </w:t>
      </w:r>
      <w:r w:rsidRPr="00BA74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security-relevant artifacts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, not just functional tools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While the project does not attempt to solve all model-hardening problems, it meaningfully addresses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deployment-time security governance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, which the paper treats as a distinct and underdeveloped area.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Partially addressed (by design, not scope creep).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Operationalization: Turning Principles into Practice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issue: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major open problem is translating high-level AI principles (ethics, safety, trust) into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concrete, repeatable technical </w:t>
      </w:r>
      <w:proofErr w:type="gramStart"/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UNICC project coverage: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>This is arguably where the UNICC project contributes most:</w:t>
      </w:r>
    </w:p>
    <w:p w:rsidR="00BA7497" w:rsidRPr="00BA7497" w:rsidRDefault="00BA7497" w:rsidP="00BA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Safety and governance are embedded as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workflows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, not policy statements</w:t>
      </w:r>
    </w:p>
    <w:p w:rsidR="00BA7497" w:rsidRPr="00BA7497" w:rsidRDefault="00BA7497" w:rsidP="00BA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The lab functions as a </w:t>
      </w:r>
      <w:r w:rsidRPr="00BA74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repeatable institutional control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, not a one-off audit</w:t>
      </w:r>
    </w:p>
    <w:p w:rsidR="00BA7497" w:rsidRPr="00BA7497" w:rsidRDefault="00BA7497" w:rsidP="00BA7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The council-of-experts architecture operationalizes disagreement, critique, and synthesis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This directly addresses the paper’s concern that governance often fails at the implementation layer.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Strongly addressed.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Ecosystem Monitoring: What Is </w:t>
      </w:r>
      <w:r w:rsidRPr="00BA749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Not</w:t>
      </w: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Fully Addressed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issue: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paper emphasizes large-scale ecosystem monitoring—tracking AI development trends, supply chains, and macro-level impacts over </w:t>
      </w:r>
      <w:proofErr w:type="gramStart"/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time .</w:t>
      </w:r>
      <w:proofErr w:type="gramEnd"/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UNICC project coverage: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UNICC AI Safety Lab is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intentionally scoped below this level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. It focuses on:</w:t>
      </w:r>
    </w:p>
    <w:p w:rsidR="00BA7497" w:rsidRPr="00BA7497" w:rsidRDefault="00BA7497" w:rsidP="00BA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Institutional decision support</w:t>
      </w:r>
    </w:p>
    <w:p w:rsidR="00BA7497" w:rsidRPr="00BA7497" w:rsidRDefault="00BA7497" w:rsidP="00BA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Pre-deployment assurance</w:t>
      </w:r>
    </w:p>
    <w:p w:rsidR="00BA7497" w:rsidRPr="00BA7497" w:rsidRDefault="00BA7497" w:rsidP="00BA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System-level evaluation, not ecosystem surveillance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This is a conscious and appropriate limitation rather than a deficiency.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Out of scope by design.</w:t>
      </w:r>
    </w:p>
    <w:p w:rsidR="00BA7497" w:rsidRPr="00BA7497" w:rsidRDefault="00BA7497" w:rsidP="00BA74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A7497" w:rsidRPr="00BA749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A7497" w:rsidRPr="00BA7497" w:rsidRDefault="00BA7497" w:rsidP="00BA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4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 Synthesis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Once completed, the UNICC AI Safety Lab meaningfully addresses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of the six major technical AI governance capacity areas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in the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61"/>
        <w:gridCol w:w="2588"/>
      </w:tblGrid>
      <w:tr w:rsidR="00BA7497" w:rsidRPr="00BA74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Governance Capacity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Addressed?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A7497" w:rsidRPr="00BA7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function</w:t>
            </w:r>
          </w:p>
        </w:tc>
      </w:tr>
      <w:tr w:rsidR="00BA7497" w:rsidRPr="00BA7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Open, auditable SLM</w:t>
            </w:r>
          </w:p>
        </w:tc>
      </w:tr>
      <w:tr w:rsidR="00BA7497" w:rsidRPr="00BA7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Evidence-based assurance</w:t>
            </w:r>
          </w:p>
        </w:tc>
      </w:tr>
      <w:tr w:rsidR="00BA7497" w:rsidRPr="00BA7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Deployment-focused</w:t>
            </w:r>
          </w:p>
        </w:tc>
      </w:tr>
      <w:tr w:rsidR="00BA7497" w:rsidRPr="00BA7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Operationalization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alignment</w:t>
            </w:r>
          </w:p>
        </w:tc>
      </w:tr>
      <w:tr w:rsidR="00BA7497" w:rsidRPr="00BA7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Ecosystem Monitoring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A7497" w:rsidRPr="00BA7497" w:rsidRDefault="00BA7497" w:rsidP="00BA74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4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Explicitly out of scope</w:t>
            </w:r>
          </w:p>
        </w:tc>
      </w:tr>
    </w:tbl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From the perspective of the paper, the UNICC project is best understood as a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instantiation of technical AI governance at the institutional deployment boundary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>, precisely where the literature identifies the largest gap between policy intent and technical reality.</w:t>
      </w:r>
    </w:p>
    <w:p w:rsidR="00BA7497" w:rsidRPr="00BA7497" w:rsidRDefault="00BA7497" w:rsidP="00BA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the next step could be to frame this explicitly as a </w:t>
      </w:r>
      <w:r w:rsidRPr="00BA74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“reference implementation” of technical AI governance</w:t>
      </w:r>
      <w:r w:rsidRPr="00BA7497">
        <w:rPr>
          <w:rFonts w:ascii="Times New Roman" w:eastAsia="Times New Roman" w:hAnsi="Times New Roman" w:cs="Times New Roman"/>
          <w:kern w:val="0"/>
          <w14:ligatures w14:val="none"/>
        </w:rPr>
        <w:t xml:space="preserve"> aligned to the paper’s taxonomy.</w:t>
      </w:r>
    </w:p>
    <w:p w:rsidR="00217891" w:rsidRDefault="00217891"/>
    <w:sectPr w:rsidR="00217891" w:rsidSect="00234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D21"/>
    <w:multiLevelType w:val="multilevel"/>
    <w:tmpl w:val="7FF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E55DA"/>
    <w:multiLevelType w:val="multilevel"/>
    <w:tmpl w:val="A44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D3548"/>
    <w:multiLevelType w:val="multilevel"/>
    <w:tmpl w:val="722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62F37"/>
    <w:multiLevelType w:val="multilevel"/>
    <w:tmpl w:val="F80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11612"/>
    <w:multiLevelType w:val="multilevel"/>
    <w:tmpl w:val="D41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B0D99"/>
    <w:multiLevelType w:val="multilevel"/>
    <w:tmpl w:val="8CC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236609">
    <w:abstractNumId w:val="5"/>
  </w:num>
  <w:num w:numId="2" w16cid:durableId="2036732974">
    <w:abstractNumId w:val="3"/>
  </w:num>
  <w:num w:numId="3" w16cid:durableId="1033194704">
    <w:abstractNumId w:val="2"/>
  </w:num>
  <w:num w:numId="4" w16cid:durableId="90051983">
    <w:abstractNumId w:val="0"/>
  </w:num>
  <w:num w:numId="5" w16cid:durableId="1140923495">
    <w:abstractNumId w:val="1"/>
  </w:num>
  <w:num w:numId="6" w16cid:durableId="1568757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97"/>
    <w:rsid w:val="00004A47"/>
    <w:rsid w:val="00036F1A"/>
    <w:rsid w:val="001D20FF"/>
    <w:rsid w:val="00217891"/>
    <w:rsid w:val="0023456E"/>
    <w:rsid w:val="0024142B"/>
    <w:rsid w:val="00243231"/>
    <w:rsid w:val="00284B1D"/>
    <w:rsid w:val="002C4CEA"/>
    <w:rsid w:val="00335406"/>
    <w:rsid w:val="003574E2"/>
    <w:rsid w:val="00362703"/>
    <w:rsid w:val="00443E30"/>
    <w:rsid w:val="004872E2"/>
    <w:rsid w:val="00495E96"/>
    <w:rsid w:val="004B04B3"/>
    <w:rsid w:val="00560650"/>
    <w:rsid w:val="00582913"/>
    <w:rsid w:val="005C58BA"/>
    <w:rsid w:val="0069437A"/>
    <w:rsid w:val="006C31ED"/>
    <w:rsid w:val="006C7565"/>
    <w:rsid w:val="00707726"/>
    <w:rsid w:val="00744E02"/>
    <w:rsid w:val="007D6688"/>
    <w:rsid w:val="00821E81"/>
    <w:rsid w:val="008A6931"/>
    <w:rsid w:val="008F637A"/>
    <w:rsid w:val="00914D0E"/>
    <w:rsid w:val="009C7713"/>
    <w:rsid w:val="009D205F"/>
    <w:rsid w:val="00A47A47"/>
    <w:rsid w:val="00A50786"/>
    <w:rsid w:val="00AD4F83"/>
    <w:rsid w:val="00B12235"/>
    <w:rsid w:val="00B140D0"/>
    <w:rsid w:val="00BA7497"/>
    <w:rsid w:val="00BF1F6F"/>
    <w:rsid w:val="00C6181A"/>
    <w:rsid w:val="00C7482C"/>
    <w:rsid w:val="00CA55C9"/>
    <w:rsid w:val="00CA575C"/>
    <w:rsid w:val="00CB6A10"/>
    <w:rsid w:val="00CF2F76"/>
    <w:rsid w:val="00D748DE"/>
    <w:rsid w:val="00DB0F03"/>
    <w:rsid w:val="00DF1057"/>
    <w:rsid w:val="00E075FB"/>
    <w:rsid w:val="00E54D65"/>
    <w:rsid w:val="00ED7088"/>
    <w:rsid w:val="00F57DED"/>
    <w:rsid w:val="00F63BBF"/>
    <w:rsid w:val="00FD3059"/>
    <w:rsid w:val="00FD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6306"/>
  <w15:chartTrackingRefBased/>
  <w15:docId w15:val="{EDC24782-DFB9-9949-AA8D-8C0949A7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7497"/>
    <w:rPr>
      <w:b/>
      <w:bCs/>
    </w:rPr>
  </w:style>
  <w:style w:type="character" w:styleId="Emphasis">
    <w:name w:val="Emphasis"/>
    <w:basedOn w:val="DefaultParagraphFont"/>
    <w:uiPriority w:val="20"/>
    <w:qFormat/>
    <w:rsid w:val="00BA74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774</Words>
  <Characters>4239</Characters>
  <Application>Microsoft Office Word</Application>
  <DocSecurity>0</DocSecurity>
  <Lines>103</Lines>
  <Paragraphs>80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Fortino</dc:creator>
  <cp:keywords/>
  <dc:description/>
  <cp:lastModifiedBy>Andres Fortino</cp:lastModifiedBy>
  <cp:revision>1</cp:revision>
  <dcterms:created xsi:type="dcterms:W3CDTF">2026-02-13T17:47:00Z</dcterms:created>
  <dcterms:modified xsi:type="dcterms:W3CDTF">2026-02-13T17:48:00Z</dcterms:modified>
</cp:coreProperties>
</file>