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DBA" w:rsidRDefault="006F767B" w:rsidP="002B27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B272F">
        <w:rPr>
          <w:rFonts w:ascii="Times New Roman" w:hAnsi="Times New Roman" w:cs="Times New Roman"/>
          <w:sz w:val="28"/>
          <w:szCs w:val="28"/>
        </w:rPr>
        <w:t>Саратовская государственная юридическая академия</w:t>
      </w:r>
    </w:p>
    <w:p w:rsidR="002B272F" w:rsidRDefault="002B272F" w:rsidP="002B27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земельного и экологического права</w:t>
      </w:r>
    </w:p>
    <w:p w:rsidR="002B272F" w:rsidRDefault="002B272F" w:rsidP="002B272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Темы эссе</w:t>
      </w:r>
    </w:p>
    <w:p w:rsidR="0006571A" w:rsidRPr="0006571A" w:rsidRDefault="0006571A" w:rsidP="0006571A">
      <w:pPr>
        <w:pStyle w:val="a3"/>
        <w:ind w:left="360"/>
        <w:jc w:val="center"/>
        <w:rPr>
          <w:sz w:val="28"/>
          <w:szCs w:val="28"/>
        </w:rPr>
      </w:pPr>
      <w:r w:rsidRPr="0006571A">
        <w:rPr>
          <w:sz w:val="28"/>
          <w:szCs w:val="28"/>
        </w:rPr>
        <w:t>по дисциплине правовая охрана земель</w:t>
      </w:r>
    </w:p>
    <w:p w:rsidR="0006571A" w:rsidRPr="0006571A" w:rsidRDefault="0006571A" w:rsidP="0006571A">
      <w:pPr>
        <w:pStyle w:val="a3"/>
        <w:ind w:left="360"/>
        <w:jc w:val="center"/>
        <w:rPr>
          <w:sz w:val="28"/>
          <w:szCs w:val="28"/>
        </w:rPr>
      </w:pPr>
      <w:r w:rsidRPr="0006571A">
        <w:rPr>
          <w:sz w:val="28"/>
          <w:szCs w:val="28"/>
        </w:rPr>
        <w:t>по теме «Охрана земель как функция государственного управления»</w:t>
      </w:r>
    </w:p>
    <w:p w:rsidR="0006571A" w:rsidRDefault="0006571A" w:rsidP="0006571A">
      <w:pPr>
        <w:pStyle w:val="a3"/>
        <w:ind w:left="360"/>
        <w:rPr>
          <w:rFonts w:eastAsia="Calibri"/>
          <w:sz w:val="28"/>
          <w:szCs w:val="28"/>
          <w:lang w:eastAsia="en-US"/>
        </w:rPr>
      </w:pPr>
    </w:p>
    <w:p w:rsidR="002B272F" w:rsidRPr="00B90C67" w:rsidRDefault="002B272F" w:rsidP="002B272F">
      <w:pPr>
        <w:pStyle w:val="a3"/>
        <w:numPr>
          <w:ilvl w:val="0"/>
          <w:numId w:val="1"/>
        </w:numPr>
        <w:rPr>
          <w:rFonts w:eastAsia="Calibri"/>
          <w:sz w:val="28"/>
          <w:szCs w:val="28"/>
          <w:lang w:eastAsia="en-US"/>
        </w:rPr>
      </w:pPr>
      <w:r w:rsidRPr="00B90C67">
        <w:rPr>
          <w:rFonts w:eastAsia="Calibri"/>
          <w:sz w:val="28"/>
          <w:szCs w:val="28"/>
          <w:lang w:eastAsia="en-US"/>
        </w:rPr>
        <w:t>Экологическая</w:t>
      </w:r>
      <w:r>
        <w:rPr>
          <w:rFonts w:eastAsia="Calibri"/>
          <w:sz w:val="28"/>
          <w:szCs w:val="28"/>
          <w:lang w:eastAsia="en-US"/>
        </w:rPr>
        <w:t xml:space="preserve"> доктрина</w:t>
      </w:r>
      <w:r w:rsidRPr="00B90C67">
        <w:rPr>
          <w:rFonts w:eastAsia="Calibri"/>
          <w:sz w:val="28"/>
          <w:szCs w:val="28"/>
          <w:lang w:eastAsia="en-US"/>
        </w:rPr>
        <w:t xml:space="preserve"> и п</w:t>
      </w:r>
      <w:r>
        <w:rPr>
          <w:rFonts w:eastAsia="Calibri"/>
          <w:sz w:val="28"/>
          <w:szCs w:val="28"/>
          <w:lang w:eastAsia="en-US"/>
        </w:rPr>
        <w:t>олитика</w:t>
      </w:r>
      <w:r w:rsidRPr="00B90C67">
        <w:rPr>
          <w:rFonts w:eastAsia="Calibri"/>
          <w:sz w:val="28"/>
          <w:szCs w:val="28"/>
          <w:lang w:eastAsia="en-US"/>
        </w:rPr>
        <w:t xml:space="preserve"> Российского государства в области использования земельных ресурсов.</w:t>
      </w:r>
      <w:r w:rsidRPr="00B90C67">
        <w:rPr>
          <w:rFonts w:eastAsia="Calibri"/>
          <w:sz w:val="28"/>
          <w:szCs w:val="28"/>
          <w:lang w:eastAsia="en-US"/>
        </w:rPr>
        <w:tab/>
        <w:t xml:space="preserve"> </w:t>
      </w:r>
    </w:p>
    <w:p w:rsidR="002B272F" w:rsidRPr="00B90C67" w:rsidRDefault="002B272F" w:rsidP="002B272F">
      <w:pPr>
        <w:pStyle w:val="a3"/>
        <w:numPr>
          <w:ilvl w:val="0"/>
          <w:numId w:val="1"/>
        </w:numPr>
        <w:rPr>
          <w:rFonts w:eastAsia="Calibri"/>
          <w:sz w:val="28"/>
          <w:szCs w:val="28"/>
          <w:lang w:eastAsia="en-US"/>
        </w:rPr>
      </w:pPr>
      <w:r w:rsidRPr="00B90C67">
        <w:rPr>
          <w:rFonts w:eastAsia="Calibri"/>
          <w:sz w:val="28"/>
          <w:szCs w:val="28"/>
          <w:lang w:eastAsia="en-US"/>
        </w:rPr>
        <w:t>Современные проблемы охраны земель и пути их решения.</w:t>
      </w:r>
    </w:p>
    <w:p w:rsidR="002B272F" w:rsidRPr="00B90C67" w:rsidRDefault="002B272F" w:rsidP="002B272F">
      <w:pPr>
        <w:pStyle w:val="a3"/>
        <w:numPr>
          <w:ilvl w:val="0"/>
          <w:numId w:val="1"/>
        </w:numPr>
        <w:rPr>
          <w:rFonts w:eastAsia="Calibri"/>
          <w:sz w:val="28"/>
          <w:szCs w:val="28"/>
          <w:lang w:eastAsia="en-US"/>
        </w:rPr>
      </w:pPr>
      <w:r w:rsidRPr="00B90C67">
        <w:rPr>
          <w:rFonts w:eastAsia="Calibri"/>
          <w:sz w:val="28"/>
          <w:szCs w:val="28"/>
          <w:lang w:eastAsia="en-US"/>
        </w:rPr>
        <w:t>Правовой институт охраны земель в зарубежных странах.</w:t>
      </w:r>
    </w:p>
    <w:p w:rsidR="008F64CC" w:rsidRPr="002B272F" w:rsidRDefault="008F64CC" w:rsidP="002B272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B272F" w:rsidRPr="002B272F" w:rsidRDefault="002B272F" w:rsidP="002B272F">
      <w:pPr>
        <w:suppressAutoHyphens/>
        <w:ind w:firstLine="709"/>
        <w:jc w:val="both"/>
        <w:rPr>
          <w:rFonts w:ascii="Times New Roman" w:hAnsi="Times New Roman" w:cs="Times New Roman"/>
          <w:kern w:val="1"/>
          <w:sz w:val="28"/>
          <w:szCs w:val="28"/>
        </w:rPr>
      </w:pPr>
      <w:r w:rsidRPr="002B272F">
        <w:rPr>
          <w:rFonts w:ascii="Times New Roman" w:hAnsi="Times New Roman" w:cs="Times New Roman"/>
          <w:kern w:val="1"/>
          <w:sz w:val="28"/>
          <w:szCs w:val="28"/>
        </w:rPr>
        <w:t>Из примерного перечня обучающийся самостоятельно выбирает тему. При ее определении он учитывает актуальность выбранной проблемы, ее научную и практическую значимость, степень разработанности, а также имеющуюся литературу. Обучающийся может выбрать и иную тему, не содержащуюся в предлагаемом перечне. Выбор дополнительной темы предварительно согласовывается с преподавателем, ведущим занятия.</w:t>
      </w:r>
    </w:p>
    <w:p w:rsidR="002B272F" w:rsidRPr="002B272F" w:rsidRDefault="002B272F" w:rsidP="002B272F">
      <w:pPr>
        <w:suppressAutoHyphens/>
        <w:ind w:firstLine="709"/>
        <w:jc w:val="both"/>
        <w:rPr>
          <w:rFonts w:ascii="Times New Roman" w:hAnsi="Times New Roman" w:cs="Times New Roman"/>
          <w:kern w:val="1"/>
          <w:sz w:val="28"/>
          <w:szCs w:val="28"/>
        </w:rPr>
      </w:pPr>
      <w:r w:rsidRPr="002B272F">
        <w:rPr>
          <w:rFonts w:ascii="Times New Roman" w:hAnsi="Times New Roman" w:cs="Times New Roman"/>
          <w:kern w:val="1"/>
          <w:sz w:val="28"/>
          <w:szCs w:val="28"/>
        </w:rPr>
        <w:t>К структурным элементам эссе относятся: титульный лист; оглавление (при необходимости); введение; основная часть; заключение; список использованной литературы и источников, приложения (</w:t>
      </w:r>
      <w:proofErr w:type="gramStart"/>
      <w:r w:rsidRPr="002B272F">
        <w:rPr>
          <w:rFonts w:ascii="Times New Roman" w:hAnsi="Times New Roman" w:cs="Times New Roman"/>
          <w:kern w:val="1"/>
          <w:sz w:val="28"/>
          <w:szCs w:val="28"/>
        </w:rPr>
        <w:t>при  необходимости</w:t>
      </w:r>
      <w:proofErr w:type="gramEnd"/>
      <w:r w:rsidRPr="002B272F">
        <w:rPr>
          <w:rFonts w:ascii="Times New Roman" w:hAnsi="Times New Roman" w:cs="Times New Roman"/>
          <w:kern w:val="1"/>
          <w:sz w:val="28"/>
          <w:szCs w:val="28"/>
        </w:rPr>
        <w:t xml:space="preserve">). Рекомендуемый объем эссе составляет 10 страниц. Оформление текста: размер листа – формат А4; </w:t>
      </w:r>
      <w:r w:rsidRPr="002B272F">
        <w:rPr>
          <w:rFonts w:ascii="Times New Roman" w:hAnsi="Times New Roman" w:cs="Times New Roman"/>
          <w:kern w:val="1"/>
          <w:sz w:val="28"/>
          <w:szCs w:val="28"/>
        </w:rPr>
        <w:tab/>
        <w:t xml:space="preserve">шрифт – </w:t>
      </w:r>
      <w:proofErr w:type="spellStart"/>
      <w:r w:rsidRPr="002B272F">
        <w:rPr>
          <w:rFonts w:ascii="Times New Roman" w:hAnsi="Times New Roman" w:cs="Times New Roman"/>
          <w:kern w:val="1"/>
          <w:sz w:val="28"/>
          <w:szCs w:val="28"/>
        </w:rPr>
        <w:t>TimesNewRoman</w:t>
      </w:r>
      <w:proofErr w:type="spellEnd"/>
      <w:r w:rsidRPr="002B272F">
        <w:rPr>
          <w:rFonts w:ascii="Times New Roman" w:hAnsi="Times New Roman" w:cs="Times New Roman"/>
          <w:kern w:val="1"/>
          <w:sz w:val="28"/>
          <w:szCs w:val="28"/>
        </w:rPr>
        <w:t xml:space="preserve"> № 14; интервал междустрочный – 1,5; расположение текста – по ширине; ширина полей: верхнее – 20 мм, левое – 30 мм, правое – 10 мм, нижнее – 20 мм; нумерация страниц – вверху, посередине. К оформлению титульного листа не предъявляются такие строгие требования как к курсовой работе. Важно точно указать наименование Академии, название института, название эссе, указать тип письменной работы под названием (реферат, доклад, сообщение), данные об обучающемся, выполнившем работу и данные о научном руководителе. Работа должна содержать ссылки (сноски) на использованную литературу, оформленные в соответствии с существующими стандартами (рекомендуется использовать правила оформления, содержащиеся в Приложении 3 к Положению «О подготовке и защите курсовой, научно-исследовательской работы обучающихся по образовательным программам высшего образования - программам </w:t>
      </w:r>
      <w:proofErr w:type="spellStart"/>
      <w:r w:rsidRPr="002B272F">
        <w:rPr>
          <w:rFonts w:ascii="Times New Roman" w:hAnsi="Times New Roman" w:cs="Times New Roman"/>
          <w:kern w:val="1"/>
          <w:sz w:val="28"/>
          <w:szCs w:val="28"/>
        </w:rPr>
        <w:t>бакалавриата</w:t>
      </w:r>
      <w:proofErr w:type="spellEnd"/>
      <w:r w:rsidRPr="002B272F">
        <w:rPr>
          <w:rFonts w:ascii="Times New Roman" w:hAnsi="Times New Roman" w:cs="Times New Roman"/>
          <w:kern w:val="1"/>
          <w:sz w:val="28"/>
          <w:szCs w:val="28"/>
        </w:rPr>
        <w:t xml:space="preserve"> и программам </w:t>
      </w:r>
      <w:proofErr w:type="spellStart"/>
      <w:r w:rsidRPr="002B272F">
        <w:rPr>
          <w:rFonts w:ascii="Times New Roman" w:hAnsi="Times New Roman" w:cs="Times New Roman"/>
          <w:kern w:val="1"/>
          <w:sz w:val="28"/>
          <w:szCs w:val="28"/>
        </w:rPr>
        <w:t>специалитета</w:t>
      </w:r>
      <w:proofErr w:type="spellEnd"/>
      <w:r w:rsidRPr="002B272F">
        <w:rPr>
          <w:rFonts w:ascii="Times New Roman" w:hAnsi="Times New Roman" w:cs="Times New Roman"/>
          <w:kern w:val="1"/>
          <w:sz w:val="28"/>
          <w:szCs w:val="28"/>
        </w:rPr>
        <w:t xml:space="preserve"> в ФГБОУ ВО «СГЮА»).</w:t>
      </w:r>
    </w:p>
    <w:p w:rsidR="002B272F" w:rsidRPr="002B272F" w:rsidRDefault="002B272F" w:rsidP="002B272F">
      <w:pPr>
        <w:suppressAutoHyphens/>
        <w:ind w:firstLine="709"/>
        <w:jc w:val="both"/>
        <w:rPr>
          <w:rFonts w:ascii="Times New Roman" w:hAnsi="Times New Roman" w:cs="Times New Roman"/>
          <w:kern w:val="1"/>
          <w:sz w:val="28"/>
          <w:szCs w:val="28"/>
        </w:rPr>
      </w:pPr>
      <w:r w:rsidRPr="002B272F">
        <w:rPr>
          <w:rFonts w:ascii="Times New Roman" w:hAnsi="Times New Roman" w:cs="Times New Roman"/>
          <w:kern w:val="1"/>
          <w:sz w:val="28"/>
          <w:szCs w:val="28"/>
        </w:rPr>
        <w:lastRenderedPageBreak/>
        <w:t>Эссе оценивается по 4 – балльной системе: «отлично», «хорошо», «удовлетворительно», «неудовлетворительно». Критерии оценки:</w:t>
      </w:r>
    </w:p>
    <w:p w:rsidR="002B272F" w:rsidRPr="002B272F" w:rsidRDefault="002B272F" w:rsidP="002B272F">
      <w:pPr>
        <w:suppressAutoHyphens/>
        <w:ind w:firstLine="709"/>
        <w:jc w:val="both"/>
        <w:rPr>
          <w:rFonts w:ascii="Times New Roman" w:hAnsi="Times New Roman" w:cs="Times New Roman"/>
          <w:kern w:val="1"/>
          <w:sz w:val="28"/>
          <w:szCs w:val="28"/>
        </w:rPr>
      </w:pPr>
      <w:r w:rsidRPr="002B272F">
        <w:rPr>
          <w:rFonts w:ascii="Times New Roman" w:hAnsi="Times New Roman" w:cs="Times New Roman"/>
          <w:kern w:val="1"/>
          <w:sz w:val="28"/>
          <w:szCs w:val="28"/>
        </w:rPr>
        <w:t>•</w:t>
      </w:r>
      <w:r w:rsidRPr="002B272F">
        <w:rPr>
          <w:rFonts w:ascii="Times New Roman" w:hAnsi="Times New Roman" w:cs="Times New Roman"/>
          <w:kern w:val="1"/>
          <w:sz w:val="28"/>
          <w:szCs w:val="28"/>
        </w:rPr>
        <w:tab/>
        <w:t xml:space="preserve">оценка «отлично» выставляется обучающемуся, если выполнены все требования к написанию и защите эссе: обозначена проблема и </w:t>
      </w:r>
      <w:proofErr w:type="gramStart"/>
      <w:r w:rsidRPr="002B272F">
        <w:rPr>
          <w:rFonts w:ascii="Times New Roman" w:hAnsi="Times New Roman" w:cs="Times New Roman"/>
          <w:kern w:val="1"/>
          <w:sz w:val="28"/>
          <w:szCs w:val="28"/>
        </w:rPr>
        <w:t>обоснована  её</w:t>
      </w:r>
      <w:proofErr w:type="gramEnd"/>
      <w:r w:rsidRPr="002B272F">
        <w:rPr>
          <w:rFonts w:ascii="Times New Roman" w:hAnsi="Times New Roman" w:cs="Times New Roman"/>
          <w:kern w:val="1"/>
          <w:sz w:val="28"/>
          <w:szCs w:val="28"/>
        </w:rPr>
        <w:t xml:space="preserve"> актуальность, сделан краткий анализ различных точек зрения на рассматриваемую проблему и логично изложена собственная позиция, сформулированы выводы, тема раскрыта полностью, выдержан объём, соблюдены требования к внешнему оформлению, даны правильные ответы на дополнительные вопросы;</w:t>
      </w:r>
    </w:p>
    <w:p w:rsidR="002B272F" w:rsidRPr="002B272F" w:rsidRDefault="002B272F" w:rsidP="002B272F">
      <w:pPr>
        <w:suppressAutoHyphens/>
        <w:ind w:firstLine="709"/>
        <w:jc w:val="both"/>
        <w:rPr>
          <w:rFonts w:ascii="Times New Roman" w:hAnsi="Times New Roman" w:cs="Times New Roman"/>
          <w:kern w:val="1"/>
          <w:sz w:val="28"/>
          <w:szCs w:val="28"/>
        </w:rPr>
      </w:pPr>
      <w:r w:rsidRPr="002B272F">
        <w:rPr>
          <w:rFonts w:ascii="Times New Roman" w:hAnsi="Times New Roman" w:cs="Times New Roman"/>
          <w:kern w:val="1"/>
          <w:sz w:val="28"/>
          <w:szCs w:val="28"/>
        </w:rPr>
        <w:t>•</w:t>
      </w:r>
      <w:r w:rsidRPr="002B272F">
        <w:rPr>
          <w:rFonts w:ascii="Times New Roman" w:hAnsi="Times New Roman" w:cs="Times New Roman"/>
          <w:kern w:val="1"/>
          <w:sz w:val="28"/>
          <w:szCs w:val="28"/>
        </w:rPr>
        <w:tab/>
        <w:t>оценка «хорошо» выставляется обучающемуся, если основные требования к эссе выполнены, но при этом допущены недочёты. В частности, имеются неточности в изложении материала; отсутствует логическая последовательность в суждениях; не выдержан объём работы; имеются упущения в оформлении; на дополнительные вопросы при защите даны неполные ответы;</w:t>
      </w:r>
    </w:p>
    <w:p w:rsidR="002B272F" w:rsidRPr="002B272F" w:rsidRDefault="002B272F" w:rsidP="002B272F">
      <w:pPr>
        <w:suppressAutoHyphens/>
        <w:ind w:firstLine="709"/>
        <w:jc w:val="both"/>
        <w:rPr>
          <w:rFonts w:ascii="Times New Roman" w:hAnsi="Times New Roman" w:cs="Times New Roman"/>
          <w:kern w:val="1"/>
          <w:sz w:val="28"/>
          <w:szCs w:val="28"/>
        </w:rPr>
      </w:pPr>
      <w:r w:rsidRPr="002B272F">
        <w:rPr>
          <w:rFonts w:ascii="Times New Roman" w:hAnsi="Times New Roman" w:cs="Times New Roman"/>
          <w:kern w:val="1"/>
          <w:sz w:val="28"/>
          <w:szCs w:val="28"/>
        </w:rPr>
        <w:t>•</w:t>
      </w:r>
      <w:r w:rsidRPr="002B272F">
        <w:rPr>
          <w:rFonts w:ascii="Times New Roman" w:hAnsi="Times New Roman" w:cs="Times New Roman"/>
          <w:kern w:val="1"/>
          <w:sz w:val="28"/>
          <w:szCs w:val="28"/>
        </w:rPr>
        <w:tab/>
        <w:t>оценка «удовлетворительно» выставляется обучающемуся, если имеются существенные отступления от требований к реферированию. В частности: тема освещена лишь частично; допущены фактические ошибки в содержании или при ответе на дополнительные вопросы.</w:t>
      </w:r>
    </w:p>
    <w:p w:rsidR="002B272F" w:rsidRDefault="002B272F" w:rsidP="002B272F">
      <w:pPr>
        <w:suppressAutoHyphens/>
        <w:ind w:firstLine="709"/>
        <w:jc w:val="both"/>
        <w:rPr>
          <w:rFonts w:ascii="Times New Roman" w:hAnsi="Times New Roman" w:cs="Times New Roman"/>
          <w:kern w:val="1"/>
          <w:sz w:val="28"/>
          <w:szCs w:val="28"/>
        </w:rPr>
      </w:pPr>
      <w:r w:rsidRPr="002B272F">
        <w:rPr>
          <w:rFonts w:ascii="Times New Roman" w:hAnsi="Times New Roman" w:cs="Times New Roman"/>
          <w:kern w:val="1"/>
          <w:sz w:val="28"/>
          <w:szCs w:val="28"/>
        </w:rPr>
        <w:t>•</w:t>
      </w:r>
      <w:r w:rsidRPr="002B272F">
        <w:rPr>
          <w:rFonts w:ascii="Times New Roman" w:hAnsi="Times New Roman" w:cs="Times New Roman"/>
          <w:kern w:val="1"/>
          <w:sz w:val="28"/>
          <w:szCs w:val="28"/>
        </w:rPr>
        <w:tab/>
        <w:t>оценка «неудовлетворительно» выставляется обучающемуся, если тема не раскрыта, обнаруживается существенное непонимание проблемы.</w:t>
      </w:r>
    </w:p>
    <w:p w:rsidR="000A4003" w:rsidRDefault="000A4003" w:rsidP="001D580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D5802" w:rsidRPr="00B24580" w:rsidRDefault="001D5802" w:rsidP="001D5802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2B272F" w:rsidRPr="002B272F" w:rsidRDefault="002B272F" w:rsidP="001D5802">
      <w:pPr>
        <w:suppressAutoHyphens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B272F" w:rsidRPr="002B272F" w:rsidSect="00BF3D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D"/>
    <w:multiLevelType w:val="multilevel"/>
    <w:tmpl w:val="8E46B266"/>
    <w:name w:val="WWNum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  <w:sz w:val="22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  <w:sz w:val="22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sz w:val="22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  <w:sz w:val="22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  <w:sz w:val="22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  <w:sz w:val="22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  <w:sz w:val="22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  <w:sz w:val="22"/>
      </w:rPr>
    </w:lvl>
  </w:abstractNum>
  <w:abstractNum w:abstractNumId="1" w15:restartNumberingAfterBreak="0">
    <w:nsid w:val="182873A8"/>
    <w:multiLevelType w:val="multilevel"/>
    <w:tmpl w:val="6B0063E6"/>
    <w:lvl w:ilvl="0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14"/>
        </w:tabs>
        <w:ind w:left="401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34"/>
        </w:tabs>
        <w:ind w:left="473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74"/>
        </w:tabs>
        <w:ind w:left="617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94"/>
        </w:tabs>
        <w:ind w:left="689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2B272F"/>
    <w:rsid w:val="0006571A"/>
    <w:rsid w:val="000A4003"/>
    <w:rsid w:val="000A5CEF"/>
    <w:rsid w:val="000F4501"/>
    <w:rsid w:val="001D5802"/>
    <w:rsid w:val="002B272F"/>
    <w:rsid w:val="00372B07"/>
    <w:rsid w:val="006F767B"/>
    <w:rsid w:val="008F64CC"/>
    <w:rsid w:val="00BF3DBA"/>
    <w:rsid w:val="00CB6577"/>
    <w:rsid w:val="00E4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E851C83-857E-450A-BCAA-6D95FB501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3D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272F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Лев Душевин</cp:lastModifiedBy>
  <cp:revision>9</cp:revision>
  <dcterms:created xsi:type="dcterms:W3CDTF">2022-06-22T10:49:00Z</dcterms:created>
  <dcterms:modified xsi:type="dcterms:W3CDTF">2025-10-27T16:37:00Z</dcterms:modified>
</cp:coreProperties>
</file>