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Arial" w:cs="Arial" w:eastAsia="Arial" w:hAnsi="Arial"/>
        </w:rPr>
      </w:pPr>
      <w:r w:rsidDel="00000000" w:rsidR="00000000" w:rsidRPr="00000000">
        <w:rPr>
          <w:rFonts w:ascii="Arial" w:cs="Arial" w:eastAsia="Arial" w:hAnsi="Arial"/>
          <w:b w:val="1"/>
          <w:bCs w:val="1"/>
          <w:color w:val="b71c1c"/>
          <w:sz w:val="28"/>
          <w:szCs w:val="28"/>
          <w:rtl w:val="0"/>
        </w:rPr>
        <w:t xml:space="preserve">MANNING PUBLICATIONS</w:t>
      </w:r>
      <w:r w:rsidDel="00000000" w:rsidR="00000000" w:rsidRPr="00000000">
        <w:rPr>
          <w:rtl w:val="0"/>
        </w:rPr>
      </w:r>
    </w:p>
    <w:p w:rsidR="00000000" w:rsidDel="00000000" w:rsidP="00000000" w:rsidRDefault="00000000" w:rsidRPr="00000000" w14:paraId="00000002">
      <w:pPr>
        <w:spacing w:after="80" w:lineRule="auto"/>
        <w:jc w:val="center"/>
        <w:rPr>
          <w:rFonts w:ascii="Arial" w:cs="Arial" w:eastAsia="Arial" w:hAnsi="Arial"/>
        </w:rPr>
      </w:pPr>
      <w:r w:rsidDel="00000000" w:rsidR="00000000" w:rsidRPr="00000000">
        <w:rPr>
          <w:rFonts w:ascii="Arial" w:cs="Arial" w:eastAsia="Arial" w:hAnsi="Arial"/>
          <w:color w:val="666666"/>
          <w:sz w:val="24"/>
          <w:szCs w:val="24"/>
          <w:rtl w:val="0"/>
        </w:rPr>
        <w:t xml:space="preserve">Book Proposal</w: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spacing w:after="60" w:lineRule="auto"/>
        <w:jc w:val="center"/>
        <w:rPr>
          <w:rFonts w:ascii="Arial" w:cs="Arial" w:eastAsia="Arial" w:hAnsi="Arial"/>
        </w:rPr>
      </w:pPr>
      <w:r w:rsidDel="00000000" w:rsidR="00000000" w:rsidRPr="00000000">
        <w:rPr>
          <w:rFonts w:ascii="Arial" w:cs="Arial" w:eastAsia="Arial" w:hAnsi="Arial"/>
          <w:b w:val="1"/>
          <w:bCs w:val="1"/>
          <w:color w:val="1b3a5c"/>
          <w:sz w:val="40"/>
          <w:szCs w:val="40"/>
          <w:rtl w:val="0"/>
        </w:rPr>
        <w:t xml:space="preserve">Code, Capital, and Conscience</w:t>
      </w:r>
      <w:r w:rsidDel="00000000" w:rsidR="00000000" w:rsidRPr="00000000">
        <w:rPr>
          <w:rtl w:val="0"/>
        </w:rPr>
      </w:r>
    </w:p>
    <w:p w:rsidR="00000000" w:rsidDel="00000000" w:rsidP="00000000" w:rsidRDefault="00000000" w:rsidRPr="00000000" w14:paraId="00000005">
      <w:pPr>
        <w:spacing w:after="200" w:lineRule="auto"/>
        <w:jc w:val="center"/>
        <w:rPr>
          <w:rFonts w:ascii="Arial" w:cs="Arial" w:eastAsia="Arial" w:hAnsi="Arial"/>
        </w:rPr>
      </w:pPr>
      <w:r w:rsidDel="00000000" w:rsidR="00000000" w:rsidRPr="00000000">
        <w:rPr>
          <w:rFonts w:ascii="Arial" w:cs="Arial" w:eastAsia="Arial" w:hAnsi="Arial"/>
          <w:i w:val="1"/>
          <w:iCs w:val="1"/>
          <w:color w:val="555555"/>
          <w:sz w:val="28"/>
          <w:szCs w:val="28"/>
          <w:rtl w:val="0"/>
        </w:rPr>
        <w:t xml:space="preserve">Building Fair Machine Learning Systems in Financial Services</w:t>
      </w:r>
      <w:r w:rsidDel="00000000" w:rsidR="00000000" w:rsidRPr="00000000">
        <w:rPr>
          <w:rtl w:val="0"/>
        </w:rPr>
      </w:r>
    </w:p>
    <w:p w:rsidR="00000000" w:rsidDel="00000000" w:rsidP="00000000" w:rsidRDefault="00000000" w:rsidRPr="00000000" w14:paraId="00000006">
      <w:pPr>
        <w:spacing w:after="400" w:lineRule="auto"/>
        <w:jc w:val="center"/>
        <w:rPr>
          <w:rFonts w:ascii="Arial" w:cs="Arial" w:eastAsia="Arial" w:hAnsi="Arial"/>
        </w:rPr>
      </w:pPr>
      <w:r w:rsidDel="00000000" w:rsidR="00000000" w:rsidRPr="00000000">
        <w:rPr>
          <w:rFonts w:ascii="Arial" w:cs="Arial" w:eastAsia="Arial" w:hAnsi="Arial"/>
          <w:b w:val="1"/>
          <w:bCs w:val="1"/>
          <w:sz w:val="26"/>
          <w:szCs w:val="26"/>
          <w:rtl w:val="0"/>
        </w:rPr>
        <w:t xml:space="preserve">Mohamed Desoky, PhD, MBA</w:t>
      </w:r>
      <w:r w:rsidDel="00000000" w:rsidR="00000000" w:rsidRPr="00000000">
        <w:rPr>
          <w:rtl w:val="0"/>
        </w:rPr>
      </w:r>
    </w:p>
    <w:p w:rsidR="00000000" w:rsidDel="00000000" w:rsidP="00000000" w:rsidRDefault="00000000" w:rsidRPr="00000000" w14:paraId="00000007">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1. Tell Us About Yourself</w:t>
      </w:r>
    </w:p>
    <w:p w:rsidR="00000000" w:rsidDel="00000000" w:rsidP="00000000" w:rsidRDefault="00000000" w:rsidRPr="00000000" w14:paraId="00000008">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Qualifications: </w:t>
      </w:r>
      <w:r w:rsidDel="00000000" w:rsidR="00000000" w:rsidRPr="00000000">
        <w:rPr>
          <w:rFonts w:ascii="Arial" w:cs="Arial" w:eastAsia="Arial" w:hAnsi="Arial"/>
          <w:rtl w:val="0"/>
        </w:rPr>
        <w:t xml:space="preserve">Mohamed Desoky, PhD, MBA, is an Academic Director specializing in fintech education at Wake Forest University’s School of Professional Studies and the founder of Desoky Capital, LLC. His career spans investment banking—where he advised on complex financial transactions—and financial technology, where he now prepares the next generation of fintech leaders. He holds a PhD and MBA, combining deep quantitative expertise with practical industry experience.</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What makes me stand out: </w:t>
      </w:r>
      <w:r w:rsidDel="00000000" w:rsidR="00000000" w:rsidRPr="00000000">
        <w:rPr>
          <w:rFonts w:ascii="Arial" w:cs="Arial" w:eastAsia="Arial" w:hAnsi="Arial"/>
          <w:rtl w:val="0"/>
        </w:rPr>
        <w:t xml:space="preserve">My path has been unconventional. West Point taught me about leadership and accountability. Investment banking taught me about high-stakes decision-making under uncertainty. Academia has taught me the joy of helping others learn. But perhaps most relevant is what the Army taught me: that systems matter. Good people in bad systems produce bad outcomes. This book is about building good systems—technical, organizational, and monitoring systems—because fairness isn’t a one-time check; it’s an ongoing commitment.</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spacing w:after="120" w:line="276" w:lineRule="auto"/>
        <w:rPr>
          <w:rFonts w:ascii="Arial" w:cs="Arial" w:eastAsia="Arial" w:hAnsi="Arial"/>
        </w:rPr>
      </w:pPr>
      <w:r w:rsidDel="00000000" w:rsidR="00000000" w:rsidRPr="00000000">
        <w:rPr>
          <w:rFonts w:ascii="Arial" w:cs="Arial" w:eastAsia="Arial" w:hAnsi="Arial"/>
          <w:rtl w:val="0"/>
        </w:rPr>
        <w:t xml:space="preserve">I recognized a troubling gap: practitioners are deploying ML models at scale in financial services, but few understand the unique challenges of building these systems in regulated environments where algorithmic decisions affect people’s access to credit, housing, and economic opportunity. The manuscript is substantially complete, with all code tested and running.</w:t>
      </w:r>
    </w:p>
    <w:p w:rsidR="00000000" w:rsidDel="00000000" w:rsidP="00000000" w:rsidRDefault="00000000" w:rsidRPr="00000000" w14:paraId="0000000D">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2. Tell Us About the Book’s Topic</w:t>
      </w:r>
    </w:p>
    <w:p w:rsidR="00000000" w:rsidDel="00000000" w:rsidP="00000000" w:rsidRDefault="00000000" w:rsidRPr="00000000" w14:paraId="0000000E">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What is the technology or idea? </w:t>
      </w:r>
      <w:r w:rsidDel="00000000" w:rsidR="00000000" w:rsidRPr="00000000">
        <w:rPr>
          <w:rFonts w:ascii="Arial" w:cs="Arial" w:eastAsia="Arial" w:hAnsi="Arial"/>
          <w:rtl w:val="0"/>
        </w:rPr>
        <w:t xml:space="preserve">Algorithmic fairness in financial services - specifically, how to build machine learning models for credit decisions that are accurate, explainable, and compliant with fair lending regulations. Credit models now decide who gets a mortgage, who qualifies for a credit card, and who receives a small business loan. These algorithms can perpetuate historical discrimination or help overcome it.</w: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Why is it important now? </w:t>
      </w:r>
      <w:r w:rsidDel="00000000" w:rsidR="00000000" w:rsidRPr="00000000">
        <w:rPr>
          <w:rFonts w:ascii="Arial" w:cs="Arial" w:eastAsia="Arial" w:hAnsi="Arial"/>
          <w:rtl w:val="0"/>
        </w:rPr>
        <w:t xml:space="preserve">The 2019 Apple Card controversy - where the algorithm appeared to discriminate by gender without explicitly considering gender - was a wake-up call. Since then, regulatory pressure has intensified: the EU AI Act classifies credit scoring as “high-risk,” the CFPB has issued new guidance on algorithmic lending, and state-level AI regulations are proliferating. High-profile failures continue to make headlines. Most ML practitioners lack training in the specific constraints of regulated financial environments.</w:t>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What makes it different? </w:t>
      </w:r>
      <w:r w:rsidDel="00000000" w:rsidR="00000000" w:rsidRPr="00000000">
        <w:rPr>
          <w:rFonts w:ascii="Arial" w:cs="Arial" w:eastAsia="Arial" w:hAnsi="Arial"/>
          <w:rtl w:val="0"/>
        </w:rPr>
        <w:t xml:space="preserve">This book is honest about what happens when ML meets reality. We build a credit model with genuine ranking ability (ROC-AUC 0.683), then discover its probabilities are completely wrong - distorted by the very technique (SMOTE) we used to handle class imbalance. We watch calibration fix the probability scale, then watch group-specific calibration overfit on small samples. We measure fairness and find that equal approval rates hide unequal treatment - the model only catches defaults among White applicants. Every failure becomes a teaching moment. No other book takes this deliberately honest approach in a regulated financial context.</w:t>
      </w:r>
    </w:p>
    <w:p w:rsidR="00000000" w:rsidDel="00000000" w:rsidP="00000000" w:rsidRDefault="00000000" w:rsidRPr="00000000" w14:paraId="00000013">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3. Tell Us About the Book You Plan to Write</w:t>
      </w:r>
    </w:p>
    <w:p w:rsidR="00000000" w:rsidDel="00000000" w:rsidP="00000000" w:rsidRDefault="00000000" w:rsidRPr="00000000" w14:paraId="00000014">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After reading this book, the reader will be able to: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Build a complete credit risk model with proper train/validate/test splits and temporal ordering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Handle severe class imbalance (3.4% default rate) using SMOTE and class weighting, understanding the tradeoffs of each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Implement five fairness metrics (DIR, SPD, EOD, AOD, ECE) from scratch and interpret their results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Apply three bias mitigation approaches (reweighting, group-specific thresholds, group calibration) and evaluate which ones actually work vs. which achieve “fairness through inaction”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Generate SHAP-based model explanations and consumer-facing adverse action notices compliant with ECOA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Set up production monitoring for fairness drift with alert thresholds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Document models for regulatory compliance using SR 11-7 framework</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Recognize when model performance masks fairness problems and when small samples make fairness conclusions unreliable</w:t>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Teaching vs. reference: </w:t>
      </w:r>
      <w:r w:rsidDel="00000000" w:rsidR="00000000" w:rsidRPr="00000000">
        <w:rPr>
          <w:rFonts w:ascii="Arial" w:cs="Arial" w:eastAsia="Arial" w:hAnsi="Arial"/>
          <w:rtl w:val="0"/>
        </w:rPr>
        <w:t xml:space="preserve">Primarily a teaching book (Chapters 1–5 form a progressive narrative), with reference appendices (A–D) designed for ongoing use.</w:t>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Manning series fit: </w:t>
      </w:r>
      <w:r w:rsidDel="00000000" w:rsidR="00000000" w:rsidRPr="00000000">
        <w:rPr>
          <w:rFonts w:ascii="Arial" w:cs="Arial" w:eastAsia="Arial" w:hAnsi="Arial"/>
          <w:rtl w:val="0"/>
        </w:rPr>
        <w:t xml:space="preserve">This book fits the “In Practice” or standalone model. It follows a single project from data through deployment, similar to how “Machine Learning Engineering in Action” follows an ML project lifecycle. The “Grokking” series would also be worth discussing - the book’s emphasis on plain-language explanations and visual learning aligns with Grokking’s pedagogical philosophy.</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Unique characteristics: </w:t>
      </w:r>
      <w:r w:rsidDel="00000000" w:rsidR="00000000" w:rsidRPr="00000000">
        <w:rPr>
          <w:rFonts w:ascii="Arial" w:cs="Arial" w:eastAsia="Arial" w:hAnsi="Arial"/>
          <w:rtl w:val="0"/>
        </w:rPr>
        <w:t xml:space="preserve">(1) Two reading paths—Path A (hands-on, 15–20 hours) and Path B (conceptual, 6–8 hours). (2) Every chapter ends with discussion questions, exercises, and teaching notes for classroom use. (3) Complete GitHub repository with synthetic data generator, notebooks, and monitoring templates. (4) Deliberately shows model failures - readers learn from what goes wrong, not just what goes right. (5) Four appendices serve as standalone desk references for fairness metrics, regulations, code, and documentation templates.</w:t>
      </w:r>
    </w:p>
    <w:p w:rsidR="00000000" w:rsidDel="00000000" w:rsidP="00000000" w:rsidRDefault="00000000" w:rsidRPr="00000000" w14:paraId="00000023">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4. Q&amp;A: Most Commonly Asked Questions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sdt>
        <w:sdtPr>
          <w:id w:val="-541321589"/>
          <w:tag w:val="goog_rdk_0"/>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What is algorithmic fairness, and why can’t I just remove protected attributes like race and gender from my model?→ Because proxy discrimination means the model finds correlations with protected attributes through other features (income correlates with race, zip code correlates with ethnicity). Chapter 4 demonstrates this: our model never sees race, yet catches 17.6% of White defaults and 0% of minority defaults.</w:t>
          </w:r>
        </w:sdtContent>
      </w:sdt>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My model has 95% accuracy</w:t>
      </w:r>
      <w:r w:rsidDel="00000000" w:rsidR="00000000" w:rsidRPr="00000000">
        <w:rPr>
          <w:rFonts w:ascii="Arial" w:cs="Arial" w:eastAsia="Arial" w:hAnsi="Arial"/>
          <w:rtl w:val="0"/>
        </w:rPr>
        <w:t xml:space="preserve"> - </w:t>
      </w:r>
      <w:sdt>
        <w:sdtPr>
          <w:id w:val="1618965280"/>
          <w:tag w:val="goog_rdk_1"/>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isn’t that good enough?→ With a 3.4% default rate, approving everyone gives 96.6% accuracy. High accuracy can mask a model that has no real discriminating ability. Chapter 3 shows this with a baseline that achieves 75% recall only by flagging nearly every applicant.</w:t>
          </w:r>
        </w:sdtContent>
      </w:sdt>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sdt>
        <w:sdtPr>
          <w:id w:val="1076649176"/>
          <w:tag w:val="goog_rdk_2"/>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Which fairness metric should I use?→ They conflict</w:t>
          </w:r>
        </w:sdtContent>
      </w:sdt>
      <w:r w:rsidDel="00000000" w:rsidR="00000000" w:rsidRPr="00000000">
        <w:rPr>
          <w:rFonts w:ascii="Arial" w:cs="Arial" w:eastAsia="Arial" w:hAnsi="Arial"/>
          <w:rtl w:val="0"/>
        </w:rPr>
        <w:t xml:space="preserv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you mathematically cannot satisfy all of them simultaneously (the impossibility theorem). Chapter 4 walks through when to prioritize disparate impact ratio vs. equal opportunity difference, and what regulators actually look for.</w:t>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sdt>
        <w:sdtPr>
          <w:id w:val="-1375249105"/>
          <w:tag w:val="goog_rdk_3"/>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Won’t making my model fair destroy its accuracy?→ Not necessarily</w:t>
          </w:r>
        </w:sdtContent>
      </w:sdt>
      <w:r w:rsidDel="00000000" w:rsidR="00000000" w:rsidRPr="00000000">
        <w:rPr>
          <w:rFonts w:ascii="Arial" w:cs="Arial" w:eastAsia="Arial" w:hAnsi="Arial"/>
          <w:rtl w:val="0"/>
        </w:rPr>
        <w:t xml:space="preserve"> -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but some approaches do. Chapter 4 compares three mitigation techniques: reweighting dropped ROC-AUC from 0.683 to 0.589 while achieving “fairness” only by approving everyone. Group-specific thresholds achieved approval parity with only 0.8% accuracy loss. The honest answer is that the ideal corner (high accuracy + perfect fairness) was empty on our test data.</w:t>
      </w:r>
    </w:p>
    <w:p w:rsidR="00000000" w:rsidDel="00000000" w:rsidP="00000000" w:rsidRDefault="00000000" w:rsidRPr="00000000" w14:paraId="0000002B">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5. Tell Us About Your Readers</w:t>
      </w:r>
    </w:p>
    <w:p w:rsidR="00000000" w:rsidDel="00000000" w:rsidP="00000000" w:rsidRDefault="00000000" w:rsidRPr="00000000" w14:paraId="0000002C">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Minimum qualifications expected: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Basic understanding of what machine learning does (classification, prediction) but no need for deep mathematical knowledge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Familiarity with Python at a reading level (can follow code with comments) but doesn’t need to write code from scratch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prior knowledge of fairness metrics, financial regulations, or credit modeling assumed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No experience with SHAP, XGBoost, or specific ML libraries required—all introduced with explanation</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Typical job roles for the primary reader: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Data scientists and ML engineers in financial services (2–5 years experience) building credit models, fraud detection, or risk scoring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Compliance officers, model risk managers, and auditors who validate ML systems and need to understand what’s technically possible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Technical leaders (CTOs, VPs of Data Science) making decisions about model governance and AI strategy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Fintech founders and product managers building lending products or credit APIs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Graduate students and career changers preparing for roles in fintech, AI ethics, or responsible ML</w:t>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What will motivate the reader: </w:t>
      </w:r>
      <w:r w:rsidDel="00000000" w:rsidR="00000000" w:rsidRPr="00000000">
        <w:rPr>
          <w:rFonts w:ascii="Arial" w:cs="Arial" w:eastAsia="Arial" w:hAnsi="Arial"/>
          <w:rtl w:val="0"/>
        </w:rPr>
        <w:t xml:space="preserve">Regulatory pressure is intensifying. The EU AI Act classifies credit scoring as high-risk. The CFPB is actively investigating algorithmic lending. State-level AI laws are proliferating. Practitioners need practical guidance now—not theoretical frameworks, but working code and tested approaches. This book provides that, grounded in a complete project they can run themselves.</w:t>
      </w:r>
    </w:p>
    <w:p w:rsidR="00000000" w:rsidDel="00000000" w:rsidP="00000000" w:rsidRDefault="00000000" w:rsidRPr="00000000" w14:paraId="0000003A">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6. Tell Us About the Competition and Ecosystem</w:t>
      </w:r>
    </w:p>
    <w:p w:rsidR="00000000" w:rsidDel="00000000" w:rsidP="00000000" w:rsidRDefault="00000000" w:rsidRPr="00000000" w14:paraId="0000003B">
      <w:pPr>
        <w:pStyle w:val="Heading3"/>
        <w:spacing w:after="120" w:before="200" w:lineRule="auto"/>
        <w:rPr>
          <w:rFonts w:ascii="Arial" w:cs="Arial" w:eastAsia="Arial" w:hAnsi="Arial"/>
        </w:rPr>
      </w:pPr>
      <w:r w:rsidDel="00000000" w:rsidR="00000000" w:rsidRPr="00000000">
        <w:rPr>
          <w:rFonts w:ascii="Arial" w:cs="Arial" w:eastAsia="Arial" w:hAnsi="Arial"/>
          <w:rtl w:val="0"/>
        </w:rPr>
        <w:t xml:space="preserve">Competing Books</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1. Fairness and Machine Learning: Limitations and Opportunities </w:t>
      </w:r>
      <w:r w:rsidDel="00000000" w:rsidR="00000000" w:rsidRPr="00000000">
        <w:rPr>
          <w:rFonts w:ascii="Arial" w:cs="Arial" w:eastAsia="Arial" w:hAnsi="Arial"/>
          <w:rtl w:val="0"/>
        </w:rPr>
        <w:t xml:space="preserve">— Barocas, Hardt, Narayanan (MIT Press, 2023)</w:t>
      </w:r>
    </w:p>
    <w:p w:rsidR="00000000" w:rsidDel="00000000" w:rsidP="00000000" w:rsidRDefault="00000000" w:rsidRPr="00000000" w14:paraId="0000003E">
      <w:pPr>
        <w:spacing w:after="120" w:line="276" w:lineRule="auto"/>
        <w:rPr>
          <w:rFonts w:ascii="Arial" w:cs="Arial" w:eastAsia="Arial" w:hAnsi="Arial"/>
        </w:rPr>
      </w:pPr>
      <w:r w:rsidDel="00000000" w:rsidR="00000000" w:rsidRPr="00000000">
        <w:rPr>
          <w:rFonts w:ascii="Arial" w:cs="Arial" w:eastAsia="Arial" w:hAnsi="Arial"/>
          <w:rtl w:val="0"/>
        </w:rPr>
        <w:t xml:space="preserve">Theoretical and academic focus; no working code; not specific to financial services. Our book provides complete implementations in a regulated industry context with real fairness metrics on real (synthetic) data.</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2. Practical Fairness </w:t>
      </w:r>
      <w:r w:rsidDel="00000000" w:rsidR="00000000" w:rsidRPr="00000000">
        <w:rPr>
          <w:rFonts w:ascii="Arial" w:cs="Arial" w:eastAsia="Arial" w:hAnsi="Arial"/>
          <w:rtl w:val="0"/>
        </w:rPr>
        <w:t xml:space="preserve">— Aileen Nielsen (O’Reilly, 2021)</w:t>
      </w:r>
    </w:p>
    <w:p w:rsidR="00000000" w:rsidDel="00000000" w:rsidP="00000000" w:rsidRDefault="00000000" w:rsidRPr="00000000" w14:paraId="00000041">
      <w:pPr>
        <w:spacing w:after="120" w:line="276" w:lineRule="auto"/>
        <w:rPr>
          <w:rFonts w:ascii="Arial" w:cs="Arial" w:eastAsia="Arial" w:hAnsi="Arial"/>
        </w:rPr>
      </w:pPr>
      <w:r w:rsidDel="00000000" w:rsidR="00000000" w:rsidRPr="00000000">
        <w:rPr>
          <w:rFonts w:ascii="Arial" w:cs="Arial" w:eastAsia="Arial" w:hAnsi="Arial"/>
          <w:rtl w:val="0"/>
        </w:rPr>
        <w:t xml:space="preserve">Broader scope across multiple industries; less depth on financial services specifics; no coverage of ECOA, FCRA, or SR 11-7 requirements. Our book goes deep on the unique constraints of credit modeling and shows the full pipeline from data to monitoring.</w:t>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3. Interpretable Machine Learning </w:t>
      </w:r>
      <w:r w:rsidDel="00000000" w:rsidR="00000000" w:rsidRPr="00000000">
        <w:rPr>
          <w:rFonts w:ascii="Arial" w:cs="Arial" w:eastAsia="Arial" w:hAnsi="Arial"/>
          <w:rtl w:val="0"/>
        </w:rPr>
        <w:t xml:space="preserve">— Christoph Molnar (self-published, updated regularly)</w:t>
      </w:r>
    </w:p>
    <w:p w:rsidR="00000000" w:rsidDel="00000000" w:rsidP="00000000" w:rsidRDefault="00000000" w:rsidRPr="00000000" w14:paraId="00000044">
      <w:pPr>
        <w:spacing w:after="120" w:line="276" w:lineRule="auto"/>
        <w:rPr>
          <w:rFonts w:ascii="Arial" w:cs="Arial" w:eastAsia="Arial" w:hAnsi="Arial"/>
        </w:rPr>
      </w:pPr>
      <w:r w:rsidDel="00000000" w:rsidR="00000000" w:rsidRPr="00000000">
        <w:rPr>
          <w:rFonts w:ascii="Arial" w:cs="Arial" w:eastAsia="Arial" w:hAnsi="Arial"/>
          <w:rtl w:val="0"/>
        </w:rPr>
        <w:t xml:space="preserve">Excellent reference on explainability methods but covers no fairness metrics, no financial regulation, and no end-to-end model building. Complementary rather than competitive.</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4. Machine Learning for Credit Risk </w:t>
      </w:r>
      <w:r w:rsidDel="00000000" w:rsidR="00000000" w:rsidRPr="00000000">
        <w:rPr>
          <w:rFonts w:ascii="Arial" w:cs="Arial" w:eastAsia="Arial" w:hAnsi="Arial"/>
          <w:rtl w:val="0"/>
        </w:rPr>
        <w:t xml:space="preserve">— various publishers</w:t>
      </w:r>
    </w:p>
    <w:p w:rsidR="00000000" w:rsidDel="00000000" w:rsidP="00000000" w:rsidRDefault="00000000" w:rsidRPr="00000000" w14:paraId="00000047">
      <w:pPr>
        <w:spacing w:after="120" w:line="276" w:lineRule="auto"/>
        <w:rPr>
          <w:rFonts w:ascii="Arial" w:cs="Arial" w:eastAsia="Arial" w:hAnsi="Arial"/>
        </w:rPr>
      </w:pPr>
      <w:r w:rsidDel="00000000" w:rsidR="00000000" w:rsidRPr="00000000">
        <w:rPr>
          <w:rFonts w:ascii="Arial" w:cs="Arial" w:eastAsia="Arial" w:hAnsi="Arial"/>
          <w:rtl w:val="0"/>
        </w:rPr>
        <w:t xml:space="preserve">Most credit risk modeling books focus on traditional statistics (logistic regression, scorecard development) and skip fairness entirely. Our book integrates ML, fairness, and regulatory compliance in one coherent narrative.</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3"/>
        <w:spacing w:after="120" w:before="200" w:lineRule="auto"/>
        <w:rPr>
          <w:rFonts w:ascii="Arial" w:cs="Arial" w:eastAsia="Arial" w:hAnsi="Arial"/>
        </w:rPr>
      </w:pPr>
      <w:r w:rsidDel="00000000" w:rsidR="00000000" w:rsidRPr="00000000">
        <w:rPr>
          <w:rFonts w:ascii="Arial" w:cs="Arial" w:eastAsia="Arial" w:hAnsi="Arial"/>
          <w:rtl w:val="0"/>
        </w:rPr>
        <w:t xml:space="preserve">Key Resources and Community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 Fairness 360 (IBM) — open-source fairness toolkit; our book teaches the concepts these tools implement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Fairlearn (Microsoft) — Python fairness library; complementary to our approach</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CFPB.gov — Consumer Financial Protection Bureau guidance and enforcement actions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FAccT Conference — annual ACM conference on Fairness, Accountability, and Transparency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Responsible AI community on LinkedIn, Reddit r/MachineLearning, and fintech-specific Slack groups</w:t>
      </w:r>
    </w:p>
    <w:p w:rsidR="00000000" w:rsidDel="00000000" w:rsidP="00000000" w:rsidRDefault="00000000" w:rsidRPr="00000000" w14:paraId="0000004F">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7. Book Size and Illustrations</w:t>
      </w:r>
    </w:p>
    <w:p w:rsidR="00000000" w:rsidDel="00000000" w:rsidP="00000000" w:rsidRDefault="00000000" w:rsidRPr="00000000" w14:paraId="00000050">
      <w:pPr>
        <w:spacing w:after="120" w:line="276" w:lineRule="auto"/>
        <w:rPr>
          <w:rFonts w:ascii="Arial" w:cs="Arial" w:eastAsia="Arial" w:hAnsi="Arial"/>
        </w:rPr>
      </w:pPr>
      <w:r w:rsidDel="00000000" w:rsidR="00000000" w:rsidRPr="00000000">
        <w:rPr>
          <w:rFonts w:ascii="Arial" w:cs="Arial" w:eastAsia="Arial" w:hAnsi="Arial"/>
          <w:rtl w:val="0"/>
        </w:rPr>
        <w:t xml:space="preserve">Estimated published page count: 200–250 pages</w:t>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Figures: 20 total</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Chapter 2: 1 figure (data quality visualization)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Chapter 3: 17 figures (confusion matrix, ROC/PR curves, feature importance plots, SHAP summary and dependence plots, probability distributions, calibration curves, 4 SHAP waterfall case studies, calibration comparison)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Chapter 4: 2 figures (6-panel fairness dashboard, ROC-AUC vs. fairness trade-off plot)</w:t>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Tables: 62 total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Chapters 1–5: 27 tables (performance comparisons, regulatory requirements, fairness metrics, key terms)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Appendix A: 12 tables (fairness metrics reference)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Appendix B: 23 tables (regulatory quick reference)</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Code listings: Approximately 80–90 across three Jupyter notebooks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ch2_data_pipeline.ipynb: 25 cells (data generation, quality, feature engineering)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ch3_modeling.ipynb: 90 cells (baseline, improvement, explainability, calibration)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ch4_fairness.ipynb: 64 cells (fairness metrics, mitigation, monitoring)</w:t>
      </w:r>
    </w:p>
    <w:p w:rsidR="00000000" w:rsidDel="00000000" w:rsidP="00000000" w:rsidRDefault="00000000" w:rsidRPr="00000000" w14:paraId="00000060">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8. Contact Information</w:t>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Name: </w:t>
      </w:r>
      <w:r w:rsidDel="00000000" w:rsidR="00000000" w:rsidRPr="00000000">
        <w:rPr>
          <w:rFonts w:ascii="Arial" w:cs="Arial" w:eastAsia="Arial" w:hAnsi="Arial"/>
          <w:rtl w:val="0"/>
        </w:rPr>
        <w:t xml:space="preserve">Mohamed Desoky, PhD, MBA</w:t>
      </w:r>
    </w:p>
    <w:p w:rsidR="00000000" w:rsidDel="00000000" w:rsidP="00000000" w:rsidRDefault="00000000" w:rsidRPr="00000000" w14:paraId="00000063">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Mailing Address: </w:t>
      </w:r>
      <w:r w:rsidDel="00000000" w:rsidR="00000000" w:rsidRPr="00000000">
        <w:rPr>
          <w:rFonts w:ascii="Arial" w:cs="Arial" w:eastAsia="Arial" w:hAnsi="Arial"/>
          <w:rtl w:val="0"/>
        </w:rPr>
        <w:t xml:space="preserve">474 Grand Landings Pkwy, Palm Coast, FL 32164</w:t>
      </w:r>
    </w:p>
    <w:p w:rsidR="00000000" w:rsidDel="00000000" w:rsidP="00000000" w:rsidRDefault="00000000" w:rsidRPr="00000000" w14:paraId="00000064">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Preferred Email: </w:t>
      </w:r>
      <w:r w:rsidDel="00000000" w:rsidR="00000000" w:rsidRPr="00000000">
        <w:rPr>
          <w:rFonts w:ascii="Arial" w:cs="Arial" w:eastAsia="Arial" w:hAnsi="Arial"/>
          <w:rtl w:val="0"/>
        </w:rPr>
        <w:t xml:space="preserve">desokycapital@gmail.com</w:t>
      </w:r>
    </w:p>
    <w:p w:rsidR="00000000" w:rsidDel="00000000" w:rsidP="00000000" w:rsidRDefault="00000000" w:rsidRPr="00000000" w14:paraId="00000065">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Preferred Phone: </w:t>
      </w:r>
      <w:r w:rsidDel="00000000" w:rsidR="00000000" w:rsidRPr="00000000">
        <w:rPr>
          <w:rFonts w:ascii="Arial" w:cs="Arial" w:eastAsia="Arial" w:hAnsi="Arial"/>
          <w:rtl w:val="0"/>
        </w:rPr>
        <w:t xml:space="preserve">917-860-5281</w:t>
      </w:r>
    </w:p>
    <w:p w:rsidR="00000000" w:rsidDel="00000000" w:rsidP="00000000" w:rsidRDefault="00000000" w:rsidRPr="00000000" w14:paraId="00000066">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Website/Blog: </w:t>
      </w:r>
      <w:hyperlink r:id="rId7">
        <w:r w:rsidDel="00000000" w:rsidR="00000000" w:rsidRPr="00000000">
          <w:rPr>
            <w:rFonts w:ascii="Arial" w:cs="Arial" w:eastAsia="Arial" w:hAnsi="Arial"/>
            <w:color w:val="1155cc"/>
            <w:u w:val="single"/>
            <w:rtl w:val="0"/>
          </w:rPr>
          <w:t xml:space="preserve">desokycapital.com</w:t>
        </w:r>
      </w:hyperlink>
      <w:r w:rsidDel="00000000" w:rsidR="00000000" w:rsidRPr="00000000">
        <w:rPr>
          <w:rFonts w:ascii="Arial" w:cs="Arial" w:eastAsia="Arial" w:hAnsi="Arial"/>
          <w:rtl w:val="0"/>
        </w:rPr>
        <w:t xml:space="preserve"> </w:t>
      </w:r>
    </w:p>
    <w:p w:rsidR="00000000" w:rsidDel="00000000" w:rsidP="00000000" w:rsidRDefault="00000000" w:rsidRPr="00000000" w14:paraId="00000067">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LinkedIn: </w:t>
      </w:r>
      <w:hyperlink r:id="rId8">
        <w:r w:rsidDel="00000000" w:rsidR="00000000" w:rsidRPr="00000000">
          <w:rPr>
            <w:rFonts w:ascii="Arial" w:cs="Arial" w:eastAsia="Arial" w:hAnsi="Arial"/>
            <w:color w:val="1155cc"/>
            <w:u w:val="single"/>
            <w:rtl w:val="0"/>
          </w:rPr>
          <w:t xml:space="preserve">https://www.linkedin.com/in/mohameddesoky/</w:t>
        </w:r>
      </w:hyperlink>
      <w:r w:rsidDel="00000000" w:rsidR="00000000" w:rsidRPr="00000000">
        <w:rPr>
          <w:rtl w:val="0"/>
        </w:rPr>
      </w:r>
    </w:p>
    <w:p w:rsidR="00000000" w:rsidDel="00000000" w:rsidP="00000000" w:rsidRDefault="00000000" w:rsidRPr="00000000" w14:paraId="00000068">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Entity: </w:t>
      </w:r>
      <w:r w:rsidDel="00000000" w:rsidR="00000000" w:rsidRPr="00000000">
        <w:rPr>
          <w:rFonts w:ascii="Arial" w:cs="Arial" w:eastAsia="Arial" w:hAnsi="Arial"/>
          <w:rtl w:val="0"/>
        </w:rPr>
        <w:t xml:space="preserve">Desoky Capital, LLC (same contact information)</w:t>
      </w:r>
    </w:p>
    <w:p w:rsidR="00000000" w:rsidDel="00000000" w:rsidP="00000000" w:rsidRDefault="00000000" w:rsidRPr="00000000" w14:paraId="00000069">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Affiliation: </w:t>
      </w:r>
      <w:r w:rsidDel="00000000" w:rsidR="00000000" w:rsidRPr="00000000">
        <w:rPr>
          <w:rFonts w:ascii="Arial" w:cs="Arial" w:eastAsia="Arial" w:hAnsi="Arial"/>
          <w:rtl w:val="0"/>
        </w:rPr>
        <w:t xml:space="preserve">Academic Director, Master of Fintech &amp; Analytics, Wake Forest University School of Professional Studies</w:t>
      </w:r>
    </w:p>
    <w:p w:rsidR="00000000" w:rsidDel="00000000" w:rsidP="00000000" w:rsidRDefault="00000000" w:rsidRPr="00000000" w14:paraId="0000006A">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9. Schedule</w:t>
      </w:r>
    </w:p>
    <w:p w:rsidR="00000000" w:rsidDel="00000000" w:rsidP="00000000" w:rsidRDefault="00000000" w:rsidRPr="00000000" w14:paraId="0000006B">
      <w:pPr>
        <w:spacing w:after="120" w:line="276" w:lineRule="auto"/>
        <w:rPr>
          <w:rFonts w:ascii="Arial" w:cs="Arial" w:eastAsia="Arial" w:hAnsi="Arial"/>
        </w:rPr>
      </w:pPr>
      <w:r w:rsidDel="00000000" w:rsidR="00000000" w:rsidRPr="00000000">
        <w:rPr>
          <w:rFonts w:ascii="Arial" w:cs="Arial" w:eastAsia="Arial" w:hAnsi="Arial"/>
          <w:rtl w:val="0"/>
        </w:rPr>
        <w:t xml:space="preserve">The manuscript is substantially complete. All code has been written, tested, and debugged across three chapter-aligned Jupyter notebooks. All 20 figures have been generated from actual notebook outputs. The five chapter manuscripts total approximately 4,500 lines of markdown with integrated code explanations.</w:t>
      </w:r>
    </w:p>
    <w:p w:rsidR="00000000" w:rsidDel="00000000" w:rsidP="00000000" w:rsidRDefault="00000000" w:rsidRPr="00000000" w14:paraId="0000006C">
      <w:pPr>
        <w:rPr>
          <w:rFonts w:ascii="Arial" w:cs="Arial" w:eastAsia="Arial" w:hAnsi="Arial"/>
        </w:rPr>
      </w:pPr>
      <w:r w:rsidDel="00000000" w:rsidR="00000000" w:rsidRPr="00000000">
        <w:rPr>
          <w:rtl w:val="0"/>
        </w:rPr>
      </w:r>
    </w:p>
    <w:p w:rsidR="00000000" w:rsidDel="00000000" w:rsidP="00000000" w:rsidRDefault="00000000" w:rsidRPr="00000000" w14:paraId="0000006D">
      <w:pPr>
        <w:spacing w:after="120" w:line="276" w:lineRule="auto"/>
        <w:rPr>
          <w:rFonts w:ascii="Arial" w:cs="Arial" w:eastAsia="Arial" w:hAnsi="Arial"/>
        </w:rPr>
      </w:pPr>
      <w:r w:rsidDel="00000000" w:rsidR="00000000" w:rsidRPr="00000000">
        <w:rPr>
          <w:rFonts w:ascii="Arial" w:cs="Arial" w:eastAsia="Arial" w:hAnsi="Arial"/>
          <w:rtl w:val="0"/>
        </w:rPr>
        <w:t xml:space="preserve">The timeline below reflects revision, editorial polish, and Manning-specific formatting:</w:t>
      </w:r>
    </w:p>
    <w:p w:rsidR="00000000" w:rsidDel="00000000" w:rsidP="00000000" w:rsidRDefault="00000000" w:rsidRPr="00000000" w14:paraId="0000006E">
      <w:pPr>
        <w:rPr>
          <w:rFonts w:ascii="Arial" w:cs="Arial" w:eastAsia="Arial" w:hAnsi="Arial"/>
        </w:rPr>
      </w:pPr>
      <w:r w:rsidDel="00000000" w:rsidR="00000000" w:rsidRPr="00000000">
        <w:rPr>
          <w:rtl w:val="0"/>
        </w:rPr>
      </w:r>
    </w:p>
    <w:p w:rsidR="00000000" w:rsidDel="00000000" w:rsidP="00000000" w:rsidRDefault="00000000" w:rsidRPr="00000000" w14:paraId="0000006F">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Chapter 1 (sample chapter): </w:t>
      </w:r>
      <w:r w:rsidDel="00000000" w:rsidR="00000000" w:rsidRPr="00000000">
        <w:rPr>
          <w:rFonts w:ascii="Arial" w:cs="Arial" w:eastAsia="Arial" w:hAnsi="Arial"/>
          <w:rtl w:val="0"/>
        </w:rPr>
        <w:t xml:space="preserve">2 weeks from agreement</w:t>
      </w:r>
    </w:p>
    <w:p w:rsidR="00000000" w:rsidDel="00000000" w:rsidP="00000000" w:rsidRDefault="00000000" w:rsidRPr="00000000" w14:paraId="00000070">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1/3 manuscript (Chapters 1–2 + Appendix A): </w:t>
      </w:r>
      <w:r w:rsidDel="00000000" w:rsidR="00000000" w:rsidRPr="00000000">
        <w:rPr>
          <w:rFonts w:ascii="Arial" w:cs="Arial" w:eastAsia="Arial" w:hAnsi="Arial"/>
          <w:rtl w:val="0"/>
        </w:rPr>
        <w:t xml:space="preserve">6 weeks from agreement</w:t>
      </w:r>
    </w:p>
    <w:p w:rsidR="00000000" w:rsidDel="00000000" w:rsidP="00000000" w:rsidRDefault="00000000" w:rsidRPr="00000000" w14:paraId="00000071">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2/3 manuscript (Chapters 3–4 + Appendix B): </w:t>
      </w:r>
      <w:r w:rsidDel="00000000" w:rsidR="00000000" w:rsidRPr="00000000">
        <w:rPr>
          <w:rFonts w:ascii="Arial" w:cs="Arial" w:eastAsia="Arial" w:hAnsi="Arial"/>
          <w:rtl w:val="0"/>
        </w:rPr>
        <w:t xml:space="preserve">12 weeks from agreement</w:t>
      </w:r>
    </w:p>
    <w:p w:rsidR="00000000" w:rsidDel="00000000" w:rsidP="00000000" w:rsidRDefault="00000000" w:rsidRPr="00000000" w14:paraId="0000007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3/3 manuscript (Chapter 5 + Appendices C–D): </w:t>
      </w:r>
      <w:r w:rsidDel="00000000" w:rsidR="00000000" w:rsidRPr="00000000">
        <w:rPr>
          <w:rFonts w:ascii="Arial" w:cs="Arial" w:eastAsia="Arial" w:hAnsi="Arial"/>
          <w:rtl w:val="0"/>
        </w:rPr>
        <w:t xml:space="preserve">16 weeks from agreement</w:t>
      </w:r>
    </w:p>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Critical deadlines: </w:t>
      </w:r>
      <w:r w:rsidDel="00000000" w:rsidR="00000000" w:rsidRPr="00000000">
        <w:rPr>
          <w:rFonts w:ascii="Arial" w:cs="Arial" w:eastAsia="Arial" w:hAnsi="Arial"/>
          <w:rtl w:val="0"/>
        </w:rPr>
        <w:t xml:space="preserve">The EU AI Act’s high-risk provisions are taking effect in phases through 2025–2026, creating immediate market demand for practical compliance guidance. Several state-level AI regulations (Colorado, Illinois) are also going into effect, making this topic increasingly urgent.</w:t>
      </w:r>
    </w:p>
    <w:p w:rsidR="00000000" w:rsidDel="00000000" w:rsidP="00000000" w:rsidRDefault="00000000" w:rsidRPr="00000000" w14:paraId="0000007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rFonts w:ascii="Arial" w:cs="Arial" w:eastAsia="Arial" w:hAnsi="Arial"/>
        </w:rPr>
      </w:pPr>
      <w:r w:rsidDel="00000000" w:rsidR="00000000" w:rsidRPr="00000000">
        <w:rPr>
          <w:rFonts w:ascii="Arial" w:cs="Arial" w:eastAsia="Arial" w:hAnsi="Arial"/>
          <w:rtl w:val="0"/>
        </w:rPr>
        <w:t xml:space="preserve">10. Table of Contents</w:t>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Part I: Foundations</w:t>
      </w: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1. Introduction</w:t>
      </w:r>
      <w:r w:rsidDel="00000000" w:rsidR="00000000" w:rsidRPr="00000000">
        <w:rPr>
          <w:rtl w:val="0"/>
        </w:rPr>
      </w:r>
    </w:p>
    <w:p w:rsidR="00000000" w:rsidDel="00000000" w:rsidP="00000000" w:rsidRDefault="00000000" w:rsidRPr="00000000" w14:paraId="0000007B">
      <w:pPr>
        <w:spacing w:after="120" w:line="276" w:lineRule="auto"/>
        <w:rPr>
          <w:rFonts w:ascii="Arial" w:cs="Arial" w:eastAsia="Arial" w:hAnsi="Arial"/>
        </w:rPr>
      </w:pPr>
      <w:r w:rsidDel="00000000" w:rsidR="00000000" w:rsidRPr="00000000">
        <w:rPr>
          <w:rFonts w:ascii="Arial" w:cs="Arial" w:eastAsia="Arial" w:hAnsi="Arial"/>
          <w:i w:val="1"/>
          <w:iCs w:val="1"/>
          <w:rtl w:val="0"/>
        </w:rPr>
        <w:t xml:space="preserve">In this chapter, the reader will learn why fairness in credit modeling matters, how regulations constrain algorithmic decisions, and what they’ll build throughout the book. Sets up the Apple Card controversy as motivating example.</w:t>
      </w:r>
      <w:r w:rsidDel="00000000" w:rsidR="00000000" w:rsidRPr="00000000">
        <w:rPr>
          <w:rtl w:val="0"/>
        </w:rPr>
      </w:r>
    </w:p>
    <w:p w:rsidR="00000000" w:rsidDel="00000000" w:rsidP="00000000" w:rsidRDefault="00000000" w:rsidRPr="00000000" w14:paraId="0000007C">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1.1 Why Fair Lending Matters</w:t>
      </w:r>
    </w:p>
    <w:p w:rsidR="00000000" w:rsidDel="00000000" w:rsidP="00000000" w:rsidRDefault="00000000" w:rsidRPr="00000000" w14:paraId="0000007D">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1.2 The Regulatory Landscape</w:t>
      </w:r>
    </w:p>
    <w:p w:rsidR="00000000" w:rsidDel="00000000" w:rsidP="00000000" w:rsidRDefault="00000000" w:rsidRPr="00000000" w14:paraId="0000007E">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1.3 What You’ll Build</w:t>
      </w:r>
    </w:p>
    <w:p w:rsidR="00000000" w:rsidDel="00000000" w:rsidP="00000000" w:rsidRDefault="00000000" w:rsidRPr="00000000" w14:paraId="0000007F">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1.4 Prerequisites and Setup</w:t>
      </w:r>
    </w:p>
    <w:p w:rsidR="00000000" w:rsidDel="00000000" w:rsidP="00000000" w:rsidRDefault="00000000" w:rsidRPr="00000000" w14:paraId="00000080">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1.5 How This Book Is Different</w:t>
      </w:r>
    </w:p>
    <w:p w:rsidR="00000000" w:rsidDel="00000000" w:rsidP="00000000" w:rsidRDefault="00000000" w:rsidRPr="00000000" w14:paraId="00000081">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1.6 Summary</w:t>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2. Data Foundations</w:t>
      </w:r>
      <w:r w:rsidDel="00000000" w:rsidR="00000000" w:rsidRPr="00000000">
        <w:rPr>
          <w:rtl w:val="0"/>
        </w:rPr>
      </w:r>
    </w:p>
    <w:p w:rsidR="00000000" w:rsidDel="00000000" w:rsidP="00000000" w:rsidRDefault="00000000" w:rsidRPr="00000000" w14:paraId="00000084">
      <w:pPr>
        <w:spacing w:after="120" w:line="276" w:lineRule="auto"/>
        <w:rPr>
          <w:rFonts w:ascii="Arial" w:cs="Arial" w:eastAsia="Arial" w:hAnsi="Arial"/>
        </w:rPr>
      </w:pPr>
      <w:r w:rsidDel="00000000" w:rsidR="00000000" w:rsidRPr="00000000">
        <w:rPr>
          <w:rFonts w:ascii="Arial" w:cs="Arial" w:eastAsia="Arial" w:hAnsi="Arial"/>
          <w:i w:val="1"/>
          <w:iCs w:val="1"/>
          <w:rtl w:val="0"/>
        </w:rPr>
        <w:t xml:space="preserve">In this chapter, the reader will learn to recognize data quality issues, build a cleaning pipeline, engineer credit features, and create temporal train/validation/test splits. Uses a synthetic credit data generator (5,000 accounts, 120,000 transactions) to simulate realistic banking data with intentional quality problems.</w:t>
      </w:r>
      <w:r w:rsidDel="00000000" w:rsidR="00000000" w:rsidRPr="00000000">
        <w:rPr>
          <w:rtl w:val="0"/>
        </w:rPr>
      </w:r>
    </w:p>
    <w:p w:rsidR="00000000" w:rsidDel="00000000" w:rsidP="00000000" w:rsidRDefault="00000000" w:rsidRPr="00000000" w14:paraId="00000085">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2.1 Recognizing Data Quality</w:t>
      </w:r>
    </w:p>
    <w:p w:rsidR="00000000" w:rsidDel="00000000" w:rsidP="00000000" w:rsidRDefault="00000000" w:rsidRPr="00000000" w14:paraId="00000086">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2.2 Building the Data Pipeline</w:t>
      </w:r>
    </w:p>
    <w:p w:rsidR="00000000" w:rsidDel="00000000" w:rsidP="00000000" w:rsidRDefault="00000000" w:rsidRPr="00000000" w14:paraId="00000087">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2.2.1 Data Generation</w:t>
      </w:r>
      <w:r w:rsidDel="00000000" w:rsidR="00000000" w:rsidRPr="00000000">
        <w:rPr>
          <w:rtl w:val="0"/>
        </w:rPr>
      </w:r>
    </w:p>
    <w:p w:rsidR="00000000" w:rsidDel="00000000" w:rsidP="00000000" w:rsidRDefault="00000000" w:rsidRPr="00000000" w14:paraId="00000088">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2.2.2 Data Quality Assessment</w:t>
      </w:r>
      <w:r w:rsidDel="00000000" w:rsidR="00000000" w:rsidRPr="00000000">
        <w:rPr>
          <w:rtl w:val="0"/>
        </w:rPr>
      </w:r>
    </w:p>
    <w:p w:rsidR="00000000" w:rsidDel="00000000" w:rsidP="00000000" w:rsidRDefault="00000000" w:rsidRPr="00000000" w14:paraId="00000089">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2.2.3 Cleaning and Standardization</w:t>
      </w:r>
      <w:r w:rsidDel="00000000" w:rsidR="00000000" w:rsidRPr="00000000">
        <w:rPr>
          <w:rtl w:val="0"/>
        </w:rPr>
      </w:r>
    </w:p>
    <w:p w:rsidR="00000000" w:rsidDel="00000000" w:rsidP="00000000" w:rsidRDefault="00000000" w:rsidRPr="00000000" w14:paraId="0000008A">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2.2.4 Feature Engineering (51 features)</w:t>
      </w:r>
      <w:r w:rsidDel="00000000" w:rsidR="00000000" w:rsidRPr="00000000">
        <w:rPr>
          <w:rtl w:val="0"/>
        </w:rPr>
      </w:r>
    </w:p>
    <w:p w:rsidR="00000000" w:rsidDel="00000000" w:rsidP="00000000" w:rsidRDefault="00000000" w:rsidRPr="00000000" w14:paraId="0000008B">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2.3 Documentation and Auditability</w:t>
      </w:r>
    </w:p>
    <w:p w:rsidR="00000000" w:rsidDel="00000000" w:rsidP="00000000" w:rsidRDefault="00000000" w:rsidRPr="00000000" w14:paraId="0000008C">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2.4 Connecting to Business Context</w:t>
      </w:r>
    </w:p>
    <w:p w:rsidR="00000000" w:rsidDel="00000000" w:rsidP="00000000" w:rsidRDefault="00000000" w:rsidRPr="00000000" w14:paraId="0000008D">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2.5 Summary</w:t>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Part II: Model Development</w:t>
      </w: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3. Building the Credit Model</w:t>
      </w:r>
      <w:r w:rsidDel="00000000" w:rsidR="00000000" w:rsidRPr="00000000">
        <w:rPr>
          <w:rtl w:val="0"/>
        </w:rPr>
      </w:r>
    </w:p>
    <w:p w:rsidR="00000000" w:rsidDel="00000000" w:rsidP="00000000" w:rsidRDefault="00000000" w:rsidRPr="00000000" w14:paraId="00000092">
      <w:pPr>
        <w:spacing w:after="120" w:line="276" w:lineRule="auto"/>
        <w:rPr>
          <w:rFonts w:ascii="Arial" w:cs="Arial" w:eastAsia="Arial" w:hAnsi="Arial"/>
        </w:rPr>
      </w:pPr>
      <w:r w:rsidDel="00000000" w:rsidR="00000000" w:rsidRPr="00000000">
        <w:rPr>
          <w:rFonts w:ascii="Arial" w:cs="Arial" w:eastAsia="Arial" w:hAnsi="Arial"/>
          <w:i w:val="1"/>
          <w:iCs w:val="1"/>
          <w:rtl w:val="0"/>
        </w:rPr>
        <w:t xml:space="preserve">In this chapter, the reader will build a credit risk model from scratch, encountering class imbalance (3.4% default rate), comparing three algorithms, discovering SMOTE probability distortion, and applying calibration. The chapter is deliberately honest about what goes wrong—and why understanding failure matters more than celebrating success.</w:t>
      </w:r>
      <w:r w:rsidDel="00000000" w:rsidR="00000000" w:rsidRPr="00000000">
        <w:rPr>
          <w:rtl w:val="0"/>
        </w:rPr>
      </w:r>
    </w:p>
    <w:p w:rsidR="00000000" w:rsidDel="00000000" w:rsidP="00000000" w:rsidRDefault="00000000" w:rsidRPr="00000000" w14:paraId="00000093">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3.1 Problem Framing: Credit Risk in Context</w:t>
      </w:r>
    </w:p>
    <w:p w:rsidR="00000000" w:rsidDel="00000000" w:rsidP="00000000" w:rsidRDefault="00000000" w:rsidRPr="00000000" w14:paraId="00000094">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3.1.1 From Rules to Algorithms</w:t>
      </w:r>
      <w:r w:rsidDel="00000000" w:rsidR="00000000" w:rsidRPr="00000000">
        <w:rPr>
          <w:rtl w:val="0"/>
        </w:rPr>
      </w:r>
    </w:p>
    <w:p w:rsidR="00000000" w:rsidDel="00000000" w:rsidP="00000000" w:rsidRDefault="00000000" w:rsidRPr="00000000" w14:paraId="00000095">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3.1.2 What Makes Credit Modeling Different</w:t>
      </w:r>
      <w:r w:rsidDel="00000000" w:rsidR="00000000" w:rsidRPr="00000000">
        <w:rPr>
          <w:rtl w:val="0"/>
        </w:rPr>
      </w:r>
    </w:p>
    <w:p w:rsidR="00000000" w:rsidDel="00000000" w:rsidP="00000000" w:rsidRDefault="00000000" w:rsidRPr="00000000" w14:paraId="00000096">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3.2 Data Preparation</w:t>
      </w:r>
    </w:p>
    <w:p w:rsidR="00000000" w:rsidDel="00000000" w:rsidP="00000000" w:rsidRDefault="00000000" w:rsidRPr="00000000" w14:paraId="00000097">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3.2.1 Loading Clean Data from Chapter 2</w:t>
      </w:r>
      <w:r w:rsidDel="00000000" w:rsidR="00000000" w:rsidRPr="00000000">
        <w:rPr>
          <w:rtl w:val="0"/>
        </w:rPr>
      </w:r>
    </w:p>
    <w:p w:rsidR="00000000" w:rsidDel="00000000" w:rsidP="00000000" w:rsidRDefault="00000000" w:rsidRPr="00000000" w14:paraId="00000098">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3.2.2 Train/Validation/Test Split</w:t>
      </w:r>
      <w:r w:rsidDel="00000000" w:rsidR="00000000" w:rsidRPr="00000000">
        <w:rPr>
          <w:rtl w:val="0"/>
        </w:rPr>
      </w:r>
    </w:p>
    <w:p w:rsidR="00000000" w:rsidDel="00000000" w:rsidP="00000000" w:rsidRDefault="00000000" w:rsidRPr="00000000" w14:paraId="00000099">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3.3 Baseline Model</w:t>
      </w:r>
    </w:p>
    <w:p w:rsidR="00000000" w:rsidDel="00000000" w:rsidP="00000000" w:rsidRDefault="00000000" w:rsidRPr="00000000" w14:paraId="0000009A">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3.3.1 The Class Imbalance Problem (120 defaults in 3,600 training accounts)</w:t>
      </w:r>
      <w:r w:rsidDel="00000000" w:rsidR="00000000" w:rsidRPr="00000000">
        <w:rPr>
          <w:rtl w:val="0"/>
        </w:rPr>
      </w:r>
    </w:p>
    <w:p w:rsidR="00000000" w:rsidDel="00000000" w:rsidP="00000000" w:rsidRDefault="00000000" w:rsidRPr="00000000" w14:paraId="0000009B">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3.3.2 Handling Imbalance: Class Weights vs. SMOTE</w:t>
      </w:r>
      <w:r w:rsidDel="00000000" w:rsidR="00000000" w:rsidRPr="00000000">
        <w:rPr>
          <w:rtl w:val="0"/>
        </w:rPr>
      </w:r>
    </w:p>
    <w:p w:rsidR="00000000" w:rsidDel="00000000" w:rsidP="00000000" w:rsidRDefault="00000000" w:rsidRPr="00000000" w14:paraId="0000009C">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3.3.3 Baseline Evaluation (75% recall at 4.3% precision = flagging everyone)</w:t>
      </w:r>
      <w:r w:rsidDel="00000000" w:rsidR="00000000" w:rsidRPr="00000000">
        <w:rPr>
          <w:rtl w:val="0"/>
        </w:rPr>
      </w:r>
    </w:p>
    <w:p w:rsidR="00000000" w:rsidDel="00000000" w:rsidP="00000000" w:rsidRDefault="00000000" w:rsidRPr="00000000" w14:paraId="0000009D">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3.3.4 Preliminary Fairness Check (DIR passes because model uniformly bad)</w:t>
      </w:r>
      <w:r w:rsidDel="00000000" w:rsidR="00000000" w:rsidRPr="00000000">
        <w:rPr>
          <w:rtl w:val="0"/>
        </w:rPr>
      </w:r>
    </w:p>
    <w:p w:rsidR="00000000" w:rsidDel="00000000" w:rsidP="00000000" w:rsidRDefault="00000000" w:rsidRPr="00000000" w14:paraId="0000009E">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3.4 Model Improvement</w:t>
      </w:r>
    </w:p>
    <w:p w:rsidR="00000000" w:rsidDel="00000000" w:rsidP="00000000" w:rsidRDefault="00000000" w:rsidRPr="00000000" w14:paraId="0000009F">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3.4.1 Random Forest + SMOTE (precision 12.5%, recall 12.5%)</w:t>
      </w:r>
      <w:r w:rsidDel="00000000" w:rsidR="00000000" w:rsidRPr="00000000">
        <w:rPr>
          <w:rtl w:val="0"/>
        </w:rPr>
      </w:r>
    </w:p>
    <w:p w:rsidR="00000000" w:rsidDel="00000000" w:rsidP="00000000" w:rsidRDefault="00000000" w:rsidRPr="00000000" w14:paraId="000000A0">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3.4.2 XGBoost + SMOTE (ROC-AUC 0.669, best ranking)</w:t>
      </w:r>
      <w:r w:rsidDel="00000000" w:rsidR="00000000" w:rsidRPr="00000000">
        <w:rPr>
          <w:rtl w:val="0"/>
        </w:rPr>
      </w:r>
    </w:p>
    <w:p w:rsidR="00000000" w:rsidDel="00000000" w:rsidP="00000000" w:rsidRDefault="00000000" w:rsidRPr="00000000" w14:paraId="000000A1">
      <w:pPr>
        <w:spacing w:after="40" w:line="276" w:lineRule="auto"/>
        <w:ind w:left="720" w:firstLine="0"/>
        <w:rPr>
          <w:rFonts w:ascii="Arial" w:cs="Arial" w:eastAsia="Arial" w:hAnsi="Arial"/>
        </w:rPr>
      </w:pPr>
      <w:sdt>
        <w:sdtPr>
          <w:id w:val="-120432392"/>
          <w:tag w:val="goog_rdk_4"/>
        </w:sdtPr>
        <w:sdtContent>
          <w:r w:rsidDel="00000000" w:rsidR="00000000" w:rsidRPr="00000000">
            <w:rPr>
              <w:rFonts w:ascii="Arial Unicode MS" w:cs="Arial Unicode MS" w:eastAsia="Arial Unicode MS" w:hAnsi="Arial Unicode MS"/>
              <w:sz w:val="22"/>
              <w:szCs w:val="22"/>
              <w:rtl w:val="0"/>
            </w:rPr>
            <w:t xml:space="preserve">3.4.3 Feature Selection (51 → 30 features)</w:t>
          </w:r>
        </w:sdtContent>
      </w:sdt>
      <w:r w:rsidDel="00000000" w:rsidR="00000000" w:rsidRPr="00000000">
        <w:rPr>
          <w:rtl w:val="0"/>
        </w:rPr>
      </w:r>
    </w:p>
    <w:p w:rsidR="00000000" w:rsidDel="00000000" w:rsidP="00000000" w:rsidRDefault="00000000" w:rsidRPr="00000000" w14:paraId="000000A2">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3.4.4 Hyperparameter Tuning (GridSearchCV)</w:t>
      </w:r>
      <w:r w:rsidDel="00000000" w:rsidR="00000000" w:rsidRPr="00000000">
        <w:rPr>
          <w:rtl w:val="0"/>
        </w:rPr>
      </w:r>
    </w:p>
    <w:p w:rsidR="00000000" w:rsidDel="00000000" w:rsidP="00000000" w:rsidRDefault="00000000" w:rsidRPr="00000000" w14:paraId="000000A3">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3.4.5 Why XGBoost Tuned Wins (judgment call, not single metric)</w:t>
      </w:r>
      <w:r w:rsidDel="00000000" w:rsidR="00000000" w:rsidRPr="00000000">
        <w:rPr>
          <w:rtl w:val="0"/>
        </w:rPr>
      </w:r>
    </w:p>
    <w:p w:rsidR="00000000" w:rsidDel="00000000" w:rsidP="00000000" w:rsidRDefault="00000000" w:rsidRPr="00000000" w14:paraId="000000A4">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3.5 Explainability and Calibration</w:t>
      </w:r>
    </w:p>
    <w:p w:rsidR="00000000" w:rsidDel="00000000" w:rsidP="00000000" w:rsidRDefault="00000000" w:rsidRPr="00000000" w14:paraId="000000A5">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3.5.1 Threshold Optimization (cliff at 0.30 reveals SMOTE distortion)</w:t>
      </w:r>
      <w:r w:rsidDel="00000000" w:rsidR="00000000" w:rsidRPr="00000000">
        <w:rPr>
          <w:rtl w:val="0"/>
        </w:rPr>
      </w:r>
    </w:p>
    <w:p w:rsidR="00000000" w:rsidDel="00000000" w:rsidP="00000000" w:rsidRDefault="00000000" w:rsidRPr="00000000" w14:paraId="000000A6">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3.5.2 Test Set Evaluation (ROC-AUC 0.683, precision 14.3%, recall 10%)</w:t>
      </w:r>
      <w:r w:rsidDel="00000000" w:rsidR="00000000" w:rsidRPr="00000000">
        <w:rPr>
          <w:rtl w:val="0"/>
        </w:rPr>
      </w:r>
    </w:p>
    <w:p w:rsidR="00000000" w:rsidDel="00000000" w:rsidP="00000000" w:rsidRDefault="00000000" w:rsidRPr="00000000" w14:paraId="000000A7">
      <w:pPr>
        <w:spacing w:after="40" w:line="276" w:lineRule="auto"/>
        <w:ind w:left="720" w:firstLine="0"/>
        <w:rPr>
          <w:rFonts w:ascii="Arial" w:cs="Arial" w:eastAsia="Arial" w:hAnsi="Arial"/>
        </w:rPr>
      </w:pPr>
      <w:sdt>
        <w:sdtPr>
          <w:id w:val="-1835871058"/>
          <w:tag w:val="goog_rdk_5"/>
        </w:sdtPr>
        <w:sdtContent>
          <w:r w:rsidDel="00000000" w:rsidR="00000000" w:rsidRPr="00000000">
            <w:rPr>
              <w:rFonts w:ascii="Arial Unicode MS" w:cs="Arial Unicode MS" w:eastAsia="Arial Unicode MS" w:hAnsi="Arial Unicode MS"/>
              <w:sz w:val="22"/>
              <w:szCs w:val="22"/>
              <w:rtl w:val="0"/>
            </w:rPr>
            <w:t xml:space="preserve">3.5.3 Probability Distribution Shift (train → validation → test compression)</w:t>
          </w:r>
        </w:sdtContent>
      </w:sdt>
      <w:r w:rsidDel="00000000" w:rsidR="00000000" w:rsidRPr="00000000">
        <w:rPr>
          <w:rtl w:val="0"/>
        </w:rPr>
      </w:r>
    </w:p>
    <w:p w:rsidR="00000000" w:rsidDel="00000000" w:rsidP="00000000" w:rsidRDefault="00000000" w:rsidRPr="00000000" w14:paraId="000000A8">
      <w:pPr>
        <w:spacing w:after="40" w:line="276" w:lineRule="auto"/>
        <w:ind w:left="720" w:firstLine="0"/>
        <w:rPr>
          <w:rFonts w:ascii="Arial" w:cs="Arial" w:eastAsia="Arial" w:hAnsi="Arial"/>
        </w:rPr>
      </w:pPr>
      <w:sdt>
        <w:sdtPr>
          <w:id w:val="2124845055"/>
          <w:tag w:val="goog_rdk_6"/>
        </w:sdtPr>
        <w:sdtContent>
          <w:r w:rsidDel="00000000" w:rsidR="00000000" w:rsidRPr="00000000">
            <w:rPr>
              <w:rFonts w:ascii="Arial Unicode MS" w:cs="Arial Unicode MS" w:eastAsia="Arial Unicode MS" w:hAnsi="Arial Unicode MS"/>
              <w:sz w:val="22"/>
              <w:szCs w:val="22"/>
              <w:rtl w:val="0"/>
            </w:rPr>
            <w:t xml:space="preserve">3.5.4 Calibration Analysis (Brier scores: 0.022 → 0.037 → 0.061)</w:t>
          </w:r>
        </w:sdtContent>
      </w:sdt>
      <w:r w:rsidDel="00000000" w:rsidR="00000000" w:rsidRPr="00000000">
        <w:rPr>
          <w:rtl w:val="0"/>
        </w:rPr>
      </w:r>
    </w:p>
    <w:p w:rsidR="00000000" w:rsidDel="00000000" w:rsidP="00000000" w:rsidRDefault="00000000" w:rsidRPr="00000000" w14:paraId="000000A9">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3.5.5 Probability Calibration (Platt and Isotonic—calibrated F1 exceeds uncalibrated)</w:t>
      </w:r>
      <w:r w:rsidDel="00000000" w:rsidR="00000000" w:rsidRPr="00000000">
        <w:rPr>
          <w:rtl w:val="0"/>
        </w:rPr>
      </w:r>
    </w:p>
    <w:p w:rsidR="00000000" w:rsidDel="00000000" w:rsidP="00000000" w:rsidRDefault="00000000" w:rsidRPr="00000000" w14:paraId="000000AA">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3.5.6 SHAP Summary and Dependence Plots</w:t>
      </w:r>
      <w:r w:rsidDel="00000000" w:rsidR="00000000" w:rsidRPr="00000000">
        <w:rPr>
          <w:rtl w:val="0"/>
        </w:rPr>
      </w:r>
    </w:p>
    <w:p w:rsidR="00000000" w:rsidDel="00000000" w:rsidP="00000000" w:rsidRDefault="00000000" w:rsidRPr="00000000" w14:paraId="000000AB">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3.5.7 SHAP Waterfalls (4 case studies: FN, TN, FP, TP)</w:t>
      </w:r>
      <w:r w:rsidDel="00000000" w:rsidR="00000000" w:rsidRPr="00000000">
        <w:rPr>
          <w:rtl w:val="0"/>
        </w:rPr>
      </w:r>
    </w:p>
    <w:p w:rsidR="00000000" w:rsidDel="00000000" w:rsidP="00000000" w:rsidRDefault="00000000" w:rsidRPr="00000000" w14:paraId="000000AC">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3.5.8 Adverse Action Notices (ECOA-compliant consumer explanations)</w:t>
      </w:r>
      <w:r w:rsidDel="00000000" w:rsidR="00000000" w:rsidRPr="00000000">
        <w:rPr>
          <w:rtl w:val="0"/>
        </w:rPr>
      </w:r>
    </w:p>
    <w:p w:rsidR="00000000" w:rsidDel="00000000" w:rsidP="00000000" w:rsidRDefault="00000000" w:rsidRPr="00000000" w14:paraId="000000AD">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3.5.9 Model Card and Documentation</w:t>
      </w:r>
      <w:r w:rsidDel="00000000" w:rsidR="00000000" w:rsidRPr="00000000">
        <w:rPr>
          <w:rtl w:val="0"/>
        </w:rPr>
      </w:r>
    </w:p>
    <w:p w:rsidR="00000000" w:rsidDel="00000000" w:rsidP="00000000" w:rsidRDefault="00000000" w:rsidRPr="00000000" w14:paraId="000000AE">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3.6 Summary</w:t>
      </w:r>
    </w:p>
    <w:p w:rsidR="00000000" w:rsidDel="00000000" w:rsidP="00000000" w:rsidRDefault="00000000" w:rsidRPr="00000000" w14:paraId="000000AF">
      <w:pPr>
        <w:rPr>
          <w:rFonts w:ascii="Arial" w:cs="Arial" w:eastAsia="Arial" w:hAnsi="Arial"/>
        </w:rPr>
      </w:pPr>
      <w:r w:rsidDel="00000000" w:rsidR="00000000" w:rsidRPr="00000000">
        <w:rPr>
          <w:rtl w:val="0"/>
        </w:rPr>
      </w:r>
    </w:p>
    <w:p w:rsidR="00000000" w:rsidDel="00000000" w:rsidP="00000000" w:rsidRDefault="00000000" w:rsidRPr="00000000" w14:paraId="000000B0">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Part III: Fairness and Compliance</w:t>
      </w: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tl w:val="0"/>
        </w:rPr>
      </w:r>
    </w:p>
    <w:p w:rsidR="00000000" w:rsidDel="00000000" w:rsidP="00000000" w:rsidRDefault="00000000" w:rsidRPr="00000000" w14:paraId="000000B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4. Fairness &amp; Compliance</w:t>
      </w:r>
      <w:r w:rsidDel="00000000" w:rsidR="00000000" w:rsidRPr="00000000">
        <w:rPr>
          <w:rtl w:val="0"/>
        </w:rPr>
      </w:r>
    </w:p>
    <w:p w:rsidR="00000000" w:rsidDel="00000000" w:rsidP="00000000" w:rsidRDefault="00000000" w:rsidRPr="00000000" w14:paraId="000000B3">
      <w:pPr>
        <w:spacing w:after="120" w:line="276" w:lineRule="auto"/>
        <w:rPr>
          <w:rFonts w:ascii="Arial" w:cs="Arial" w:eastAsia="Arial" w:hAnsi="Arial"/>
        </w:rPr>
      </w:pPr>
      <w:r w:rsidDel="00000000" w:rsidR="00000000" w:rsidRPr="00000000">
        <w:rPr>
          <w:rFonts w:ascii="Arial" w:cs="Arial" w:eastAsia="Arial" w:hAnsi="Arial"/>
          <w:i w:val="1"/>
          <w:iCs w:val="1"/>
          <w:rtl w:val="0"/>
        </w:rPr>
        <w:t xml:space="preserve">In this chapter, the reader will measure fairness across race and gender, discover that equal approval rates hide unequal treatment, apply three bias mitigation techniques, and learn that the “ideal corner” (high accuracy + perfect fairness) is empty. Includes production monitoring framework and regulatory documentation.</w:t>
      </w:r>
      <w:r w:rsidDel="00000000" w:rsidR="00000000" w:rsidRPr="00000000">
        <w:rPr>
          <w:rtl w:val="0"/>
        </w:rPr>
      </w:r>
    </w:p>
    <w:p w:rsidR="00000000" w:rsidDel="00000000" w:rsidP="00000000" w:rsidRDefault="00000000" w:rsidRPr="00000000" w14:paraId="000000B4">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4.1 Defining Algorithmic Fairness</w:t>
      </w:r>
    </w:p>
    <w:p w:rsidR="00000000" w:rsidDel="00000000" w:rsidP="00000000" w:rsidRDefault="00000000" w:rsidRPr="00000000" w14:paraId="000000B5">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4.1.1 What Does “Fair” Mean? (Four definitions)</w:t>
      </w:r>
      <w:r w:rsidDel="00000000" w:rsidR="00000000" w:rsidRPr="00000000">
        <w:rPr>
          <w:rtl w:val="0"/>
        </w:rPr>
      </w:r>
    </w:p>
    <w:p w:rsidR="00000000" w:rsidDel="00000000" w:rsidP="00000000" w:rsidRDefault="00000000" w:rsidRPr="00000000" w14:paraId="000000B6">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4.1.2 The Impossibility Result</w:t>
      </w:r>
      <w:r w:rsidDel="00000000" w:rsidR="00000000" w:rsidRPr="00000000">
        <w:rPr>
          <w:rtl w:val="0"/>
        </w:rPr>
      </w:r>
    </w:p>
    <w:p w:rsidR="00000000" w:rsidDel="00000000" w:rsidP="00000000" w:rsidRDefault="00000000" w:rsidRPr="00000000" w14:paraId="000000B7">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4.1.3 Recommended Prioritization for Credit Scoring</w:t>
      </w:r>
      <w:r w:rsidDel="00000000" w:rsidR="00000000" w:rsidRPr="00000000">
        <w:rPr>
          <w:rtl w:val="0"/>
        </w:rPr>
      </w:r>
    </w:p>
    <w:p w:rsidR="00000000" w:rsidDel="00000000" w:rsidP="00000000" w:rsidRDefault="00000000" w:rsidRPr="00000000" w14:paraId="000000B8">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4.2 Measuring Bias in Our Model</w:t>
      </w:r>
    </w:p>
    <w:p w:rsidR="00000000" w:rsidDel="00000000" w:rsidP="00000000" w:rsidRDefault="00000000" w:rsidRPr="00000000" w14:paraId="000000B9">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4.2.1 Protected Attributes (generated post-model for evaluation only)</w:t>
      </w:r>
      <w:r w:rsidDel="00000000" w:rsidR="00000000" w:rsidRPr="00000000">
        <w:rPr>
          <w:rtl w:val="0"/>
        </w:rPr>
      </w:r>
    </w:p>
    <w:p w:rsidR="00000000" w:rsidDel="00000000" w:rsidP="00000000" w:rsidRDefault="00000000" w:rsidRPr="00000000" w14:paraId="000000BA">
      <w:pPr>
        <w:spacing w:after="40" w:line="276" w:lineRule="auto"/>
        <w:ind w:left="720" w:firstLine="0"/>
        <w:rPr>
          <w:rFonts w:ascii="Arial" w:cs="Arial" w:eastAsia="Arial" w:hAnsi="Arial"/>
        </w:rPr>
      </w:pPr>
      <w:sdt>
        <w:sdtPr>
          <w:id w:val="1801831509"/>
          <w:tag w:val="goog_rdk_7"/>
        </w:sdtPr>
        <w:sdtContent>
          <w:r w:rsidDel="00000000" w:rsidR="00000000" w:rsidRPr="00000000">
            <w:rPr>
              <w:rFonts w:ascii="Arial Unicode MS" w:cs="Arial Unicode MS" w:eastAsia="Arial Unicode MS" w:hAnsi="Arial Unicode MS"/>
              <w:sz w:val="22"/>
              <w:szCs w:val="22"/>
              <w:rtl w:val="0"/>
            </w:rPr>
            <w:t xml:space="preserve">4.2.2 Validation Results (DIR passes, EOD fails: −0.182)</w:t>
          </w:r>
        </w:sdtContent>
      </w:sdt>
      <w:r w:rsidDel="00000000" w:rsidR="00000000" w:rsidRPr="00000000">
        <w:rPr>
          <w:rtl w:val="0"/>
        </w:rPr>
      </w:r>
    </w:p>
    <w:p w:rsidR="00000000" w:rsidDel="00000000" w:rsidP="00000000" w:rsidRDefault="00000000" w:rsidRPr="00000000" w14:paraId="000000BB">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4.2.3 Test Results (model catches 0% minority defaults, 17.6% White defaults)</w:t>
      </w:r>
      <w:r w:rsidDel="00000000" w:rsidR="00000000" w:rsidRPr="00000000">
        <w:rPr>
          <w:rtl w:val="0"/>
        </w:rPr>
      </w:r>
    </w:p>
    <w:p w:rsidR="00000000" w:rsidDel="00000000" w:rsidP="00000000" w:rsidRDefault="00000000" w:rsidRPr="00000000" w14:paraId="000000BC">
      <w:pPr>
        <w:spacing w:after="40" w:line="276" w:lineRule="auto"/>
        <w:ind w:left="720" w:firstLine="0"/>
        <w:rPr>
          <w:rFonts w:ascii="Arial" w:cs="Arial" w:eastAsia="Arial" w:hAnsi="Arial"/>
        </w:rPr>
      </w:pPr>
      <w:sdt>
        <w:sdtPr>
          <w:id w:val="905485990"/>
          <w:tag w:val="goog_rdk_8"/>
        </w:sdtPr>
        <w:sdtContent>
          <w:r w:rsidDel="00000000" w:rsidR="00000000" w:rsidRPr="00000000">
            <w:rPr>
              <w:rFonts w:ascii="Arial Unicode MS" w:cs="Arial Unicode MS" w:eastAsia="Arial Unicode MS" w:hAnsi="Arial Unicode MS"/>
              <w:sz w:val="22"/>
              <w:szCs w:val="22"/>
              <w:rtl w:val="0"/>
            </w:rPr>
            <w:t xml:space="preserve">4.2.4 Gender Analysis (EOD swings from −0.250 to +0.014 across datasets)</w:t>
          </w:r>
        </w:sdtContent>
      </w:sdt>
      <w:r w:rsidDel="00000000" w:rsidR="00000000" w:rsidRPr="00000000">
        <w:rPr>
          <w:rtl w:val="0"/>
        </w:rPr>
      </w:r>
    </w:p>
    <w:p w:rsidR="00000000" w:rsidDel="00000000" w:rsidP="00000000" w:rsidRDefault="00000000" w:rsidRPr="00000000" w14:paraId="000000BD">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4.2.5 Calibration Fairness (ECE by group: White 0.019, Black 0.064)</w:t>
      </w:r>
      <w:r w:rsidDel="00000000" w:rsidR="00000000" w:rsidRPr="00000000">
        <w:rPr>
          <w:rtl w:val="0"/>
        </w:rPr>
      </w:r>
    </w:p>
    <w:p w:rsidR="00000000" w:rsidDel="00000000" w:rsidP="00000000" w:rsidRDefault="00000000" w:rsidRPr="00000000" w14:paraId="000000BE">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4.3 Bias Mitigation Techniques</w:t>
      </w:r>
    </w:p>
    <w:p w:rsidR="00000000" w:rsidDel="00000000" w:rsidP="00000000" w:rsidRDefault="00000000" w:rsidRPr="00000000" w14:paraId="000000BF">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4.3.1 Pre-Processing: Reweighting (ROC-AUC dropped to 0.589, approved everyone)</w:t>
      </w:r>
      <w:r w:rsidDel="00000000" w:rsidR="00000000" w:rsidRPr="00000000">
        <w:rPr>
          <w:rtl w:val="0"/>
        </w:rPr>
      </w:r>
    </w:p>
    <w:p w:rsidR="00000000" w:rsidDel="00000000" w:rsidP="00000000" w:rsidRDefault="00000000" w:rsidRPr="00000000" w14:paraId="000000C0">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4.3.2 Post-Processing: Group-Specific Thresholds (0.8% accuracy cost, ROC-AUC preserved)</w:t>
      </w:r>
      <w:r w:rsidDel="00000000" w:rsidR="00000000" w:rsidRPr="00000000">
        <w:rPr>
          <w:rtl w:val="0"/>
        </w:rPr>
      </w:r>
    </w:p>
    <w:p w:rsidR="00000000" w:rsidDel="00000000" w:rsidP="00000000" w:rsidRDefault="00000000" w:rsidRPr="00000000" w14:paraId="000000C1">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4.3.3 Post-Processing: Group Calibration (overfitting on small samples)</w:t>
      </w:r>
      <w:r w:rsidDel="00000000" w:rsidR="00000000" w:rsidRPr="00000000">
        <w:rPr>
          <w:rtl w:val="0"/>
        </w:rPr>
      </w:r>
    </w:p>
    <w:p w:rsidR="00000000" w:rsidDel="00000000" w:rsidP="00000000" w:rsidRDefault="00000000" w:rsidRPr="00000000" w14:paraId="000000C2">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4.3.4 Comparing Approaches (the empty top-left corner)</w:t>
      </w:r>
      <w:r w:rsidDel="00000000" w:rsidR="00000000" w:rsidRPr="00000000">
        <w:rPr>
          <w:rtl w:val="0"/>
        </w:rPr>
      </w:r>
    </w:p>
    <w:p w:rsidR="00000000" w:rsidDel="00000000" w:rsidP="00000000" w:rsidRDefault="00000000" w:rsidRPr="00000000" w14:paraId="000000C3">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4.4 Production Monitoring</w:t>
      </w:r>
    </w:p>
    <w:p w:rsidR="00000000" w:rsidDel="00000000" w:rsidP="00000000" w:rsidRDefault="00000000" w:rsidRPr="00000000" w14:paraId="000000C4">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4.4.1 Monitoring Framework (validation as frozen baseline)</w:t>
      </w:r>
      <w:r w:rsidDel="00000000" w:rsidR="00000000" w:rsidRPr="00000000">
        <w:rPr>
          <w:rtl w:val="0"/>
        </w:rPr>
      </w:r>
    </w:p>
    <w:p w:rsidR="00000000" w:rsidDel="00000000" w:rsidP="00000000" w:rsidRDefault="00000000" w:rsidRPr="00000000" w14:paraId="000000C5">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4.4.2 Alert Thresholds</w:t>
      </w:r>
      <w:r w:rsidDel="00000000" w:rsidR="00000000" w:rsidRPr="00000000">
        <w:rPr>
          <w:rtl w:val="0"/>
        </w:rPr>
      </w:r>
    </w:p>
    <w:p w:rsidR="00000000" w:rsidDel="00000000" w:rsidP="00000000" w:rsidRDefault="00000000" w:rsidRPr="00000000" w14:paraId="000000C6">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4.4.3 Distribution Shift by Group</w:t>
      </w:r>
      <w:r w:rsidDel="00000000" w:rsidR="00000000" w:rsidRPr="00000000">
        <w:rPr>
          <w:rtl w:val="0"/>
        </w:rPr>
      </w:r>
    </w:p>
    <w:p w:rsidR="00000000" w:rsidDel="00000000" w:rsidP="00000000" w:rsidRDefault="00000000" w:rsidRPr="00000000" w14:paraId="000000C7">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4.5 Regulatory Documentation</w:t>
      </w:r>
    </w:p>
    <w:p w:rsidR="00000000" w:rsidDel="00000000" w:rsidP="00000000" w:rsidRDefault="00000000" w:rsidRPr="00000000" w14:paraId="000000C8">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4.6 Lessons Learned</w:t>
      </w:r>
    </w:p>
    <w:p w:rsidR="00000000" w:rsidDel="00000000" w:rsidP="00000000" w:rsidRDefault="00000000" w:rsidRPr="00000000" w14:paraId="000000C9">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4.6.1 The ideal corner is empty</w:t>
      </w:r>
      <w:r w:rsidDel="00000000" w:rsidR="00000000" w:rsidRPr="00000000">
        <w:rPr>
          <w:rtl w:val="0"/>
        </w:rPr>
      </w:r>
    </w:p>
    <w:p w:rsidR="00000000" w:rsidDel="00000000" w:rsidP="00000000" w:rsidRDefault="00000000" w:rsidRPr="00000000" w14:paraId="000000CA">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4.6.2 Fairness through inaction is not fairness</w:t>
      </w:r>
      <w:r w:rsidDel="00000000" w:rsidR="00000000" w:rsidRPr="00000000">
        <w:rPr>
          <w:rtl w:val="0"/>
        </w:rPr>
      </w:r>
    </w:p>
    <w:p w:rsidR="00000000" w:rsidDel="00000000" w:rsidP="00000000" w:rsidRDefault="00000000" w:rsidRPr="00000000" w14:paraId="000000CB">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4.6.3 The root cause is the model, not post-processing</w:t>
      </w:r>
      <w:r w:rsidDel="00000000" w:rsidR="00000000" w:rsidRPr="00000000">
        <w:rPr>
          <w:rtl w:val="0"/>
        </w:rPr>
      </w:r>
    </w:p>
    <w:p w:rsidR="00000000" w:rsidDel="00000000" w:rsidP="00000000" w:rsidRDefault="00000000" w:rsidRPr="00000000" w14:paraId="000000CC">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4.6.4 Group thresholds are the most honest intervention</w:t>
      </w:r>
      <w:r w:rsidDel="00000000" w:rsidR="00000000" w:rsidRPr="00000000">
        <w:rPr>
          <w:rtl w:val="0"/>
        </w:rPr>
      </w:r>
    </w:p>
    <w:p w:rsidR="00000000" w:rsidDel="00000000" w:rsidP="00000000" w:rsidRDefault="00000000" w:rsidRPr="00000000" w14:paraId="000000CD">
      <w:pPr>
        <w:spacing w:after="40"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4.6.5 Small samples make everything fragile</w:t>
      </w:r>
      <w:r w:rsidDel="00000000" w:rsidR="00000000" w:rsidRPr="00000000">
        <w:rPr>
          <w:rtl w:val="0"/>
        </w:rPr>
      </w:r>
    </w:p>
    <w:p w:rsidR="00000000" w:rsidDel="00000000" w:rsidP="00000000" w:rsidRDefault="00000000" w:rsidRPr="00000000" w14:paraId="000000CE">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4.7 Summary</w:t>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Part IV: Looking Forward</w:t>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5. Conclusion &amp; Future Directions</w:t>
      </w:r>
      <w:r w:rsidDel="00000000" w:rsidR="00000000" w:rsidRPr="00000000">
        <w:rPr>
          <w:rtl w:val="0"/>
        </w:rPr>
      </w:r>
    </w:p>
    <w:p w:rsidR="00000000" w:rsidDel="00000000" w:rsidP="00000000" w:rsidRDefault="00000000" w:rsidRPr="00000000" w14:paraId="000000D3">
      <w:pPr>
        <w:spacing w:after="120" w:line="276" w:lineRule="auto"/>
        <w:rPr>
          <w:rFonts w:ascii="Arial" w:cs="Arial" w:eastAsia="Arial" w:hAnsi="Arial"/>
        </w:rPr>
      </w:pPr>
      <w:r w:rsidDel="00000000" w:rsidR="00000000" w:rsidRPr="00000000">
        <w:rPr>
          <w:rFonts w:ascii="Arial" w:cs="Arial" w:eastAsia="Arial" w:hAnsi="Arial"/>
          <w:i w:val="1"/>
          <w:iCs w:val="1"/>
          <w:rtl w:val="0"/>
        </w:rPr>
        <w:t xml:space="preserve">In this chapter, the reader will synthesize lessons across the full pipeline, examine emerging regulations (EU AI Act, state laws), and build frameworks for organizational fairness culture. Includes responsibility matrices and lifecycle stage gates.</w:t>
      </w:r>
      <w:r w:rsidDel="00000000" w:rsidR="00000000" w:rsidRPr="00000000">
        <w:rPr>
          <w:rtl w:val="0"/>
        </w:rPr>
      </w:r>
    </w:p>
    <w:p w:rsidR="00000000" w:rsidDel="00000000" w:rsidP="00000000" w:rsidRDefault="00000000" w:rsidRPr="00000000" w14:paraId="000000D4">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5.1 Key Lessons Learned</w:t>
      </w:r>
    </w:p>
    <w:p w:rsidR="00000000" w:rsidDel="00000000" w:rsidP="00000000" w:rsidRDefault="00000000" w:rsidRPr="00000000" w14:paraId="000000D5">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5.2 Emerging Regulations &amp; Trends</w:t>
      </w:r>
    </w:p>
    <w:p w:rsidR="00000000" w:rsidDel="00000000" w:rsidP="00000000" w:rsidRDefault="00000000" w:rsidRPr="00000000" w14:paraId="000000D6">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5.3 Building a Fairness-First Culture</w:t>
      </w:r>
    </w:p>
    <w:p w:rsidR="00000000" w:rsidDel="00000000" w:rsidP="00000000" w:rsidRDefault="00000000" w:rsidRPr="00000000" w14:paraId="000000D7">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5.4 Final Thoughts</w:t>
      </w:r>
    </w:p>
    <w:p w:rsidR="00000000" w:rsidDel="00000000" w:rsidP="00000000" w:rsidRDefault="00000000" w:rsidRPr="00000000" w14:paraId="000000D8">
      <w:pPr>
        <w:spacing w:after="60" w:line="276" w:lineRule="auto"/>
        <w:ind w:left="360" w:firstLine="0"/>
        <w:rPr>
          <w:rFonts w:ascii="Arial" w:cs="Arial" w:eastAsia="Arial" w:hAnsi="Arial"/>
        </w:rPr>
      </w:pPr>
      <w:r w:rsidDel="00000000" w:rsidR="00000000" w:rsidRPr="00000000">
        <w:rPr>
          <w:rFonts w:ascii="Arial" w:cs="Arial" w:eastAsia="Arial" w:hAnsi="Arial"/>
          <w:rtl w:val="0"/>
        </w:rPr>
        <w:t xml:space="preserve">5.5 Summary</w:t>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Appendices</w:t>
      </w: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Appendix A: Fairness Metrics Quick Reference </w:t>
      </w:r>
      <w:r w:rsidDel="00000000" w:rsidR="00000000" w:rsidRPr="00000000">
        <w:rPr>
          <w:rFonts w:ascii="Arial" w:cs="Arial" w:eastAsia="Arial" w:hAnsi="Arial"/>
          <w:rtl w:val="0"/>
        </w:rPr>
        <w:t xml:space="preserve">(12 tables) — Metric definitions, formulas, interpretation guides, thresholds, decision tree, sample size guidelines</w:t>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Appendix B: Regulatory Quick Reference </w:t>
      </w:r>
      <w:r w:rsidDel="00000000" w:rsidR="00000000" w:rsidRPr="00000000">
        <w:rPr>
          <w:rFonts w:ascii="Arial" w:cs="Arial" w:eastAsia="Arial" w:hAnsi="Arial"/>
          <w:rtl w:val="0"/>
        </w:rPr>
        <w:t xml:space="preserve">(23 tables) — ECOA, FCRA, SR 11-7, EU AI Act, CFPB guidance, state regulations, compliance checklists</w:t>
      </w:r>
    </w:p>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Appendix C: Code Reference </w:t>
      </w:r>
      <w:r w:rsidDel="00000000" w:rsidR="00000000" w:rsidRPr="00000000">
        <w:rPr>
          <w:rFonts w:ascii="Arial" w:cs="Arial" w:eastAsia="Arial" w:hAnsi="Arial"/>
          <w:rtl w:val="0"/>
        </w:rPr>
        <w:t xml:space="preserve">— Installation, data quality functions, fairness metrics, bias mitigation, SHAP functions, monitoring, complete script</w:t>
      </w:r>
    </w:p>
    <w:p w:rsidR="00000000" w:rsidDel="00000000" w:rsidP="00000000" w:rsidRDefault="00000000" w:rsidRPr="00000000" w14:paraId="000000E1">
      <w:pPr>
        <w:rPr>
          <w:rFonts w:ascii="Arial" w:cs="Arial" w:eastAsia="Arial" w:hAnsi="Arial"/>
        </w:rPr>
      </w:pPr>
      <w:r w:rsidDel="00000000" w:rsidR="00000000" w:rsidRPr="00000000">
        <w:rPr>
          <w:rtl w:val="0"/>
        </w:rPr>
      </w:r>
    </w:p>
    <w:p w:rsidR="00000000" w:rsidDel="00000000" w:rsidP="00000000" w:rsidRDefault="00000000" w:rsidRPr="00000000" w14:paraId="000000E2">
      <w:pPr>
        <w:spacing w:after="120" w:line="276" w:lineRule="auto"/>
        <w:rPr>
          <w:rFonts w:ascii="Arial" w:cs="Arial" w:eastAsia="Arial" w:hAnsi="Arial"/>
        </w:rPr>
      </w:pPr>
      <w:r w:rsidDel="00000000" w:rsidR="00000000" w:rsidRPr="00000000">
        <w:rPr>
          <w:rFonts w:ascii="Arial" w:cs="Arial" w:eastAsia="Arial" w:hAnsi="Arial"/>
          <w:b w:val="1"/>
          <w:bCs w:val="1"/>
          <w:rtl w:val="0"/>
        </w:rPr>
        <w:t xml:space="preserve">Appendix D: Documentation Templates </w:t>
      </w:r>
      <w:r w:rsidDel="00000000" w:rsidR="00000000" w:rsidRPr="00000000">
        <w:rPr>
          <w:rFonts w:ascii="Arial" w:cs="Arial" w:eastAsia="Arial" w:hAnsi="Arial"/>
          <w:rtl w:val="0"/>
        </w:rPr>
        <w:t xml:space="preserve">— Model card, fairness testing report, monitoring checklist, pre-deployment sign-off, incident response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e598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3b7a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esokycapital.com" TargetMode="External"/><Relationship Id="rId8" Type="http://schemas.openxmlformats.org/officeDocument/2006/relationships/hyperlink" Target="https://www.linkedin.com/in/mohameddeso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xRLKkB4mzg4Gq8kqr/qETl60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VFIZERuVFJTdlJHRGFQQkVMbFEzaTZyZWRJak9HcE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2026-02-25T21:31:17.331Z</dcterms:created>
  <dc:creator>Un-named</dc:creator>
</cp:coreProperties>
</file>

<file path=docProps/custom.xml><?xml version="1.0" encoding="utf-8"?>
<Properties xmlns="http://schemas.openxmlformats.org/officeDocument/2006/custom-properties" xmlns:vt="http://schemas.openxmlformats.org/officeDocument/2006/docPropsVTypes"/>
</file>