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3 功能实现</w:t>
      </w:r>
    </w:p>
    <w:p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系统框架</w:t>
      </w:r>
    </w:p>
    <w:p>
      <w:pPr>
        <w:ind w:firstLine="420" w:firstLineChars="200"/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校园党建平台</w:t>
      </w:r>
      <w:r>
        <w:rPr>
          <w:rFonts w:hint="eastAsia"/>
        </w:rPr>
        <w:t>主要的工作是协助</w:t>
      </w:r>
      <w:r>
        <w:rPr>
          <w:rFonts w:hint="eastAsia"/>
          <w:lang w:val="en-US" w:eastAsia="zh-Hans"/>
        </w:rPr>
        <w:t>在校学生</w:t>
      </w:r>
      <w:r>
        <w:rPr>
          <w:rFonts w:hint="eastAsia"/>
        </w:rPr>
        <w:t>进行</w:t>
      </w:r>
      <w:r>
        <w:rPr>
          <w:rFonts w:hint="eastAsia"/>
          <w:lang w:val="en-US" w:eastAsia="zh-Hans"/>
        </w:rPr>
        <w:t>入党以及入团材料的撰写指南与提交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为组织部提供材料审核服务</w:t>
      </w:r>
      <w:r>
        <w:rPr>
          <w:rFonts w:hint="default"/>
          <w:lang w:eastAsia="zh-Hans"/>
        </w:rPr>
        <w:t>。</w:t>
      </w:r>
      <w:r>
        <w:rPr>
          <w:rFonts w:hint="eastAsia"/>
        </w:rPr>
        <w:t>主要的业务单元包括</w:t>
      </w:r>
      <w:r>
        <w:rPr>
          <w:rFonts w:hint="eastAsia"/>
          <w:lang w:val="en-US" w:eastAsia="zh-Hans"/>
        </w:rPr>
        <w:t>入党入团流程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材料审核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党建学习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活动动态以及党政要闻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申请人</w:t>
      </w:r>
      <w:r>
        <w:rPr>
          <w:rFonts w:hint="eastAsia"/>
        </w:rPr>
        <w:t>和</w:t>
      </w:r>
      <w:r>
        <w:rPr>
          <w:rFonts w:hint="eastAsia"/>
          <w:lang w:val="en-US" w:eastAsia="zh-Hans"/>
        </w:rPr>
        <w:t>材料审核人员</w:t>
      </w:r>
      <w:r>
        <w:rPr>
          <w:rFonts w:hint="eastAsia"/>
        </w:rPr>
        <w:t>根据需要进行相应的操作，实现高效便利的</w:t>
      </w:r>
      <w:r>
        <w:rPr>
          <w:rFonts w:hint="eastAsia"/>
          <w:lang w:val="en-US" w:eastAsia="zh-Hans"/>
        </w:rPr>
        <w:t>入党入团材料提交以及审核工作</w:t>
      </w:r>
      <w:r>
        <w:rPr>
          <w:rFonts w:hint="default"/>
          <w:lang w:eastAsia="zh-Hans"/>
        </w:rPr>
        <w:t>。</w:t>
      </w:r>
      <w:r>
        <w:rPr>
          <w:rFonts w:hint="eastAsia"/>
        </w:rPr>
        <w:t>主要包括服务层、数据层、应用层，总体架构图如图3</w:t>
      </w:r>
      <w:r>
        <w:t xml:space="preserve">.1 – 1 </w:t>
      </w:r>
      <w:r>
        <w:rPr>
          <w:rFonts w:hint="eastAsia"/>
        </w:rPr>
        <w:t>所示。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/>
        </w:rPr>
        <w:t>其中</w:t>
      </w:r>
      <w:r>
        <w:rPr>
          <w:rFonts w:hint="eastAsia" w:ascii="宋体" w:hAnsi="宋体"/>
          <w:szCs w:val="21"/>
        </w:rPr>
        <w:t>数据层是指系统运行过程中形成的各种数据和信息</w:t>
      </w:r>
      <w:r>
        <w:rPr>
          <w:rFonts w:hint="eastAsia"/>
        </w:rPr>
        <w:t>。</w:t>
      </w:r>
      <w:r>
        <w:rPr>
          <w:rFonts w:hint="eastAsia" w:ascii="宋体" w:hAnsi="宋体"/>
          <w:szCs w:val="21"/>
        </w:rPr>
        <w:t>关系数据库存储用户、团队、</w:t>
      </w:r>
      <w:r>
        <w:rPr>
          <w:rFonts w:hint="eastAsia" w:ascii="宋体" w:hAnsi="宋体"/>
          <w:szCs w:val="21"/>
          <w:lang w:val="en-US" w:eastAsia="zh-Hans"/>
        </w:rPr>
        <w:t>材料</w:t>
      </w:r>
      <w:r>
        <w:rPr>
          <w:rFonts w:hint="eastAsia" w:ascii="宋体" w:hAnsi="宋体"/>
          <w:szCs w:val="21"/>
        </w:rPr>
        <w:t>资讯以及其他有关联关系的数据信息。服务层用于提供用户身份选择、个人资料、</w:t>
      </w:r>
      <w:r>
        <w:rPr>
          <w:rFonts w:hint="eastAsia" w:ascii="宋体" w:hAnsi="宋体"/>
          <w:szCs w:val="21"/>
          <w:lang w:val="en-US" w:eastAsia="zh-Hans"/>
        </w:rPr>
        <w:t>党建</w:t>
      </w:r>
      <w:r>
        <w:rPr>
          <w:rFonts w:hint="eastAsia" w:ascii="宋体" w:hAnsi="宋体"/>
          <w:szCs w:val="21"/>
        </w:rPr>
        <w:t>资讯、</w:t>
      </w:r>
      <w:r>
        <w:rPr>
          <w:rFonts w:hint="eastAsia" w:ascii="宋体" w:hAnsi="宋体"/>
          <w:szCs w:val="21"/>
          <w:lang w:val="en-US" w:eastAsia="zh-Hans"/>
        </w:rPr>
        <w:t>材料提交</w:t>
      </w:r>
      <w:r>
        <w:rPr>
          <w:rFonts w:hint="eastAsia" w:ascii="宋体" w:hAnsi="宋体"/>
          <w:szCs w:val="21"/>
        </w:rPr>
        <w:t>等需求，提取所需业务流程，依据后端暴露的接口获取相应需求，实现了</w:t>
      </w:r>
      <w:r>
        <w:rPr>
          <w:rFonts w:hint="eastAsia" w:ascii="宋体" w:hAnsi="宋体"/>
          <w:szCs w:val="21"/>
          <w:lang w:val="en-US" w:eastAsia="zh-Hans"/>
        </w:rPr>
        <w:t>材料提交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审核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新闻消息查看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收藏</w:t>
      </w:r>
      <w:r>
        <w:rPr>
          <w:rFonts w:hint="eastAsia" w:ascii="宋体" w:hAnsi="宋体"/>
          <w:szCs w:val="21"/>
        </w:rPr>
        <w:t>等各种</w:t>
      </w:r>
      <w:r>
        <w:rPr>
          <w:rFonts w:hint="eastAsia" w:ascii="宋体" w:hAnsi="宋体"/>
          <w:szCs w:val="21"/>
          <w:lang w:val="en-US" w:eastAsia="zh-Hans"/>
        </w:rPr>
        <w:t>操作</w:t>
      </w:r>
      <w:r>
        <w:rPr>
          <w:rFonts w:hint="eastAsia" w:ascii="宋体" w:hAnsi="宋体"/>
          <w:szCs w:val="21"/>
        </w:rPr>
        <w:t>。应用层是指系统可以运行的位置，本系统可以在各大能够承载微信小程序的操作系统当中运行使用。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43425" cy="5076190"/>
            <wp:effectExtent l="0" t="0" r="3175" b="3810"/>
            <wp:docPr id="1" name="图片 1" descr="3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 xml:space="preserve">.1 – 1 </w:t>
      </w:r>
      <w:r>
        <w:rPr>
          <w:rFonts w:hint="eastAsia"/>
        </w:rPr>
        <w:t>系统技术框架图</w:t>
      </w:r>
      <w:r>
        <w:t xml:space="preserve"> </w:t>
      </w:r>
    </w:p>
    <w:p/>
    <w:p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技术框架</w:t>
      </w:r>
    </w:p>
    <w:p>
      <w:pPr>
        <w:ind w:firstLine="420" w:firstLineChars="200"/>
      </w:pPr>
      <w:r>
        <w:rPr>
          <w:rFonts w:hint="eastAsia"/>
        </w:rPr>
        <w:t>本项目采取前后端分离的模式开展项目设计，采用</w:t>
      </w:r>
      <w:r>
        <w:rPr>
          <w:rFonts w:hint="eastAsia"/>
          <w:lang w:val="en-US" w:eastAsia="zh-Hans"/>
        </w:rPr>
        <w:t>热门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Wepy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Uni-app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云开发</w:t>
      </w:r>
      <w:r>
        <w:rPr>
          <w:rFonts w:hint="eastAsia"/>
        </w:rPr>
        <w:t>的开发模式，对项目模块部件进行相应的支撑。主要分为数据层、服务层、通讯层和展示层。系统技术架构图如图3</w:t>
      </w:r>
      <w:r>
        <w:t xml:space="preserve">.2 – 1 </w:t>
      </w:r>
      <w:r>
        <w:rPr>
          <w:rFonts w:hint="eastAsia"/>
        </w:rPr>
        <w:t>所示。</w:t>
      </w:r>
    </w:p>
    <w:p>
      <w:pPr>
        <w:ind w:firstLine="420" w:firstLineChars="200"/>
      </w:pPr>
      <w:r>
        <w:rPr>
          <w:rFonts w:hint="eastAsia"/>
          <w:color w:val="FF0000"/>
        </w:rPr>
        <w:t>数据层采用经典的mysql关系型数据库，对项目需要和产生的数据进行相应的规划和管理。服务层使用的</w:t>
      </w:r>
      <w:r>
        <w:rPr>
          <w:rFonts w:hint="eastAsia"/>
          <w:color w:val="FF0000"/>
          <w:lang w:val="en-US" w:eastAsia="zh-Hans"/>
        </w:rPr>
        <w:t>Wepy</w:t>
      </w:r>
      <w:r>
        <w:rPr>
          <w:rFonts w:hint="eastAsia"/>
          <w:color w:val="FF0000"/>
        </w:rPr>
        <w:t>作为项目后台的主框架，采用轻量级框架mybatis</w:t>
      </w:r>
      <w:r>
        <w:rPr>
          <w:color w:val="FF0000"/>
        </w:rPr>
        <w:t>3</w:t>
      </w:r>
      <w:r>
        <w:rPr>
          <w:rFonts w:hint="eastAsia"/>
          <w:color w:val="FF0000"/>
        </w:rPr>
        <w:t>对项目操作数据库的业务进行相应的编写。通讯层采用</w:t>
      </w:r>
      <w:r>
        <w:rPr>
          <w:color w:val="FF0000"/>
        </w:rPr>
        <w:t>A</w:t>
      </w:r>
      <w:r>
        <w:rPr>
          <w:rFonts w:hint="eastAsia"/>
          <w:color w:val="FF0000"/>
        </w:rPr>
        <w:t>xios和</w:t>
      </w:r>
      <w:r>
        <w:rPr>
          <w:color w:val="FF0000"/>
        </w:rPr>
        <w:t>A</w:t>
      </w:r>
      <w:r>
        <w:rPr>
          <w:rFonts w:hint="eastAsia"/>
          <w:color w:val="FF0000"/>
        </w:rPr>
        <w:t>jax(项目体现为uni</w:t>
      </w:r>
      <w:r>
        <w:rPr>
          <w:color w:val="FF0000"/>
        </w:rPr>
        <w:t>.</w:t>
      </w:r>
      <w:r>
        <w:rPr>
          <w:rFonts w:hint="eastAsia"/>
          <w:color w:val="FF0000"/>
        </w:rPr>
        <w:t>request)进行跨域和数据通信，采用H</w:t>
      </w:r>
      <w:r>
        <w:rPr>
          <w:color w:val="FF0000"/>
        </w:rPr>
        <w:t>TTPS</w:t>
      </w:r>
      <w:r>
        <w:rPr>
          <w:rFonts w:hint="eastAsia"/>
          <w:color w:val="FF0000"/>
        </w:rPr>
        <w:t>安全策略，为保证前后端能够高效沟通，采用Swagger接口测试文档继续交流。前台手机端的展示层采用Vue、Vuex、uniapp和uView框架进行相应的编写，采取微信小程序开发者工具对小程序进行调试和相应的修改。</w:t>
      </w:r>
    </w:p>
    <w:p>
      <w:r>
        <w:drawing>
          <wp:inline distT="0" distB="0" distL="0" distR="0">
            <wp:extent cx="5274310" cy="2768600"/>
            <wp:effectExtent l="0" t="0" r="889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</w:t>
      </w:r>
      <w:r>
        <w:t xml:space="preserve">.2 – 1 </w:t>
      </w:r>
      <w:r>
        <w:rPr>
          <w:rFonts w:hint="eastAsia"/>
        </w:rPr>
        <w:t>系统技术架构图</w:t>
      </w:r>
    </w:p>
    <w:p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流程应用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结合系统中的具体应用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用户点击我的功能页面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选择身份进行授权登录之后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点击底部导航栏的功能按钮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跳转到功能模块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功能模块分为申请人端和审核人员端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注意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在使用功能模块之前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请先确保自己已经选择用户身份且登陆正确的账号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入党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入团流程</w:t>
      </w:r>
      <w:r>
        <w:rPr>
          <w:rFonts w:hint="eastAsia" w:ascii="宋体" w:hAnsi="宋体"/>
          <w:szCs w:val="21"/>
        </w:rPr>
        <w:t>功能流程如图</w:t>
      </w:r>
      <w:r>
        <w:rPr>
          <w:rFonts w:hint="default" w:ascii="宋体" w:hAnsi="宋体"/>
          <w:szCs w:val="21"/>
        </w:rPr>
        <w:t>3</w:t>
      </w:r>
      <w:r>
        <w:rPr>
          <w:rFonts w:hint="eastAsia" w:ascii="宋体" w:hAnsi="宋体"/>
          <w:szCs w:val="21"/>
          <w:lang w:val="en-US" w:eastAsia="zh-Hans"/>
        </w:rPr>
        <w:t>.</w:t>
      </w:r>
      <w:r>
        <w:rPr>
          <w:rFonts w:hint="default" w:ascii="宋体" w:hAnsi="宋体"/>
          <w:szCs w:val="21"/>
          <w:lang w:eastAsia="zh-Hans"/>
        </w:rPr>
        <w:t>3-1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所示，</w:t>
      </w:r>
      <w:r>
        <w:rPr>
          <w:rFonts w:hint="eastAsia" w:ascii="宋体" w:hAnsi="宋体"/>
          <w:szCs w:val="21"/>
          <w:lang w:val="en-US" w:eastAsia="zh-Hans"/>
        </w:rPr>
        <w:t>申请人端和审核人员端</w:t>
      </w:r>
      <w:r>
        <w:rPr>
          <w:rFonts w:hint="eastAsia" w:ascii="宋体" w:hAnsi="宋体"/>
          <w:szCs w:val="21"/>
        </w:rPr>
        <w:t>的功能如图3</w:t>
      </w:r>
      <w:r>
        <w:rPr>
          <w:rFonts w:ascii="宋体" w:hAnsi="宋体"/>
          <w:szCs w:val="21"/>
        </w:rPr>
        <w:t>.3-</w:t>
      </w:r>
      <w:r>
        <w:rPr>
          <w:rFonts w:hint="default" w:ascii="宋体" w:hAnsi="宋体"/>
          <w:szCs w:val="21"/>
        </w:rPr>
        <w:t>2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、3</w:t>
      </w:r>
      <w:r>
        <w:rPr>
          <w:rFonts w:ascii="宋体" w:hAnsi="宋体"/>
          <w:szCs w:val="21"/>
        </w:rPr>
        <w:t>.3-</w:t>
      </w:r>
      <w:r>
        <w:rPr>
          <w:rFonts w:hint="default" w:ascii="宋体" w:hAnsi="宋体"/>
          <w:szCs w:val="21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所示。</w:t>
      </w:r>
    </w:p>
    <w:p>
      <w:pPr>
        <w:ind w:firstLine="420" w:firstLineChars="200"/>
        <w:rPr>
          <w:rFonts w:hint="default" w:ascii="宋体" w:hAnsi="宋体"/>
          <w:szCs w:val="21"/>
          <w:lang w:eastAsia="zh-Hans"/>
        </w:rPr>
      </w:pPr>
      <w:r>
        <w:rPr>
          <w:rFonts w:hint="eastAsia" w:ascii="宋体" w:hAnsi="宋体"/>
          <w:szCs w:val="21"/>
          <w:lang w:val="en-US" w:eastAsia="zh-Hans"/>
        </w:rPr>
        <w:t>申请人端主要有五个功能点</w:t>
      </w:r>
      <w:r>
        <w:rPr>
          <w:rFonts w:hint="default" w:ascii="宋体" w:hAnsi="宋体"/>
          <w:szCs w:val="21"/>
          <w:lang w:eastAsia="zh-Hans"/>
        </w:rPr>
        <w:t>：</w:t>
      </w:r>
      <w:r>
        <w:rPr>
          <w:rFonts w:hint="eastAsia" w:ascii="宋体" w:hAnsi="宋体"/>
          <w:szCs w:val="21"/>
          <w:lang w:val="en-US" w:eastAsia="zh-Hans"/>
        </w:rPr>
        <w:t>材料提交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入党流程查看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入团流程查看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新闻动态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理论学习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入党</w:t>
      </w:r>
      <w:r>
        <w:rPr>
          <w:rFonts w:hint="default" w:ascii="宋体" w:hAnsi="宋体"/>
          <w:szCs w:val="21"/>
          <w:lang w:eastAsia="zh-Hans"/>
        </w:rPr>
        <w:t>/</w:t>
      </w:r>
      <w:r>
        <w:rPr>
          <w:rFonts w:hint="eastAsia" w:ascii="宋体" w:hAnsi="宋体"/>
          <w:szCs w:val="21"/>
          <w:lang w:val="en-US" w:eastAsia="zh-Hans"/>
        </w:rPr>
        <w:t>入团申请人可以通过点击材料上传按钮来进行相关材料的上传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如果遇到党员</w:t>
      </w:r>
      <w:r>
        <w:rPr>
          <w:rFonts w:hint="default" w:ascii="宋体" w:hAnsi="宋体"/>
          <w:szCs w:val="21"/>
          <w:lang w:eastAsia="zh-Hans"/>
        </w:rPr>
        <w:t>/</w:t>
      </w:r>
      <w:r>
        <w:rPr>
          <w:rFonts w:hint="eastAsia" w:ascii="宋体" w:hAnsi="宋体"/>
          <w:szCs w:val="21"/>
          <w:lang w:val="en-US" w:eastAsia="zh-Hans"/>
        </w:rPr>
        <w:t>团员发展流程的不熟悉之处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可以点击下方的入党</w:t>
      </w:r>
      <w:r>
        <w:rPr>
          <w:rFonts w:hint="default" w:ascii="宋体" w:hAnsi="宋体"/>
          <w:szCs w:val="21"/>
          <w:lang w:eastAsia="zh-Hans"/>
        </w:rPr>
        <w:t>/</w:t>
      </w:r>
      <w:r>
        <w:rPr>
          <w:rFonts w:hint="eastAsia" w:ascii="宋体" w:hAnsi="宋体"/>
          <w:szCs w:val="21"/>
          <w:lang w:val="en-US" w:eastAsia="zh-Hans"/>
        </w:rPr>
        <w:t>入团流程按钮来进行查看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其中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入党流程包含了党员发展的所有流程与注意事项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以及递交的材料的相关要求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还向用户提供了相关材料撰写的模板</w:t>
      </w:r>
      <w:r>
        <w:rPr>
          <w:rFonts w:hint="default" w:ascii="宋体" w:hAnsi="宋体"/>
          <w:szCs w:val="21"/>
          <w:lang w:eastAsia="zh-Hans"/>
        </w:rPr>
        <w:t>；</w:t>
      </w:r>
      <w:r>
        <w:rPr>
          <w:rFonts w:hint="eastAsia" w:ascii="宋体" w:hAnsi="宋体"/>
          <w:szCs w:val="21"/>
          <w:lang w:val="en-US" w:eastAsia="zh-Hans"/>
        </w:rPr>
        <w:t>入团流程包含了团员发展的所有流程与注意事项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递交的团员材料的相关要求与模板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通过点击底部导航栏的首页按钮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跳转到小程序的首页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首页部分提供了理论学习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党政要闻与相关活动动态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用户可以点击首页的新闻文章进行阅读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点击“党建学习”按钮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跳转到理论材料的目录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其中包括党史书籍与题库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用户可以进行学习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点击“活动动态”按钮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会跳转到党建活动的页面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用户可以查看最近的党建活动动态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点击“党政要闻”按钮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会跳转到党政要闻页面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用户可以点击相关的要闻进行阅读</w:t>
      </w:r>
      <w:r>
        <w:rPr>
          <w:rFonts w:hint="default" w:ascii="宋体" w:hAnsi="宋体"/>
          <w:szCs w:val="21"/>
          <w:lang w:eastAsia="zh-Hans"/>
        </w:rPr>
        <w:t>，</w:t>
      </w:r>
      <w:r>
        <w:rPr>
          <w:rFonts w:hint="eastAsia" w:ascii="宋体" w:hAnsi="宋体"/>
          <w:szCs w:val="21"/>
          <w:lang w:val="en-US" w:eastAsia="zh-Hans"/>
        </w:rPr>
        <w:t>可以点击右上方的收藏按钮将文章收藏</w:t>
      </w:r>
      <w:r>
        <w:rPr>
          <w:rFonts w:hint="default" w:ascii="宋体" w:hAnsi="宋体"/>
          <w:szCs w:val="21"/>
          <w:lang w:eastAsia="zh-Hans"/>
        </w:rPr>
        <w:t>（</w:t>
      </w:r>
      <w:r>
        <w:rPr>
          <w:rFonts w:hint="eastAsia" w:ascii="宋体" w:hAnsi="宋体"/>
          <w:szCs w:val="21"/>
          <w:lang w:val="en-US" w:eastAsia="zh-Hans"/>
        </w:rPr>
        <w:t>可从“我的</w:t>
      </w:r>
      <w:r>
        <w:rPr>
          <w:rFonts w:hint="default" w:ascii="宋体" w:hAnsi="宋体"/>
          <w:szCs w:val="21"/>
          <w:lang w:eastAsia="zh-Hans"/>
        </w:rPr>
        <w:t>/</w:t>
      </w:r>
      <w:r>
        <w:rPr>
          <w:rFonts w:hint="eastAsia" w:ascii="宋体" w:hAnsi="宋体"/>
          <w:szCs w:val="21"/>
          <w:lang w:val="en-US" w:eastAsia="zh-Hans"/>
        </w:rPr>
        <w:t>我的收藏”里进行查看</w:t>
      </w:r>
      <w:r>
        <w:rPr>
          <w:rFonts w:hint="default" w:ascii="宋体" w:hAnsi="宋体"/>
          <w:szCs w:val="21"/>
          <w:lang w:eastAsia="zh-Hans"/>
        </w:rPr>
        <w:t>）。</w:t>
      </w:r>
    </w:p>
    <w:p>
      <w:pPr>
        <w:ind w:firstLine="420" w:firstLineChars="200"/>
        <w:rPr>
          <w:rFonts w:hint="default" w:ascii="宋体" w:hAnsi="宋体"/>
          <w:szCs w:val="21"/>
          <w:lang w:eastAsia="zh-Hans"/>
        </w:rPr>
      </w:pPr>
      <w:r>
        <w:rPr>
          <w:rFonts w:hint="eastAsia" w:ascii="宋体" w:hAnsi="宋体"/>
          <w:szCs w:val="21"/>
          <w:lang w:val="en-US" w:eastAsia="zh-Hans"/>
        </w:rPr>
        <w:t>审核人员端主要有五个功能点</w:t>
      </w:r>
      <w:r>
        <w:rPr>
          <w:rFonts w:hint="default" w:ascii="宋体" w:hAnsi="宋体"/>
          <w:szCs w:val="21"/>
          <w:lang w:eastAsia="zh-Hans"/>
        </w:rPr>
        <w:t>：</w:t>
      </w:r>
      <w:r>
        <w:rPr>
          <w:rFonts w:hint="eastAsia" w:ascii="宋体" w:hAnsi="宋体"/>
          <w:szCs w:val="21"/>
          <w:lang w:val="en-US" w:eastAsia="zh-Hans"/>
        </w:rPr>
        <w:t>材料审核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入党流程查看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入团流程查看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新闻动态</w:t>
      </w:r>
      <w:r>
        <w:rPr>
          <w:rFonts w:hint="default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  <w:lang w:val="en-US" w:eastAsia="zh-Hans"/>
        </w:rPr>
        <w:t>理论学习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材料审核人员可以通过点击材料审核按钮来进行相关材料的审核</w:t>
      </w:r>
      <w:r>
        <w:rPr>
          <w:rFonts w:hint="default" w:ascii="宋体" w:hAnsi="宋体"/>
          <w:szCs w:val="21"/>
          <w:lang w:eastAsia="zh-Hans"/>
        </w:rPr>
        <w:t>。</w:t>
      </w:r>
      <w:r>
        <w:rPr>
          <w:rFonts w:hint="eastAsia" w:ascii="宋体" w:hAnsi="宋体"/>
          <w:szCs w:val="21"/>
          <w:lang w:val="en-US" w:eastAsia="zh-Hans"/>
        </w:rPr>
        <w:t>其余部分与申请人端相同</w:t>
      </w:r>
      <w:r>
        <w:rPr>
          <w:rFonts w:hint="default" w:ascii="宋体" w:hAnsi="宋体"/>
          <w:szCs w:val="21"/>
          <w:lang w:eastAsia="zh-Hans"/>
        </w:rPr>
        <w:t>。</w:t>
      </w: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drawing>
          <wp:inline distT="0" distB="0" distL="114300" distR="114300">
            <wp:extent cx="2413000" cy="3548380"/>
            <wp:effectExtent l="0" t="0" r="0" b="7620"/>
            <wp:docPr id="3" name="图片 3" descr="申请人员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人员功能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szCs w:val="21"/>
        </w:rPr>
        <w:drawing>
          <wp:inline distT="0" distB="0" distL="114300" distR="114300">
            <wp:extent cx="2553335" cy="3592195"/>
            <wp:effectExtent l="0" t="0" r="12065" b="14605"/>
            <wp:docPr id="2" name="图片 2" descr="审核人员功能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审核人员功能图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70" w:firstLine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图3</w:t>
      </w:r>
      <w:r>
        <w:rPr>
          <w:rFonts w:ascii="宋体" w:hAnsi="宋体"/>
          <w:szCs w:val="21"/>
        </w:rPr>
        <w:t xml:space="preserve">.3-1 </w:t>
      </w:r>
      <w:r>
        <w:rPr>
          <w:rFonts w:hint="eastAsia" w:ascii="宋体" w:hAnsi="宋体"/>
          <w:szCs w:val="21"/>
          <w:lang w:val="en-US" w:eastAsia="zh-Hans"/>
        </w:rPr>
        <w:t>申请人</w:t>
      </w:r>
      <w:r>
        <w:rPr>
          <w:rFonts w:hint="eastAsia" w:ascii="宋体" w:hAnsi="宋体"/>
          <w:szCs w:val="21"/>
        </w:rPr>
        <w:t xml:space="preserve">端功能图 </w:t>
      </w:r>
      <w:r>
        <w:rPr>
          <w:rFonts w:ascii="宋体" w:hAnsi="宋体"/>
          <w:szCs w:val="21"/>
        </w:rPr>
        <w:t xml:space="preserve">            </w:t>
      </w:r>
      <w:r>
        <w:rPr>
          <w:rFonts w:hint="default"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图3</w:t>
      </w:r>
      <w:r>
        <w:rPr>
          <w:rFonts w:ascii="宋体" w:hAnsi="宋体"/>
          <w:szCs w:val="21"/>
        </w:rPr>
        <w:t xml:space="preserve">.3-2 </w:t>
      </w:r>
      <w:r>
        <w:rPr>
          <w:rFonts w:hint="eastAsia" w:ascii="宋体" w:hAnsi="宋体"/>
          <w:szCs w:val="21"/>
          <w:lang w:val="en-US" w:eastAsia="zh-Hans"/>
        </w:rPr>
        <w:t>审核人员</w:t>
      </w:r>
      <w:r>
        <w:rPr>
          <w:rFonts w:hint="eastAsia" w:ascii="宋体" w:hAnsi="宋体"/>
          <w:szCs w:val="21"/>
        </w:rPr>
        <w:t>端功能图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E4"/>
    <w:rsid w:val="000B4E70"/>
    <w:rsid w:val="005352E4"/>
    <w:rsid w:val="005A62A2"/>
    <w:rsid w:val="007847BA"/>
    <w:rsid w:val="00C1067B"/>
    <w:rsid w:val="00EF4BEA"/>
    <w:rsid w:val="07FF561B"/>
    <w:rsid w:val="0FFD6DB7"/>
    <w:rsid w:val="2DEEDF8B"/>
    <w:rsid w:val="2FBF2FCC"/>
    <w:rsid w:val="3B5FDFC9"/>
    <w:rsid w:val="3BB73D95"/>
    <w:rsid w:val="3BF12B1C"/>
    <w:rsid w:val="3D7FAC3A"/>
    <w:rsid w:val="4E77FB19"/>
    <w:rsid w:val="4EBF80D4"/>
    <w:rsid w:val="4FAFDA45"/>
    <w:rsid w:val="5F7F9D78"/>
    <w:rsid w:val="69B614F3"/>
    <w:rsid w:val="6ECE37B8"/>
    <w:rsid w:val="6F98E598"/>
    <w:rsid w:val="6FED9271"/>
    <w:rsid w:val="6FFF113B"/>
    <w:rsid w:val="738D30BD"/>
    <w:rsid w:val="73FC4504"/>
    <w:rsid w:val="74BE740E"/>
    <w:rsid w:val="75FFA610"/>
    <w:rsid w:val="766FE1C4"/>
    <w:rsid w:val="778780D2"/>
    <w:rsid w:val="7AD79FB6"/>
    <w:rsid w:val="7B78EEA2"/>
    <w:rsid w:val="7BFADAFE"/>
    <w:rsid w:val="7DBC2DC5"/>
    <w:rsid w:val="7DF1FD0D"/>
    <w:rsid w:val="7E751671"/>
    <w:rsid w:val="7F3C774F"/>
    <w:rsid w:val="7F5F0116"/>
    <w:rsid w:val="7FDFC75B"/>
    <w:rsid w:val="7FF3229C"/>
    <w:rsid w:val="7FFAB57C"/>
    <w:rsid w:val="7FFF3489"/>
    <w:rsid w:val="92AFFFBC"/>
    <w:rsid w:val="A7463E85"/>
    <w:rsid w:val="B47D82E1"/>
    <w:rsid w:val="BFDD4C5A"/>
    <w:rsid w:val="BFF5F4B9"/>
    <w:rsid w:val="BFFF3852"/>
    <w:rsid w:val="C8DD3B65"/>
    <w:rsid w:val="CCB59A18"/>
    <w:rsid w:val="D7BF03E0"/>
    <w:rsid w:val="D7DB051D"/>
    <w:rsid w:val="DBFF2799"/>
    <w:rsid w:val="DFDF1CB0"/>
    <w:rsid w:val="E5637221"/>
    <w:rsid w:val="E9F993FD"/>
    <w:rsid w:val="EE6B5DDE"/>
    <w:rsid w:val="F73B507B"/>
    <w:rsid w:val="F79FEC9F"/>
    <w:rsid w:val="FA510B5B"/>
    <w:rsid w:val="FB5E964D"/>
    <w:rsid w:val="FCE776DD"/>
    <w:rsid w:val="FD9B31C6"/>
    <w:rsid w:val="FDFFF8A4"/>
    <w:rsid w:val="FEDFAAF1"/>
    <w:rsid w:val="FEFF5F67"/>
    <w:rsid w:val="FF35C69A"/>
    <w:rsid w:val="FFDAC326"/>
    <w:rsid w:val="FFFCEBF8"/>
    <w:rsid w:val="FFFFA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rPr>
      <w:rFonts w:asciiTheme="minorHAnsi" w:hAnsiTheme="minorHAnsi" w:eastAsiaTheme="minorEastAsia" w:cstheme="minorBidi"/>
      <w:szCs w:val="22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0"/>
    <w:rPr>
      <w:b/>
      <w:bCs/>
      <w:kern w:val="44"/>
      <w:sz w:val="32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paragraph" w:styleId="15">
    <w:name w:val="No Spacing"/>
    <w:basedOn w:val="1"/>
    <w:next w:val="1"/>
    <w:qFormat/>
    <w:uiPriority w:val="1"/>
    <w:rPr>
      <w:rFonts w:asciiTheme="minorHAnsi" w:hAnsiTheme="minorHAnsi" w:eastAsiaTheme="minorEastAsia" w:cstheme="minorBidi"/>
      <w:b/>
      <w:szCs w:val="22"/>
    </w:rPr>
  </w:style>
  <w:style w:type="paragraph" w:customStyle="1" w:styleId="16">
    <w:name w:val="超重点正文"/>
    <w:basedOn w:val="15"/>
    <w:next w:val="1"/>
    <w:link w:val="17"/>
    <w:qFormat/>
    <w:uiPriority w:val="0"/>
    <w:pPr>
      <w:shd w:val="clear" w:color="auto" w:fill="C1BB45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超重点正文 字符"/>
    <w:basedOn w:val="10"/>
    <w:link w:val="16"/>
    <w:qFormat/>
    <w:uiPriority w:val="0"/>
    <w:rPr>
      <w:b/>
      <w:color w:val="000000" w:themeColor="text1"/>
      <w:szCs w:val="22"/>
      <w:shd w:val="clear" w:color="auto" w:fill="C1BB45"/>
      <w14:textFill>
        <w14:solidFill>
          <w14:schemeClr w14:val="tx1"/>
        </w14:solidFill>
      </w14:textFill>
    </w:rPr>
  </w:style>
  <w:style w:type="paragraph" w:customStyle="1" w:styleId="18">
    <w:name w:val="次重点正文"/>
    <w:basedOn w:val="1"/>
    <w:next w:val="1"/>
    <w:link w:val="19"/>
    <w:qFormat/>
    <w:uiPriority w:val="0"/>
    <w:rPr>
      <w:rFonts w:asciiTheme="minorHAnsi" w:hAnsiTheme="minorHAnsi" w:eastAsiaTheme="minorEastAsia" w:cstheme="minorBidi"/>
      <w:color w:val="4472C4" w:themeColor="accent1"/>
      <w:szCs w:val="22"/>
      <w14:textFill>
        <w14:solidFill>
          <w14:schemeClr w14:val="accent1"/>
        </w14:solidFill>
      </w14:textFill>
    </w:rPr>
  </w:style>
  <w:style w:type="character" w:customStyle="1" w:styleId="19">
    <w:name w:val="次重点正文 字符"/>
    <w:basedOn w:val="10"/>
    <w:link w:val="18"/>
    <w:qFormat/>
    <w:uiPriority w:val="0"/>
    <w:rPr>
      <w:color w:val="4472C4" w:themeColor="accent1"/>
      <w:szCs w:val="22"/>
      <w14:textFill>
        <w14:solidFill>
          <w14:schemeClr w14:val="accent1"/>
        </w14:solidFill>
      </w14:textFill>
    </w:rPr>
  </w:style>
  <w:style w:type="paragraph" w:customStyle="1" w:styleId="20">
    <w:name w:val="二级标题"/>
    <w:basedOn w:val="1"/>
    <w:next w:val="1"/>
    <w:link w:val="21"/>
    <w:qFormat/>
    <w:uiPriority w:val="0"/>
    <w:rPr>
      <w:rFonts w:asciiTheme="minorHAnsi" w:hAnsiTheme="minorHAnsi" w:eastAsiaTheme="minorEastAsia" w:cstheme="minorBidi"/>
      <w:b/>
      <w:color w:val="C55A11" w:themeColor="accent2" w:themeShade="BF"/>
      <w:sz w:val="32"/>
      <w:szCs w:val="22"/>
    </w:rPr>
  </w:style>
  <w:style w:type="character" w:customStyle="1" w:styleId="21">
    <w:name w:val="二级标题 字符"/>
    <w:basedOn w:val="10"/>
    <w:link w:val="20"/>
    <w:qFormat/>
    <w:uiPriority w:val="0"/>
    <w:rPr>
      <w:b/>
      <w:color w:val="C55A11" w:themeColor="accent2" w:themeShade="BF"/>
      <w:sz w:val="32"/>
      <w:szCs w:val="22"/>
    </w:rPr>
  </w:style>
  <w:style w:type="paragraph" w:customStyle="1" w:styleId="22">
    <w:name w:val="一级标题"/>
    <w:basedOn w:val="2"/>
    <w:next w:val="20"/>
    <w:link w:val="23"/>
    <w:qFormat/>
    <w:uiPriority w:val="0"/>
    <w:pPr>
      <w:spacing w:before="100" w:beforeAutospacing="1" w:after="100" w:afterAutospacing="1"/>
    </w:pPr>
    <w:rPr>
      <w:color w:val="FF0000"/>
      <w:sz w:val="44"/>
    </w:rPr>
  </w:style>
  <w:style w:type="character" w:customStyle="1" w:styleId="23">
    <w:name w:val="一级标题 字符"/>
    <w:basedOn w:val="12"/>
    <w:link w:val="22"/>
    <w:qFormat/>
    <w:uiPriority w:val="0"/>
    <w:rPr>
      <w:color w:val="FF0000"/>
      <w:kern w:val="44"/>
      <w:sz w:val="44"/>
      <w:szCs w:val="44"/>
    </w:rPr>
  </w:style>
  <w:style w:type="paragraph" w:customStyle="1" w:styleId="24">
    <w:name w:val="重点正文"/>
    <w:basedOn w:val="1"/>
    <w:next w:val="1"/>
    <w:link w:val="25"/>
    <w:qFormat/>
    <w:uiPriority w:val="0"/>
    <w:rPr>
      <w:rFonts w:asciiTheme="minorHAnsi" w:hAnsiTheme="minorHAnsi" w:eastAsiaTheme="minorEastAsia" w:cstheme="minorBidi"/>
      <w:b/>
      <w:color w:val="FF0000"/>
      <w:szCs w:val="22"/>
    </w:rPr>
  </w:style>
  <w:style w:type="character" w:customStyle="1" w:styleId="25">
    <w:name w:val="重点正文 字符"/>
    <w:basedOn w:val="10"/>
    <w:link w:val="24"/>
    <w:qFormat/>
    <w:uiPriority w:val="0"/>
    <w:rPr>
      <w:b/>
      <w:color w:val="FF0000"/>
      <w:szCs w:val="22"/>
    </w:rPr>
  </w:style>
  <w:style w:type="character" w:customStyle="1" w:styleId="26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7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1249</Characters>
  <Lines>10</Lines>
  <Paragraphs>2</Paragraphs>
  <TotalTime>0</TotalTime>
  <ScaleCrop>false</ScaleCrop>
  <LinksUpToDate>false</LinksUpToDate>
  <CharactersWithSpaces>1465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2022-10-05T06:50:00Z</dcterms:created>
  <dc:creator>嘿</dc:creator>
  <cp:lastModifiedBy>如曲破忠尘</cp:lastModifiedBy>
  <dcterms:modified xsi:type="dcterms:W3CDTF">2022-10-04T18:17:06Z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F6269400177C93EF94EB3B63A3082CC2</vt:lpwstr>
  </property>
</Properties>
</file>