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21B08" w14:textId="77777777" w:rsidR="003B0D57" w:rsidRDefault="003B0D57"/>
    <w:sectPr w:rsidR="003B0D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A13"/>
    <w:rsid w:val="00356CBA"/>
    <w:rsid w:val="003B0D57"/>
    <w:rsid w:val="00684D59"/>
    <w:rsid w:val="007009FE"/>
    <w:rsid w:val="007D43A3"/>
    <w:rsid w:val="007F4019"/>
    <w:rsid w:val="008369D8"/>
    <w:rsid w:val="00F1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45709F"/>
  <w15:chartTrackingRefBased/>
  <w15:docId w15:val="{0CF3C80C-C4D6-0A42-859E-FF1961207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A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A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A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A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A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A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A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A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A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A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A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A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Rathnayaka, Srimal (rkr2hu)</dc:creator>
  <cp:keywords/>
  <dc:description/>
  <cp:lastModifiedBy>Rathnayaka, Srimal (rkr2hu)</cp:lastModifiedBy>
  <cp:revision>1</cp:revision>
  <dcterms:created xsi:type="dcterms:W3CDTF">2026-03-04T17:17:00Z</dcterms:created>
  <dcterms:modified xsi:type="dcterms:W3CDTF">2026-03-04T17:17:00Z</dcterms:modified>
</cp:coreProperties>
</file>