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B6C52" w14:textId="02456479" w:rsidR="006D022F" w:rsidRDefault="00EA3112">
      <w:pPr>
        <w:rPr>
          <w:lang w:val="en-GB"/>
        </w:rPr>
      </w:pPr>
      <w:r>
        <w:rPr>
          <w:lang w:val="en-GB"/>
        </w:rPr>
        <w:t>Case study: dead-end filtration of post-centrifugation bioreactor broth</w:t>
      </w:r>
    </w:p>
    <w:p w14:paraId="2521265A" w14:textId="082C0AB5" w:rsidR="00EA3112" w:rsidRDefault="00EA3112">
      <w:pPr>
        <w:rPr>
          <w:lang w:val="en-GB"/>
        </w:rPr>
      </w:pPr>
      <w:r>
        <w:rPr>
          <w:lang w:val="en-GB"/>
        </w:rPr>
        <w:t xml:space="preserve">A subunit vaccine substance has been expressed in a microorganism, which has been cultivated in a bioreactor in batch mode. In order to obtain the active substance, cells and inclusion bodies need to be burst open by shear force. This is achieved by high-pressure homogenization, where the harvested liquid from the bioreactor is exposed to high shear force in order to burst open the cells and access the substances within. This results in a liquid that contains four protein components, which we will refer to as A, B, C and D, where A is the active vaccine substance, and the remaining are impurities that need to be removed by means of chromatography. However, the liquid also contains fragments of the cells that were burst open by homogenization. This cell debris needs to be removed before the liquid can be purified by chromatography. </w:t>
      </w:r>
      <w:r w:rsidR="00EB329C">
        <w:rPr>
          <w:lang w:val="en-GB"/>
        </w:rPr>
        <w:t>This is achieved by centrifugation, which reduces the amount of solid cell debris in the liquid by some amount. The remaining cell debris removal is performed by dead-end filtration.</w:t>
      </w:r>
    </w:p>
    <w:p w14:paraId="461D06DF" w14:textId="41A13756" w:rsidR="00EB329C" w:rsidRDefault="00EB329C">
      <w:pPr>
        <w:rPr>
          <w:lang w:val="en-GB"/>
        </w:rPr>
      </w:pPr>
      <w:r>
        <w:rPr>
          <w:lang w:val="en-GB"/>
        </w:rPr>
        <w:t>High-pressure homogenization was performed in two different configurations (combinations of pressure and number of passes), and the particle size distribution was then measured via dynamic light scattering. The results of these measurements are summarized in Tables 1 and 2.</w:t>
      </w:r>
    </w:p>
    <w:p w14:paraId="5D6A1AFF" w14:textId="06FCFAFB" w:rsidR="00EB329C" w:rsidRDefault="00EB329C">
      <w:pPr>
        <w:rPr>
          <w:lang w:val="en-GB"/>
        </w:rPr>
      </w:pPr>
      <w:r>
        <w:rPr>
          <w:lang w:val="en-GB"/>
        </w:rPr>
        <w:t>Table 1: results from high-pressure homogenization using Configuration 1.</w:t>
      </w:r>
    </w:p>
    <w:tbl>
      <w:tblPr>
        <w:tblStyle w:val="TableGrid"/>
        <w:tblW w:w="0" w:type="auto"/>
        <w:tblLook w:val="04A0" w:firstRow="1" w:lastRow="0" w:firstColumn="1" w:lastColumn="0" w:noHBand="0" w:noVBand="1"/>
      </w:tblPr>
      <w:tblGrid>
        <w:gridCol w:w="3005"/>
        <w:gridCol w:w="3005"/>
        <w:gridCol w:w="3006"/>
      </w:tblGrid>
      <w:tr w:rsidR="00EB329C" w14:paraId="597B1C1F" w14:textId="77777777" w:rsidTr="00EB329C">
        <w:tc>
          <w:tcPr>
            <w:tcW w:w="3005" w:type="dxa"/>
          </w:tcPr>
          <w:p w14:paraId="1EE46EF7" w14:textId="77777777" w:rsidR="00EB329C" w:rsidRDefault="00EB329C">
            <w:pPr>
              <w:rPr>
                <w:lang w:val="en-GB"/>
              </w:rPr>
            </w:pPr>
          </w:p>
        </w:tc>
        <w:tc>
          <w:tcPr>
            <w:tcW w:w="3005" w:type="dxa"/>
          </w:tcPr>
          <w:p w14:paraId="3C81C363" w14:textId="4E6CA349" w:rsidR="00EB329C" w:rsidRDefault="00EB329C">
            <w:pPr>
              <w:rPr>
                <w:lang w:val="en-GB"/>
              </w:rPr>
            </w:pPr>
            <w:r>
              <w:rPr>
                <w:lang w:val="en-GB"/>
              </w:rPr>
              <w:t>Size</w:t>
            </w:r>
          </w:p>
        </w:tc>
        <w:tc>
          <w:tcPr>
            <w:tcW w:w="3006" w:type="dxa"/>
          </w:tcPr>
          <w:p w14:paraId="593175A5" w14:textId="073D0225" w:rsidR="00EB329C" w:rsidRDefault="00EB329C">
            <w:pPr>
              <w:rPr>
                <w:lang w:val="en-GB"/>
              </w:rPr>
            </w:pPr>
            <w:r>
              <w:rPr>
                <w:lang w:val="en-GB"/>
              </w:rPr>
              <w:t>% of total mass</w:t>
            </w:r>
          </w:p>
        </w:tc>
      </w:tr>
      <w:tr w:rsidR="00EB329C" w14:paraId="79BF3023" w14:textId="77777777" w:rsidTr="00EB329C">
        <w:tc>
          <w:tcPr>
            <w:tcW w:w="3005" w:type="dxa"/>
          </w:tcPr>
          <w:p w14:paraId="62F2C1A7" w14:textId="0283A190" w:rsidR="00EB329C" w:rsidRDefault="00EB329C">
            <w:pPr>
              <w:rPr>
                <w:lang w:val="en-GB"/>
              </w:rPr>
            </w:pPr>
            <w:r>
              <w:rPr>
                <w:lang w:val="en-GB"/>
              </w:rPr>
              <w:t>Particle 1</w:t>
            </w:r>
          </w:p>
        </w:tc>
        <w:tc>
          <w:tcPr>
            <w:tcW w:w="3005" w:type="dxa"/>
          </w:tcPr>
          <w:p w14:paraId="15FC0F31" w14:textId="3B2CF11C" w:rsidR="00EB329C" w:rsidRDefault="00EB329C">
            <w:pPr>
              <w:rPr>
                <w:lang w:val="en-GB"/>
              </w:rPr>
            </w:pPr>
            <w:r>
              <w:rPr>
                <w:lang w:val="en-GB"/>
              </w:rPr>
              <w:t>27.5 nm</w:t>
            </w:r>
          </w:p>
        </w:tc>
        <w:tc>
          <w:tcPr>
            <w:tcW w:w="3006" w:type="dxa"/>
          </w:tcPr>
          <w:p w14:paraId="01DF9762" w14:textId="4E094552" w:rsidR="00EB329C" w:rsidRDefault="00EB329C">
            <w:pPr>
              <w:rPr>
                <w:lang w:val="en-GB"/>
              </w:rPr>
            </w:pPr>
            <w:r>
              <w:rPr>
                <w:lang w:val="en-GB"/>
              </w:rPr>
              <w:t>46.6%</w:t>
            </w:r>
          </w:p>
        </w:tc>
      </w:tr>
      <w:tr w:rsidR="00EB329C" w14:paraId="7FCAF4B7" w14:textId="77777777" w:rsidTr="00EB329C">
        <w:tc>
          <w:tcPr>
            <w:tcW w:w="3005" w:type="dxa"/>
          </w:tcPr>
          <w:p w14:paraId="36A6AEFF" w14:textId="62DE74EA" w:rsidR="00EB329C" w:rsidRDefault="00EB329C">
            <w:pPr>
              <w:rPr>
                <w:lang w:val="en-GB"/>
              </w:rPr>
            </w:pPr>
            <w:r>
              <w:rPr>
                <w:lang w:val="en-GB"/>
              </w:rPr>
              <w:t>Particle 2</w:t>
            </w:r>
          </w:p>
        </w:tc>
        <w:tc>
          <w:tcPr>
            <w:tcW w:w="3005" w:type="dxa"/>
          </w:tcPr>
          <w:p w14:paraId="339435FE" w14:textId="6A57F6E6" w:rsidR="00EB329C" w:rsidRDefault="00EB329C">
            <w:pPr>
              <w:rPr>
                <w:lang w:val="en-GB"/>
              </w:rPr>
            </w:pPr>
            <w:r>
              <w:rPr>
                <w:lang w:val="en-GB"/>
              </w:rPr>
              <w:t>101.1 nm</w:t>
            </w:r>
          </w:p>
        </w:tc>
        <w:tc>
          <w:tcPr>
            <w:tcW w:w="3006" w:type="dxa"/>
          </w:tcPr>
          <w:p w14:paraId="57E82471" w14:textId="69E70CA5" w:rsidR="00EB329C" w:rsidRDefault="00EB329C">
            <w:pPr>
              <w:rPr>
                <w:lang w:val="en-GB"/>
              </w:rPr>
            </w:pPr>
            <w:r>
              <w:rPr>
                <w:lang w:val="en-GB"/>
              </w:rPr>
              <w:t>27.6%</w:t>
            </w:r>
          </w:p>
        </w:tc>
      </w:tr>
      <w:tr w:rsidR="00EB329C" w14:paraId="3E1DE82E" w14:textId="77777777" w:rsidTr="00EB329C">
        <w:tc>
          <w:tcPr>
            <w:tcW w:w="3005" w:type="dxa"/>
          </w:tcPr>
          <w:p w14:paraId="281AFF60" w14:textId="366EB300" w:rsidR="00EB329C" w:rsidRDefault="00EB329C">
            <w:pPr>
              <w:rPr>
                <w:lang w:val="en-GB"/>
              </w:rPr>
            </w:pPr>
            <w:r>
              <w:rPr>
                <w:lang w:val="en-GB"/>
              </w:rPr>
              <w:t>Particle 3</w:t>
            </w:r>
          </w:p>
        </w:tc>
        <w:tc>
          <w:tcPr>
            <w:tcW w:w="3005" w:type="dxa"/>
          </w:tcPr>
          <w:p w14:paraId="2EC3D91F" w14:textId="33315213" w:rsidR="00EB329C" w:rsidRDefault="00EB329C">
            <w:pPr>
              <w:rPr>
                <w:lang w:val="en-GB"/>
              </w:rPr>
            </w:pPr>
            <w:r>
              <w:rPr>
                <w:lang w:val="en-GB"/>
              </w:rPr>
              <w:t>315.4 nm</w:t>
            </w:r>
          </w:p>
        </w:tc>
        <w:tc>
          <w:tcPr>
            <w:tcW w:w="3006" w:type="dxa"/>
          </w:tcPr>
          <w:p w14:paraId="2A6D4C89" w14:textId="1054FB64" w:rsidR="00EB329C" w:rsidRDefault="00EB329C">
            <w:pPr>
              <w:rPr>
                <w:lang w:val="en-GB"/>
              </w:rPr>
            </w:pPr>
            <w:r>
              <w:rPr>
                <w:lang w:val="en-GB"/>
              </w:rPr>
              <w:t>25.8%</w:t>
            </w:r>
          </w:p>
        </w:tc>
      </w:tr>
    </w:tbl>
    <w:p w14:paraId="63B4146A" w14:textId="77777777" w:rsidR="00EB329C" w:rsidRDefault="00EB329C">
      <w:pPr>
        <w:rPr>
          <w:lang w:val="en-GB"/>
        </w:rPr>
      </w:pPr>
    </w:p>
    <w:p w14:paraId="5A104EB5" w14:textId="01F727F5" w:rsidR="00EB329C" w:rsidRDefault="00EB329C" w:rsidP="00EB329C">
      <w:pPr>
        <w:rPr>
          <w:lang w:val="en-GB"/>
        </w:rPr>
      </w:pPr>
      <w:r>
        <w:rPr>
          <w:lang w:val="en-GB"/>
        </w:rPr>
        <w:t>Table 2: results from high-pressure homogenization using Configuration 2.</w:t>
      </w:r>
    </w:p>
    <w:tbl>
      <w:tblPr>
        <w:tblStyle w:val="TableGrid"/>
        <w:tblW w:w="0" w:type="auto"/>
        <w:tblLook w:val="04A0" w:firstRow="1" w:lastRow="0" w:firstColumn="1" w:lastColumn="0" w:noHBand="0" w:noVBand="1"/>
      </w:tblPr>
      <w:tblGrid>
        <w:gridCol w:w="3005"/>
        <w:gridCol w:w="3005"/>
        <w:gridCol w:w="3006"/>
      </w:tblGrid>
      <w:tr w:rsidR="00EB329C" w14:paraId="78C604B3" w14:textId="77777777" w:rsidTr="00343A54">
        <w:tc>
          <w:tcPr>
            <w:tcW w:w="3005" w:type="dxa"/>
          </w:tcPr>
          <w:p w14:paraId="3EA84DCC" w14:textId="77777777" w:rsidR="00EB329C" w:rsidRDefault="00EB329C" w:rsidP="00343A54">
            <w:pPr>
              <w:rPr>
                <w:lang w:val="en-GB"/>
              </w:rPr>
            </w:pPr>
          </w:p>
        </w:tc>
        <w:tc>
          <w:tcPr>
            <w:tcW w:w="3005" w:type="dxa"/>
          </w:tcPr>
          <w:p w14:paraId="59BD4EFE" w14:textId="77777777" w:rsidR="00EB329C" w:rsidRDefault="00EB329C" w:rsidP="00343A54">
            <w:pPr>
              <w:rPr>
                <w:lang w:val="en-GB"/>
              </w:rPr>
            </w:pPr>
            <w:r>
              <w:rPr>
                <w:lang w:val="en-GB"/>
              </w:rPr>
              <w:t>Size</w:t>
            </w:r>
          </w:p>
        </w:tc>
        <w:tc>
          <w:tcPr>
            <w:tcW w:w="3006" w:type="dxa"/>
          </w:tcPr>
          <w:p w14:paraId="4E8C55D7" w14:textId="77777777" w:rsidR="00EB329C" w:rsidRDefault="00EB329C" w:rsidP="00343A54">
            <w:pPr>
              <w:rPr>
                <w:lang w:val="en-GB"/>
              </w:rPr>
            </w:pPr>
            <w:r>
              <w:rPr>
                <w:lang w:val="en-GB"/>
              </w:rPr>
              <w:t>% of total mass</w:t>
            </w:r>
          </w:p>
        </w:tc>
      </w:tr>
      <w:tr w:rsidR="00EB329C" w14:paraId="771CD09C" w14:textId="77777777" w:rsidTr="00343A54">
        <w:tc>
          <w:tcPr>
            <w:tcW w:w="3005" w:type="dxa"/>
          </w:tcPr>
          <w:p w14:paraId="5FAF40EF" w14:textId="77777777" w:rsidR="00EB329C" w:rsidRDefault="00EB329C" w:rsidP="00343A54">
            <w:pPr>
              <w:rPr>
                <w:lang w:val="en-GB"/>
              </w:rPr>
            </w:pPr>
            <w:r>
              <w:rPr>
                <w:lang w:val="en-GB"/>
              </w:rPr>
              <w:t>Particle 1</w:t>
            </w:r>
          </w:p>
        </w:tc>
        <w:tc>
          <w:tcPr>
            <w:tcW w:w="3005" w:type="dxa"/>
          </w:tcPr>
          <w:p w14:paraId="615AFF0B" w14:textId="5317565A" w:rsidR="00EB329C" w:rsidRDefault="00EB329C" w:rsidP="00343A54">
            <w:pPr>
              <w:rPr>
                <w:lang w:val="en-GB"/>
              </w:rPr>
            </w:pPr>
            <w:r>
              <w:rPr>
                <w:lang w:val="en-GB"/>
              </w:rPr>
              <w:t>144.0 nm</w:t>
            </w:r>
          </w:p>
        </w:tc>
        <w:tc>
          <w:tcPr>
            <w:tcW w:w="3006" w:type="dxa"/>
          </w:tcPr>
          <w:p w14:paraId="7AF72A40" w14:textId="0D9FE6BF" w:rsidR="00EB329C" w:rsidRDefault="00EB329C" w:rsidP="00343A54">
            <w:pPr>
              <w:rPr>
                <w:lang w:val="en-GB"/>
              </w:rPr>
            </w:pPr>
            <w:r>
              <w:rPr>
                <w:lang w:val="en-GB"/>
              </w:rPr>
              <w:t>51.9%</w:t>
            </w:r>
          </w:p>
        </w:tc>
      </w:tr>
      <w:tr w:rsidR="00EB329C" w14:paraId="264EF6F4" w14:textId="77777777" w:rsidTr="00343A54">
        <w:tc>
          <w:tcPr>
            <w:tcW w:w="3005" w:type="dxa"/>
          </w:tcPr>
          <w:p w14:paraId="277BD826" w14:textId="77777777" w:rsidR="00EB329C" w:rsidRDefault="00EB329C" w:rsidP="00343A54">
            <w:pPr>
              <w:rPr>
                <w:lang w:val="en-GB"/>
              </w:rPr>
            </w:pPr>
            <w:r>
              <w:rPr>
                <w:lang w:val="en-GB"/>
              </w:rPr>
              <w:t>Particle 2</w:t>
            </w:r>
          </w:p>
        </w:tc>
        <w:tc>
          <w:tcPr>
            <w:tcW w:w="3005" w:type="dxa"/>
          </w:tcPr>
          <w:p w14:paraId="551FFDCC" w14:textId="542D382D" w:rsidR="00EB329C" w:rsidRDefault="00EB329C" w:rsidP="00343A54">
            <w:pPr>
              <w:rPr>
                <w:lang w:val="en-GB"/>
              </w:rPr>
            </w:pPr>
            <w:r>
              <w:rPr>
                <w:lang w:val="en-GB"/>
              </w:rPr>
              <w:t>1174 nm</w:t>
            </w:r>
          </w:p>
        </w:tc>
        <w:tc>
          <w:tcPr>
            <w:tcW w:w="3006" w:type="dxa"/>
          </w:tcPr>
          <w:p w14:paraId="47586CB3" w14:textId="69506DAC" w:rsidR="00EB329C" w:rsidRDefault="00EB329C" w:rsidP="00343A54">
            <w:pPr>
              <w:rPr>
                <w:lang w:val="en-GB"/>
              </w:rPr>
            </w:pPr>
            <w:r>
              <w:rPr>
                <w:lang w:val="en-GB"/>
              </w:rPr>
              <w:t>48.1%</w:t>
            </w:r>
          </w:p>
        </w:tc>
      </w:tr>
    </w:tbl>
    <w:p w14:paraId="283D7DD0" w14:textId="77777777" w:rsidR="00EB329C" w:rsidRDefault="00EB329C">
      <w:pPr>
        <w:rPr>
          <w:lang w:val="en-GB"/>
        </w:rPr>
      </w:pPr>
    </w:p>
    <w:p w14:paraId="6C6B2F95" w14:textId="64F7D9D3" w:rsidR="00EB329C" w:rsidRDefault="00683C8D">
      <w:pPr>
        <w:rPr>
          <w:lang w:val="en-GB"/>
        </w:rPr>
      </w:pPr>
      <w:r>
        <w:rPr>
          <w:lang w:val="en-GB"/>
        </w:rPr>
        <w:t>After centrifugation, the total amount of cell debris was reduced by 30% in Configuration 1, and by 60% in Configuration 2.</w:t>
      </w:r>
    </w:p>
    <w:p w14:paraId="01D6FDF6" w14:textId="3CA19FA6" w:rsidR="006A32A2" w:rsidRDefault="006A32A2">
      <w:pPr>
        <w:rPr>
          <w:lang w:val="en-GB"/>
        </w:rPr>
      </w:pPr>
      <w:r>
        <w:rPr>
          <w:lang w:val="en-GB"/>
        </w:rPr>
        <w:t xml:space="preserve">Assume </w:t>
      </w:r>
      <w:r w:rsidR="006F785B">
        <w:rPr>
          <w:lang w:val="en-GB"/>
        </w:rPr>
        <w:t xml:space="preserve">that each particle is spherical and has a density 10% higher than that of water. </w:t>
      </w:r>
      <w:r w:rsidR="00BB0FCB">
        <w:rPr>
          <w:lang w:val="en-GB"/>
        </w:rPr>
        <w:t>We can obtain the molecular weight of each</w:t>
      </w:r>
      <w:r w:rsidR="000E09BA">
        <w:rPr>
          <w:lang w:val="en-GB"/>
        </w:rPr>
        <w:t xml:space="preserve"> particle by first computing the volume of the particle, converting it to mass using the density, and dividing by Avogadro’s number.</w:t>
      </w:r>
    </w:p>
    <w:p w14:paraId="31CF2F27" w14:textId="12CE2D56" w:rsidR="00370D46" w:rsidRDefault="00370D46">
      <w:pPr>
        <w:rPr>
          <w:lang w:val="en-GB"/>
        </w:rPr>
      </w:pPr>
      <m:oMathPara>
        <m:oMath>
          <m:r>
            <w:rPr>
              <w:rFonts w:ascii="Cambria Math" w:hAnsi="Cambria Math"/>
              <w:lang w:val="en-GB"/>
            </w:rPr>
            <m:t>M=</m:t>
          </m:r>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d</m:t>
                          </m:r>
                        </m:num>
                        <m:den>
                          <m:r>
                            <w:rPr>
                              <w:rFonts w:ascii="Cambria Math" w:hAnsi="Cambria Math"/>
                              <w:lang w:val="en-GB"/>
                            </w:rPr>
                            <m:t>2</m:t>
                          </m:r>
                        </m:den>
                      </m:f>
                    </m:e>
                  </m:d>
                </m:e>
                <m:sup>
                  <m:r>
                    <w:rPr>
                      <w:rFonts w:ascii="Cambria Math" w:hAnsi="Cambria Math"/>
                      <w:lang w:val="en-GB"/>
                    </w:rPr>
                    <m:t>2</m:t>
                  </m:r>
                </m:sup>
              </m:sSup>
              <m:r>
                <w:rPr>
                  <w:rFonts w:ascii="Cambria Math" w:hAnsi="Cambria Math"/>
                  <w:lang w:val="en-GB"/>
                </w:rPr>
                <m:t>πρ</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A</m:t>
                  </m:r>
                </m:sub>
              </m:sSub>
            </m:den>
          </m:f>
        </m:oMath>
      </m:oMathPara>
    </w:p>
    <w:p w14:paraId="0C874505" w14:textId="0F9CA1EE" w:rsidR="00683C8D" w:rsidRDefault="00683C8D">
      <w:pPr>
        <w:rPr>
          <w:lang w:val="en-GB"/>
        </w:rPr>
      </w:pPr>
      <w:r>
        <w:rPr>
          <w:lang w:val="en-GB"/>
        </w:rPr>
        <w:t xml:space="preserve">Now, a dead-end filtration unit needs to be designed to remove the remaining cell debris. </w:t>
      </w:r>
      <w:r w:rsidR="00A0615A">
        <w:rPr>
          <w:lang w:val="en-GB"/>
        </w:rPr>
        <w:t>Assum</w:t>
      </w:r>
      <w:r w:rsidR="009953E8">
        <w:rPr>
          <w:lang w:val="en-GB"/>
        </w:rPr>
        <w:t xml:space="preserve">e </w:t>
      </w:r>
      <w:r w:rsidR="00A0615A">
        <w:rPr>
          <w:lang w:val="en-GB"/>
        </w:rPr>
        <w:t xml:space="preserve">that </w:t>
      </w:r>
      <w:r w:rsidR="009953E8">
        <w:rPr>
          <w:lang w:val="en-GB"/>
        </w:rPr>
        <w:t xml:space="preserve">the size distribution remains the same after centrifugation, </w:t>
      </w:r>
      <w:r w:rsidR="002E045A">
        <w:rPr>
          <w:lang w:val="en-GB"/>
        </w:rPr>
        <w:t xml:space="preserve">i.e. that the </w:t>
      </w:r>
      <w:r w:rsidR="00207865">
        <w:rPr>
          <w:lang w:val="en-GB"/>
        </w:rPr>
        <w:t xml:space="preserve">total concentration of cell debris </w:t>
      </w:r>
      <w:r w:rsidR="00733154">
        <w:rPr>
          <w:lang w:val="en-GB"/>
        </w:rPr>
        <w:t xml:space="preserve">of each size </w:t>
      </w:r>
      <w:r w:rsidR="00CB200A">
        <w:rPr>
          <w:lang w:val="en-GB"/>
        </w:rPr>
        <w:t xml:space="preserve">is reduced equally. For a </w:t>
      </w:r>
      <w:proofErr w:type="gramStart"/>
      <w:r w:rsidR="00F456CA">
        <w:rPr>
          <w:lang w:val="en-GB"/>
        </w:rPr>
        <w:t>100 l</w:t>
      </w:r>
      <w:proofErr w:type="gramEnd"/>
      <w:r w:rsidR="00F456CA">
        <w:rPr>
          <w:lang w:val="en-GB"/>
        </w:rPr>
        <w:t xml:space="preserve"> bioreactor with a cell density of </w:t>
      </w:r>
    </w:p>
    <w:p w14:paraId="5EFB7118" w14:textId="77777777" w:rsidR="00472501" w:rsidRDefault="00472501">
      <w:pPr>
        <w:rPr>
          <w:lang w:val="en-GB"/>
        </w:rPr>
      </w:pPr>
    </w:p>
    <w:p w14:paraId="6AA60BA8" w14:textId="045E3F80" w:rsidR="00472501" w:rsidRDefault="00472501" w:rsidP="00472501">
      <w:pPr>
        <w:pStyle w:val="ListParagraph"/>
        <w:numPr>
          <w:ilvl w:val="0"/>
          <w:numId w:val="1"/>
        </w:numPr>
        <w:rPr>
          <w:lang w:val="en-GB"/>
        </w:rPr>
      </w:pPr>
      <w:r>
        <w:rPr>
          <w:lang w:val="en-GB"/>
        </w:rPr>
        <w:t>Density of the cell broth</w:t>
      </w:r>
    </w:p>
    <w:p w14:paraId="35EE8E23" w14:textId="5ED67358" w:rsidR="00472501" w:rsidRDefault="00472501" w:rsidP="00472501">
      <w:pPr>
        <w:pStyle w:val="ListParagraph"/>
        <w:numPr>
          <w:ilvl w:val="0"/>
          <w:numId w:val="1"/>
        </w:numPr>
        <w:rPr>
          <w:lang w:val="en-GB"/>
        </w:rPr>
      </w:pPr>
      <w:r>
        <w:rPr>
          <w:lang w:val="en-GB"/>
        </w:rPr>
        <w:t>Cake density</w:t>
      </w:r>
    </w:p>
    <w:p w14:paraId="707330C8" w14:textId="39982196" w:rsidR="00536C4E" w:rsidRDefault="00536C4E" w:rsidP="00472501">
      <w:pPr>
        <w:pStyle w:val="ListParagraph"/>
        <w:numPr>
          <w:ilvl w:val="0"/>
          <w:numId w:val="1"/>
        </w:numPr>
        <w:rPr>
          <w:b/>
          <w:bCs/>
          <w:lang w:val="en-GB"/>
        </w:rPr>
      </w:pPr>
      <w:r w:rsidRPr="00594430">
        <w:rPr>
          <w:b/>
          <w:bCs/>
          <w:lang w:val="en-GB"/>
        </w:rPr>
        <w:lastRenderedPageBreak/>
        <w:t>Cut-off: s</w:t>
      </w:r>
      <w:r w:rsidR="00594430" w:rsidRPr="00594430">
        <w:rPr>
          <w:b/>
          <w:bCs/>
          <w:lang w:val="en-GB"/>
        </w:rPr>
        <w:t>m</w:t>
      </w:r>
      <w:r w:rsidRPr="00594430">
        <w:rPr>
          <w:b/>
          <w:bCs/>
          <w:lang w:val="en-GB"/>
        </w:rPr>
        <w:t>ooth or harsh</w:t>
      </w:r>
    </w:p>
    <w:p w14:paraId="3440A9D9" w14:textId="0704D92B" w:rsidR="00594430" w:rsidRDefault="00CD1480" w:rsidP="00472501">
      <w:pPr>
        <w:pStyle w:val="ListParagraph"/>
        <w:numPr>
          <w:ilvl w:val="0"/>
          <w:numId w:val="1"/>
        </w:numPr>
        <w:rPr>
          <w:b/>
          <w:bCs/>
          <w:lang w:val="en-GB"/>
        </w:rPr>
      </w:pPr>
      <w:r>
        <w:rPr>
          <w:b/>
          <w:bCs/>
          <w:lang w:val="en-GB"/>
        </w:rPr>
        <w:t>Flowrates/pressures</w:t>
      </w:r>
    </w:p>
    <w:p w14:paraId="48666D28" w14:textId="0500B67B" w:rsidR="00CD1480" w:rsidRDefault="00D24EE2" w:rsidP="00472501">
      <w:pPr>
        <w:pStyle w:val="ListParagraph"/>
        <w:numPr>
          <w:ilvl w:val="0"/>
          <w:numId w:val="1"/>
        </w:numPr>
        <w:rPr>
          <w:b/>
          <w:bCs/>
          <w:lang w:val="en-GB"/>
        </w:rPr>
      </w:pPr>
      <w:r>
        <w:rPr>
          <w:b/>
          <w:bCs/>
          <w:lang w:val="en-GB"/>
        </w:rPr>
        <w:t>Area/resistance of the membrane</w:t>
      </w:r>
    </w:p>
    <w:p w14:paraId="77955972" w14:textId="50A19858" w:rsidR="00D24EE2" w:rsidRPr="00594430" w:rsidRDefault="003E743E" w:rsidP="00472501">
      <w:pPr>
        <w:pStyle w:val="ListParagraph"/>
        <w:numPr>
          <w:ilvl w:val="0"/>
          <w:numId w:val="1"/>
        </w:numPr>
        <w:rPr>
          <w:b/>
          <w:bCs/>
          <w:lang w:val="en-GB"/>
        </w:rPr>
      </w:pPr>
      <w:r>
        <w:rPr>
          <w:b/>
          <w:bCs/>
          <w:lang w:val="en-GB"/>
        </w:rPr>
        <w:t>Size distribution data (ask UCL)</w:t>
      </w:r>
    </w:p>
    <w:sectPr w:rsidR="00D24EE2" w:rsidRPr="00594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A13A30"/>
    <w:multiLevelType w:val="hybridMultilevel"/>
    <w:tmpl w:val="749AA50A"/>
    <w:lvl w:ilvl="0" w:tplc="563E19CE">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337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12"/>
    <w:rsid w:val="000E09BA"/>
    <w:rsid w:val="001A372D"/>
    <w:rsid w:val="00206DCA"/>
    <w:rsid w:val="00207865"/>
    <w:rsid w:val="00246941"/>
    <w:rsid w:val="002E045A"/>
    <w:rsid w:val="00344607"/>
    <w:rsid w:val="00370D46"/>
    <w:rsid w:val="00375A6A"/>
    <w:rsid w:val="003E743E"/>
    <w:rsid w:val="00472501"/>
    <w:rsid w:val="004965C1"/>
    <w:rsid w:val="004C1EC9"/>
    <w:rsid w:val="0051349C"/>
    <w:rsid w:val="00536C4E"/>
    <w:rsid w:val="00594430"/>
    <w:rsid w:val="00683C8D"/>
    <w:rsid w:val="006A32A2"/>
    <w:rsid w:val="006D022F"/>
    <w:rsid w:val="006F785B"/>
    <w:rsid w:val="00733154"/>
    <w:rsid w:val="009953E8"/>
    <w:rsid w:val="009B36E9"/>
    <w:rsid w:val="00A0615A"/>
    <w:rsid w:val="00AF6F5A"/>
    <w:rsid w:val="00B96B8C"/>
    <w:rsid w:val="00BB0FCB"/>
    <w:rsid w:val="00C964CF"/>
    <w:rsid w:val="00CB200A"/>
    <w:rsid w:val="00CD1480"/>
    <w:rsid w:val="00D24EE2"/>
    <w:rsid w:val="00EA3112"/>
    <w:rsid w:val="00EB329C"/>
    <w:rsid w:val="00F456CA"/>
    <w:rsid w:val="00F74DB7"/>
    <w:rsid w:val="00FF1179"/>
  </w:rsids>
  <m:mathPr>
    <m:mathFont m:val="Cambria Math"/>
    <m:brkBin m:val="before"/>
    <m:brkBinSub m:val="--"/>
    <m:smallFrac m:val="0"/>
    <m:dispDef/>
    <m:lMargin m:val="0"/>
    <m:rMargin m:val="0"/>
    <m:defJc m:val="centerGroup"/>
    <m:wrapIndent m:val="1440"/>
    <m:intLim m:val="subSup"/>
    <m:naryLim m:val="undOvr"/>
  </m:mathPr>
  <w:themeFontLang w:val="en-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9D90"/>
  <w15:chartTrackingRefBased/>
  <w15:docId w15:val="{4897B2AD-C2E6-4169-B39B-9B8975AF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29C"/>
  </w:style>
  <w:style w:type="paragraph" w:styleId="Heading1">
    <w:name w:val="heading 1"/>
    <w:basedOn w:val="Normal"/>
    <w:next w:val="Normal"/>
    <w:link w:val="Heading1Char"/>
    <w:uiPriority w:val="9"/>
    <w:qFormat/>
    <w:rsid w:val="00EA3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112"/>
    <w:rPr>
      <w:rFonts w:eastAsiaTheme="majorEastAsia" w:cstheme="majorBidi"/>
      <w:color w:val="272727" w:themeColor="text1" w:themeTint="D8"/>
    </w:rPr>
  </w:style>
  <w:style w:type="paragraph" w:styleId="Title">
    <w:name w:val="Title"/>
    <w:basedOn w:val="Normal"/>
    <w:next w:val="Normal"/>
    <w:link w:val="TitleChar"/>
    <w:uiPriority w:val="10"/>
    <w:qFormat/>
    <w:rsid w:val="00EA3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112"/>
    <w:pPr>
      <w:spacing w:before="160"/>
      <w:jc w:val="center"/>
    </w:pPr>
    <w:rPr>
      <w:i/>
      <w:iCs/>
      <w:color w:val="404040" w:themeColor="text1" w:themeTint="BF"/>
    </w:rPr>
  </w:style>
  <w:style w:type="character" w:customStyle="1" w:styleId="QuoteChar">
    <w:name w:val="Quote Char"/>
    <w:basedOn w:val="DefaultParagraphFont"/>
    <w:link w:val="Quote"/>
    <w:uiPriority w:val="29"/>
    <w:rsid w:val="00EA3112"/>
    <w:rPr>
      <w:i/>
      <w:iCs/>
      <w:color w:val="404040" w:themeColor="text1" w:themeTint="BF"/>
    </w:rPr>
  </w:style>
  <w:style w:type="paragraph" w:styleId="ListParagraph">
    <w:name w:val="List Paragraph"/>
    <w:basedOn w:val="Normal"/>
    <w:uiPriority w:val="34"/>
    <w:qFormat/>
    <w:rsid w:val="00EA3112"/>
    <w:pPr>
      <w:ind w:left="720"/>
      <w:contextualSpacing/>
    </w:pPr>
  </w:style>
  <w:style w:type="character" w:styleId="IntenseEmphasis">
    <w:name w:val="Intense Emphasis"/>
    <w:basedOn w:val="DefaultParagraphFont"/>
    <w:uiPriority w:val="21"/>
    <w:qFormat/>
    <w:rsid w:val="00EA3112"/>
    <w:rPr>
      <w:i/>
      <w:iCs/>
      <w:color w:val="0F4761" w:themeColor="accent1" w:themeShade="BF"/>
    </w:rPr>
  </w:style>
  <w:style w:type="paragraph" w:styleId="IntenseQuote">
    <w:name w:val="Intense Quote"/>
    <w:basedOn w:val="Normal"/>
    <w:next w:val="Normal"/>
    <w:link w:val="IntenseQuoteChar"/>
    <w:uiPriority w:val="30"/>
    <w:qFormat/>
    <w:rsid w:val="00EA3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112"/>
    <w:rPr>
      <w:i/>
      <w:iCs/>
      <w:color w:val="0F4761" w:themeColor="accent1" w:themeShade="BF"/>
    </w:rPr>
  </w:style>
  <w:style w:type="character" w:styleId="IntenseReference">
    <w:name w:val="Intense Reference"/>
    <w:basedOn w:val="DefaultParagraphFont"/>
    <w:uiPriority w:val="32"/>
    <w:qFormat/>
    <w:rsid w:val="00EA3112"/>
    <w:rPr>
      <w:b/>
      <w:bCs/>
      <w:smallCaps/>
      <w:color w:val="0F4761" w:themeColor="accent1" w:themeShade="BF"/>
      <w:spacing w:val="5"/>
    </w:rPr>
  </w:style>
  <w:style w:type="table" w:styleId="TableGrid">
    <w:name w:val="Table Grid"/>
    <w:basedOn w:val="TableNormal"/>
    <w:uiPriority w:val="39"/>
    <w:rsid w:val="00EB3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0D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Espinoza</dc:creator>
  <cp:keywords/>
  <dc:description/>
  <cp:lastModifiedBy>Daniel Espinoza</cp:lastModifiedBy>
  <cp:revision>22</cp:revision>
  <dcterms:created xsi:type="dcterms:W3CDTF">2024-03-06T07:58:00Z</dcterms:created>
  <dcterms:modified xsi:type="dcterms:W3CDTF">2024-11-20T13:21:00Z</dcterms:modified>
</cp:coreProperties>
</file>