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4.jpeg" ContentType="image/jpeg"/>
  <Override PartName="/word/media/image22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5.png" ContentType="image/png"/>
  <Override PartName="/word/media/image23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46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4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8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0870" cy="233997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160" cy="2339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pt;height:184.15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806348075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99_3717703543">
            <w:r>
              <w:rPr>
                <w:webHidden/>
                <w:rStyle w:val="IndexLink"/>
              </w:rPr>
              <w:t>1. Objetivo del Documento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</w:rPr>
              <w:t>2. Introducción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</w:rPr>
              <w:t>3. Seguridad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</w:rPr>
              <w:t>4.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</w:rPr>
              <w:t>5. Colecciones MongoDB</w:t>
              <w:tab/>
              <w:t>11</w:t>
            </w:r>
          </w:hyperlink>
        </w:p>
        <w:p>
          <w:pPr>
            <w:pStyle w:val="Heading1"/>
            <w:numPr>
              <w:ilvl w:val="0"/>
              <w:numId w:val="1"/>
            </w:numPr>
            <w:rPr/>
          </w:pPr>
          <w:bookmarkStart w:id="0" w:name="__RefHeading___Toc799_3717703543"/>
          <w:bookmarkStart w:id="1" w:name="_Toc503340014"/>
          <w:bookmarkStart w:id="2" w:name="_Toc514677777"/>
          <w:bookmarkStart w:id="3" w:name="_Toc150230582"/>
          <w:bookmarkEnd w:id="0"/>
          <w:r>
            <w:rPr/>
            <w:t>Objetivo</w:t>
          </w:r>
          <w:r>
            <w:rPr/>
            <w:fldChar w:fldCharType="end"/>
          </w:r>
          <w:bookmarkEnd w:id="3"/>
          <w:r>
            <w:rPr/>
            <w:t xml:space="preserve"> del Documento</w:t>
          </w:r>
          <w:bookmarkEnd w:id="1"/>
          <w:bookmarkEnd w:id="2"/>
        </w:p>
        <w:p>
          <w:pPr>
            <w:pStyle w:val="Normal"/>
            <w:ind w:left="360" w:hanging="0"/>
            <w:rPr/>
          </w:pPr>
          <w:r>
            <w:rPr>
              <w:rFonts w:cs="Arial"/>
            </w:rPr>
            <w:t xml:space="preserve">Documentar el diseño de la aplicación de administración, </w:t>
          </w:r>
          <w:r>
            <w:rPr>
              <w:rFonts w:cs="Arial"/>
            </w:rPr>
            <w:t>el racional de las decisiones arquitectónicas y de diseño, los prototipos de las pantallas, y las colecciones MongoDB</w:t>
          </w:r>
          <w:r>
            <w:rPr>
              <w:rFonts w:cs="Arial"/>
            </w:rPr>
            <w:t>.</w:t>
          </w:r>
          <w:bookmarkStart w:id="4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5" w:name="__RefHeading___Toc801_3717703543"/>
          <w:bookmarkStart w:id="6" w:name="_Toc503340015"/>
          <w:bookmarkStart w:id="7" w:name="_Toc514677778"/>
          <w:bookmarkEnd w:id="5"/>
          <w:r>
            <w:rPr/>
            <w:t>Introducción</w:t>
          </w:r>
          <w:bookmarkEnd w:id="4"/>
          <w:bookmarkEnd w:id="6"/>
          <w:bookmarkEnd w:id="7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8" w:name="__RefHeading___Toc840_3395260487"/>
          <w:bookmarkEnd w:id="8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9" w:name="__RefHeading___Toc803_3717703543"/>
          <w:bookmarkStart w:id="10" w:name="_Toc514677779"/>
          <w:bookmarkEnd w:id="9"/>
          <w:r>
            <w:rPr>
              <w:szCs w:val="56"/>
              <w:lang w:val="es-EC"/>
            </w:rPr>
            <w:t>P</w:t>
          </w:r>
          <w:bookmarkEnd w:id="10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07733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07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1546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1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/>
          </w:pPr>
          <w:r>
            <w:rPr/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11" w:name="__RefHeading___Toc805_3717703543"/>
          <w:bookmarkEnd w:id="11"/>
          <w:r>
            <w:rPr>
              <w:szCs w:val="56"/>
              <w:lang w:val="es-EC"/>
            </w:rPr>
            <w:t>Colecciones</w:t>
          </w:r>
          <w:r>
            <w:rPr>
              <w:szCs w:val="56"/>
              <w:lang w:val="es-EC"/>
            </w:rPr>
            <w:t xml:space="preserve"> MongoDB</w:t>
          </w:r>
        </w:p>
        <w:p>
          <w:pPr>
            <w:pStyle w:val="TextBody"/>
            <w:rPr/>
          </w:pPr>
          <w:r>
            <w:rPr/>
            <w:t xml:space="preserve">El </w:t>
          </w:r>
          <w:r>
            <w:rPr/>
            <w:t>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79185" cy="3909060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9185" cy="3909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502285</wp:posOffset>
              </wp:positionH>
              <wp:positionV relativeFrom="paragraph">
                <wp:posOffset>10008235</wp:posOffset>
              </wp:positionV>
              <wp:extent cx="1043940" cy="1270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32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55pt;margin-top:788.05pt;width:82.1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margin">
                <wp:posOffset>6436360</wp:posOffset>
              </wp:positionH>
              <wp:positionV relativeFrom="paragraph">
                <wp:posOffset>9802495</wp:posOffset>
              </wp:positionV>
              <wp:extent cx="658495" cy="1270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0800000">
                        <a:off x="0" y="0"/>
                        <a:ext cx="65772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8pt;margin-top:771.85pt;width:51.75pt;height:0pt;rotation:180;mso-position-horizontal-relative:margin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7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68295" cy="410845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760" cy="41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75pt;height:32.2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9">
              <wp:simplePos x="0" y="0"/>
              <wp:positionH relativeFrom="margin">
                <wp:posOffset>6436360</wp:posOffset>
              </wp:positionH>
              <wp:positionV relativeFrom="paragraph">
                <wp:posOffset>9802495</wp:posOffset>
              </wp:positionV>
              <wp:extent cx="658495" cy="1270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0800000">
                        <a:off x="0" y="0"/>
                        <a:ext cx="65772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8pt;margin-top:771.85pt;width:51.75pt;height:0pt;rotation:180;mso-position-horizontal-relative:margin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80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1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hanging="339"/>
        <w:rPr/>
      </w:pPr>
      <w:r>
        <w:rPr>
          <w:rStyle w:val="FootnoteCharacters"/>
        </w:rPr>
        <w:footnoteRef/>
      </w:r>
      <w:hyperlink r:id="rId1">
        <w:r>
          <w:rPr>
            <w:rStyle w:val="InternetLink"/>
          </w:rPr>
          <w:tab/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hanging="339"/>
        <w:rPr/>
      </w:pPr>
      <w:r>
        <w:rPr>
          <w:rStyle w:val="FootnoteCharacters"/>
        </w:rPr>
        <w:footnoteRef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ab/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2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0260" cy="397510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9800" cy="396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7pt;height:31.2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3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png"/><Relationship Id="rId3" Type="http://schemas.openxmlformats.org/officeDocument/2006/relationships/image" Target="media/image22.jpeg"/><Relationship Id="rId4" Type="http://schemas.openxmlformats.org/officeDocument/2006/relationships/image" Target="media/image23.png"/><Relationship Id="rId5" Type="http://schemas.openxmlformats.org/officeDocument/2006/relationships/image" Target="media/image24.jpeg"/><Relationship Id="rId6" Type="http://schemas.openxmlformats.org/officeDocument/2006/relationships/image" Target="media/image25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4005</TotalTime>
  <Application>LibreOffice/6.0.3.2$Linux_X86_64 LibreOffice_project/00m0$Build-2</Application>
  <Pages>12</Pages>
  <Words>292</Words>
  <Characters>1833</Characters>
  <CharactersWithSpaces>2081</CharactersWithSpaces>
  <Paragraphs>37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2018-06-07T19:05:51Z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