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20B0D7" w:rsidR="00D57120" w:rsidRPr="00220B26" w:rsidRDefault="00000000" w:rsidP="00220B26">
      <w:pPr>
        <w:pStyle w:val="Heading1"/>
        <w:spacing w:line="360" w:lineRule="auto"/>
        <w:rPr>
          <w:rFonts w:ascii="Courier New" w:eastAsia="NanumMyeongjo" w:hAnsi="Courier New" w:cs="Courier New"/>
        </w:rPr>
      </w:pPr>
      <w:bookmarkStart w:id="0" w:name="_wj2j189xt6fj" w:colFirst="0" w:colLast="0"/>
      <w:bookmarkEnd w:id="0"/>
      <w:r w:rsidRPr="00220B26">
        <w:rPr>
          <w:rFonts w:ascii="Courier New" w:eastAsia="NanumMyeongjo" w:hAnsi="Courier New" w:cs="Courier New"/>
        </w:rPr>
        <w:t>Stakeholder memorandum</w:t>
      </w:r>
    </w:p>
    <w:p w14:paraId="00000002" w14:textId="77777777" w:rsidR="00D57120" w:rsidRPr="00220B26" w:rsidRDefault="00D57120" w:rsidP="00220B26">
      <w:pPr>
        <w:spacing w:line="360" w:lineRule="auto"/>
        <w:rPr>
          <w:rFonts w:ascii="Courier New" w:eastAsia="NanumMyeongjo" w:hAnsi="Courier New" w:cs="Courier New"/>
          <w:sz w:val="24"/>
          <w:szCs w:val="24"/>
        </w:rPr>
      </w:pPr>
    </w:p>
    <w:p w14:paraId="00000003" w14:textId="77777777" w:rsidR="00D57120" w:rsidRPr="00220B26" w:rsidRDefault="0000000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t>TO: IT Manager, stakeholders</w:t>
      </w:r>
    </w:p>
    <w:p w14:paraId="00000004" w14:textId="05AD4089" w:rsidR="00D57120" w:rsidRPr="00220B26" w:rsidRDefault="0000000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t xml:space="preserve">FROM: </w:t>
      </w:r>
      <w:r w:rsidR="00D400E7" w:rsidRPr="00220B26">
        <w:rPr>
          <w:rFonts w:ascii="Courier New" w:eastAsia="NanumMyeongjo" w:hAnsi="Courier New" w:cs="Courier New"/>
          <w:color w:val="434343"/>
          <w:sz w:val="24"/>
          <w:szCs w:val="24"/>
        </w:rPr>
        <w:t>Destaalem</w:t>
      </w: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br/>
        <w:t xml:space="preserve">DATE: </w:t>
      </w:r>
      <w:r w:rsidR="007363DE">
        <w:rPr>
          <w:rFonts w:ascii="Courier New" w:eastAsia="NanumMyeongjo" w:hAnsi="Courier New" w:cs="Courier New"/>
          <w:color w:val="434343"/>
          <w:sz w:val="24"/>
          <w:szCs w:val="24"/>
        </w:rPr>
        <w:t>Sep 21, 2023</w:t>
      </w: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br/>
        <w:t>SUBJECT: Internal IT audit findings and recommendations</w:t>
      </w:r>
    </w:p>
    <w:p w14:paraId="00000005" w14:textId="77777777" w:rsidR="00D57120" w:rsidRPr="00220B26" w:rsidRDefault="00D5712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</w:p>
    <w:p w14:paraId="23133D78" w14:textId="553CA237" w:rsidR="00257234" w:rsidRPr="00220B26" w:rsidRDefault="0000000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t>Dear Colleagues,</w:t>
      </w:r>
    </w:p>
    <w:p w14:paraId="25828847" w14:textId="77777777" w:rsidR="00A73F4D" w:rsidRPr="00220B26" w:rsidRDefault="00A73F4D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</w:p>
    <w:p w14:paraId="0000000A" w14:textId="3429EA21" w:rsidR="00D57120" w:rsidRPr="00220B26" w:rsidRDefault="0000000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t xml:space="preserve">Please </w:t>
      </w:r>
      <w:r w:rsidR="00ED09E0" w:rsidRPr="00220B26">
        <w:rPr>
          <w:rFonts w:ascii="Courier New" w:eastAsia="NanumMyeongjo" w:hAnsi="Courier New" w:cs="Courier New"/>
          <w:color w:val="434343"/>
          <w:sz w:val="24"/>
          <w:szCs w:val="24"/>
        </w:rPr>
        <w:t xml:space="preserve">review </w:t>
      </w:r>
      <w:r w:rsidR="00ED09E0"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 xml:space="preserve">the details regarding the </w:t>
      </w:r>
      <w:proofErr w:type="spellStart"/>
      <w:r w:rsidR="00ED09E0"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Botium</w:t>
      </w:r>
      <w:proofErr w:type="spellEnd"/>
      <w:r w:rsidR="00ED09E0"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 xml:space="preserve"> Toys internal audit concerning scope, goals, critical findings, and a summary with recommendations for improvement.</w:t>
      </w:r>
    </w:p>
    <w:p w14:paraId="0000000B" w14:textId="77777777" w:rsidR="00D57120" w:rsidRPr="00220B26" w:rsidRDefault="0000000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  <w:r w:rsidRPr="00220B26">
        <w:rPr>
          <w:rFonts w:ascii="Courier New" w:eastAsia="NanumMyeongjo" w:hAnsi="Courier New" w:cs="Courier New"/>
          <w:b/>
          <w:color w:val="434343"/>
          <w:sz w:val="24"/>
          <w:szCs w:val="24"/>
        </w:rPr>
        <w:t>Scope:</w:t>
      </w: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t xml:space="preserve"> </w:t>
      </w:r>
    </w:p>
    <w:p w14:paraId="0DB2ED34" w14:textId="77777777" w:rsidR="00360CBA" w:rsidRPr="00220B26" w:rsidRDefault="00360CBA" w:rsidP="00220B26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Evaluation of all IT systems including accounting, end point detection, firewalls, intrusion detection system, and SIEM tool.</w:t>
      </w:r>
    </w:p>
    <w:p w14:paraId="24429BCB" w14:textId="77777777" w:rsidR="00360CBA" w:rsidRPr="00220B26" w:rsidRDefault="00360CBA" w:rsidP="00220B26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Assessment of user permissions, implemented controls, and operational procedures.</w:t>
      </w:r>
    </w:p>
    <w:p w14:paraId="2A5F7232" w14:textId="77777777" w:rsidR="00360CBA" w:rsidRPr="00220B26" w:rsidRDefault="00360CBA" w:rsidP="00220B26">
      <w:pPr>
        <w:numPr>
          <w:ilvl w:val="0"/>
          <w:numId w:val="5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Examination of compliance alignment with necessary regulations.</w:t>
      </w:r>
    </w:p>
    <w:p w14:paraId="1909040B" w14:textId="6CC2A358" w:rsidR="00257234" w:rsidRPr="00220B26" w:rsidRDefault="00360CBA" w:rsidP="00220B26">
      <w:pPr>
        <w:numPr>
          <w:ilvl w:val="0"/>
          <w:numId w:val="5"/>
        </w:num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Inventory of hardware and system access.</w:t>
      </w:r>
    </w:p>
    <w:p w14:paraId="77D2A7A7" w14:textId="77777777" w:rsidR="00257234" w:rsidRPr="00220B26" w:rsidRDefault="00257234" w:rsidP="00220B26">
      <w:pPr>
        <w:spacing w:line="360" w:lineRule="auto"/>
        <w:ind w:left="720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</w:p>
    <w:p w14:paraId="00000014" w14:textId="77777777" w:rsidR="00D57120" w:rsidRPr="00220B26" w:rsidRDefault="00000000" w:rsidP="00220B26">
      <w:pPr>
        <w:spacing w:line="360" w:lineRule="auto"/>
        <w:rPr>
          <w:rFonts w:ascii="Courier New" w:eastAsia="NanumMyeongjo" w:hAnsi="Courier New" w:cs="Courier New"/>
          <w:b/>
          <w:color w:val="434343"/>
          <w:sz w:val="24"/>
          <w:szCs w:val="24"/>
        </w:rPr>
      </w:pPr>
      <w:r w:rsidRPr="00220B26">
        <w:rPr>
          <w:rFonts w:ascii="Courier New" w:eastAsia="NanumMyeongjo" w:hAnsi="Courier New" w:cs="Courier New"/>
          <w:b/>
          <w:color w:val="434343"/>
          <w:sz w:val="24"/>
          <w:szCs w:val="24"/>
        </w:rPr>
        <w:t>Goals:</w:t>
      </w:r>
    </w:p>
    <w:p w14:paraId="582B7435" w14:textId="77777777" w:rsidR="00360CBA" w:rsidRPr="00220B26" w:rsidRDefault="00360CBA" w:rsidP="00220B26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Compliance with the NIST Cybersecurity Framework (CSF).</w:t>
      </w:r>
    </w:p>
    <w:p w14:paraId="1615EA3A" w14:textId="77777777" w:rsidR="00360CBA" w:rsidRPr="00220B26" w:rsidRDefault="00360CBA" w:rsidP="00220B26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Enhancement of system processes for better compliance adherence.</w:t>
      </w:r>
    </w:p>
    <w:p w14:paraId="61C765CC" w14:textId="77777777" w:rsidR="00360CBA" w:rsidRPr="00220B26" w:rsidRDefault="00360CBA" w:rsidP="00220B26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Strengthening of system controls.</w:t>
      </w:r>
    </w:p>
    <w:p w14:paraId="39991BD3" w14:textId="77777777" w:rsidR="00360CBA" w:rsidRPr="00220B26" w:rsidRDefault="00360CBA" w:rsidP="00220B26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Implementation of a least privilege strategy for user access.</w:t>
      </w:r>
    </w:p>
    <w:p w14:paraId="41CD49E4" w14:textId="77777777" w:rsidR="00360CBA" w:rsidRPr="00220B26" w:rsidRDefault="00360CBA" w:rsidP="00220B26">
      <w:pPr>
        <w:numPr>
          <w:ilvl w:val="0"/>
          <w:numId w:val="6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lastRenderedPageBreak/>
        <w:t>Establishment and documentation of policies, procedures, and playbooks.</w:t>
      </w:r>
    </w:p>
    <w:p w14:paraId="0000001C" w14:textId="1AC6CD5F" w:rsidR="00D57120" w:rsidRPr="00220B26" w:rsidRDefault="00360CBA" w:rsidP="00220B26">
      <w:pPr>
        <w:numPr>
          <w:ilvl w:val="0"/>
          <w:numId w:val="6"/>
        </w:num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Compliance with relevant regulatory requirements</w:t>
      </w:r>
      <w:r w:rsidR="00257234"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.</w:t>
      </w:r>
    </w:p>
    <w:p w14:paraId="0000001D" w14:textId="77777777" w:rsidR="00D57120" w:rsidRPr="00220B26" w:rsidRDefault="00D5712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</w:p>
    <w:p w14:paraId="0000001E" w14:textId="77777777" w:rsidR="00D57120" w:rsidRPr="00220B26" w:rsidRDefault="0000000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  <w:r w:rsidRPr="00220B26">
        <w:rPr>
          <w:rFonts w:ascii="Courier New" w:eastAsia="NanumMyeongjo" w:hAnsi="Courier New" w:cs="Courier New"/>
          <w:b/>
          <w:color w:val="434343"/>
          <w:sz w:val="24"/>
          <w:szCs w:val="24"/>
        </w:rPr>
        <w:t>Critical findings</w:t>
      </w: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t xml:space="preserve"> (must be addressed immediately): </w:t>
      </w:r>
    </w:p>
    <w:p w14:paraId="57486E17" w14:textId="77777777" w:rsidR="00360CBA" w:rsidRPr="00220B26" w:rsidRDefault="00360CBA" w:rsidP="00220B26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Asset management is currently insufficient, posing significant risks.</w:t>
      </w:r>
    </w:p>
    <w:p w14:paraId="10B44B57" w14:textId="77777777" w:rsidR="00360CBA" w:rsidRPr="00220B26" w:rsidRDefault="00360CBA" w:rsidP="00220B26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Critical system controls, especially around user access, are not in place.</w:t>
      </w:r>
    </w:p>
    <w:p w14:paraId="6FBAFA0E" w14:textId="77777777" w:rsidR="00360CBA" w:rsidRPr="00220B26" w:rsidRDefault="00360CBA" w:rsidP="00220B26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Disaster recovery plans are not established, which is vital for business continuity.</w:t>
      </w:r>
    </w:p>
    <w:p w14:paraId="7317E6CA" w14:textId="77777777" w:rsidR="00360CBA" w:rsidRPr="00220B26" w:rsidRDefault="00360CBA" w:rsidP="00220B26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Compliance gaps with GDPR and PCI DSS are present, needing urgent attention.</w:t>
      </w:r>
    </w:p>
    <w:p w14:paraId="76FDCF63" w14:textId="77777777" w:rsidR="00360CBA" w:rsidRPr="00220B26" w:rsidRDefault="00360CBA" w:rsidP="00220B26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Encryption for data in transit, particularly payment information, is not implemented.</w:t>
      </w:r>
    </w:p>
    <w:p w14:paraId="0209FA7C" w14:textId="77777777" w:rsidR="00360CBA" w:rsidRPr="00220B26" w:rsidRDefault="00360CBA" w:rsidP="00220B26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Intrusion detection systems are either outdated or missing, leaving us vulnerable to cyber-attacks.</w:t>
      </w:r>
    </w:p>
    <w:p w14:paraId="0000002D" w14:textId="77777777" w:rsidR="00D57120" w:rsidRPr="00220B26" w:rsidRDefault="00D5712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</w:p>
    <w:p w14:paraId="0000002E" w14:textId="77777777" w:rsidR="00D57120" w:rsidRPr="00220B26" w:rsidRDefault="0000000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  <w:r w:rsidRPr="00220B26">
        <w:rPr>
          <w:rFonts w:ascii="Courier New" w:eastAsia="NanumMyeongjo" w:hAnsi="Courier New" w:cs="Courier New"/>
          <w:b/>
          <w:color w:val="434343"/>
          <w:sz w:val="24"/>
          <w:szCs w:val="24"/>
        </w:rPr>
        <w:t>Findings</w:t>
      </w: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t xml:space="preserve"> (should be addressed, but no immediate need): </w:t>
      </w:r>
    </w:p>
    <w:p w14:paraId="51FE1D7C" w14:textId="77777777" w:rsidR="00AC1AA4" w:rsidRPr="00220B26" w:rsidRDefault="00AC1AA4" w:rsidP="00220B26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Physical security enhancements, including better lighting and secure storage for sensitive documents.</w:t>
      </w:r>
    </w:p>
    <w:p w14:paraId="1CBE121D" w14:textId="77777777" w:rsidR="00AC1AA4" w:rsidRPr="00220B26" w:rsidRDefault="00AC1AA4" w:rsidP="00220B26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Update and improve environmental controls like fire detection systems.</w:t>
      </w:r>
    </w:p>
    <w:p w14:paraId="42C9A3DF" w14:textId="77777777" w:rsidR="00AC1AA4" w:rsidRPr="00220B26" w:rsidRDefault="00AC1AA4" w:rsidP="00220B26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Improve legacy system monitoring to prevent system failures and security breaches.</w:t>
      </w:r>
    </w:p>
    <w:p w14:paraId="4CA08AD6" w14:textId="77777777" w:rsidR="00AC1AA4" w:rsidRPr="00220B26" w:rsidRDefault="00AC1AA4" w:rsidP="00220B26">
      <w:pPr>
        <w:numPr>
          <w:ilvl w:val="0"/>
          <w:numId w:val="8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Establish regular manual audits and checks for system vulnerabilities.</w:t>
      </w:r>
    </w:p>
    <w:p w14:paraId="00000034" w14:textId="77777777" w:rsidR="00D57120" w:rsidRPr="00220B26" w:rsidRDefault="00D5712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</w:rPr>
      </w:pPr>
    </w:p>
    <w:p w14:paraId="7885D44C" w14:textId="77777777" w:rsidR="00ED09E0" w:rsidRPr="00220B26" w:rsidRDefault="0000000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b/>
          <w:color w:val="434343"/>
          <w:sz w:val="24"/>
          <w:szCs w:val="24"/>
        </w:rPr>
        <w:t>Summary/Recommendations:</w:t>
      </w:r>
      <w:r w:rsidRPr="00220B26">
        <w:rPr>
          <w:rFonts w:ascii="Courier New" w:eastAsia="NanumMyeongjo" w:hAnsi="Courier New" w:cs="Courier New"/>
          <w:color w:val="434343"/>
          <w:sz w:val="24"/>
          <w:szCs w:val="24"/>
        </w:rPr>
        <w:t xml:space="preserve"> </w:t>
      </w:r>
      <w:r w:rsidR="00ED09E0" w:rsidRPr="00220B26">
        <w:rPr>
          <w:rFonts w:ascii="Courier New" w:eastAsia="NanumMyeongjo" w:hAnsi="Courier New" w:cs="Courier New"/>
          <w:b/>
          <w:bCs/>
          <w:color w:val="434343"/>
          <w:sz w:val="24"/>
          <w:szCs w:val="24"/>
          <w:lang w:val="en-US"/>
        </w:rPr>
        <w:t>Summary/Recommendations:</w:t>
      </w:r>
    </w:p>
    <w:p w14:paraId="412E565B" w14:textId="77777777" w:rsidR="00ED09E0" w:rsidRPr="00220B26" w:rsidRDefault="00ED09E0" w:rsidP="00220B26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 xml:space="preserve">Immediate attention is recommended for findings related to PCI DSS and GDPR compliance due to the global nature of online payments processed by </w:t>
      </w:r>
      <w:proofErr w:type="spellStart"/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Botium</w:t>
      </w:r>
      <w:proofErr w:type="spellEnd"/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 xml:space="preserve"> Toys.</w:t>
      </w:r>
    </w:p>
    <w:p w14:paraId="29B3A65E" w14:textId="77777777" w:rsidR="00ED09E0" w:rsidRPr="00220B26" w:rsidRDefault="00ED09E0" w:rsidP="00220B26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lastRenderedPageBreak/>
        <w:t>Adoption of least privilege and user access policies as advised by SOC1 and SOC2 to formulate appropriate procedures.</w:t>
      </w:r>
    </w:p>
    <w:p w14:paraId="6C023EA9" w14:textId="77777777" w:rsidR="00ED09E0" w:rsidRPr="00220B26" w:rsidRDefault="00ED09E0" w:rsidP="00220B26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Disaster recovery and backup strategies are critical for maintaining operations during disruptions.</w:t>
      </w:r>
    </w:p>
    <w:p w14:paraId="2D2AC36B" w14:textId="77777777" w:rsidR="00ED09E0" w:rsidRPr="00220B26" w:rsidRDefault="00ED09E0" w:rsidP="00220B26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Integration of IDS and AV software into systems to bolster threat identification and risk mitigation.</w:t>
      </w:r>
    </w:p>
    <w:p w14:paraId="5C97BA9C" w14:textId="77777777" w:rsidR="00ED09E0" w:rsidRPr="00220B26" w:rsidRDefault="00ED09E0" w:rsidP="00220B26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 xml:space="preserve">Enhancement of physical security with locks and CCTV to protect </w:t>
      </w:r>
      <w:proofErr w:type="spellStart"/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Botium</w:t>
      </w:r>
      <w:proofErr w:type="spellEnd"/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 xml:space="preserve"> Toys’ premises and assets.</w:t>
      </w:r>
    </w:p>
    <w:p w14:paraId="43DECB3D" w14:textId="77777777" w:rsidR="00ED09E0" w:rsidRPr="00220B26" w:rsidRDefault="00ED09E0" w:rsidP="00220B26">
      <w:pPr>
        <w:numPr>
          <w:ilvl w:val="0"/>
          <w:numId w:val="9"/>
        </w:numPr>
        <w:tabs>
          <w:tab w:val="num" w:pos="720"/>
        </w:tabs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Long-term security posture will benefit from encryption, time-controlled safes, improved lighting, locking cabinets, fire detection and prevention, and clear alarm service signage.</w:t>
      </w:r>
    </w:p>
    <w:p w14:paraId="5527B176" w14:textId="77777777" w:rsidR="00ED09E0" w:rsidRPr="00220B26" w:rsidRDefault="00ED09E0" w:rsidP="00220B26">
      <w:pPr>
        <w:spacing w:line="360" w:lineRule="auto"/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</w:pPr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 xml:space="preserve">Recommendations herein aim to reinforce the cybersecurity framework of </w:t>
      </w:r>
      <w:proofErr w:type="spellStart"/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>Botium</w:t>
      </w:r>
      <w:proofErr w:type="spellEnd"/>
      <w:r w:rsidRPr="00220B26">
        <w:rPr>
          <w:rFonts w:ascii="Courier New" w:eastAsia="NanumMyeongjo" w:hAnsi="Courier New" w:cs="Courier New"/>
          <w:color w:val="434343"/>
          <w:sz w:val="24"/>
          <w:szCs w:val="24"/>
          <w:lang w:val="en-US"/>
        </w:rPr>
        <w:t xml:space="preserve"> Toys, providing a secure and compliant environment for all stakeholders.</w:t>
      </w:r>
    </w:p>
    <w:p w14:paraId="00000036" w14:textId="6ECFCE96" w:rsidR="00D57120" w:rsidRPr="00220B26" w:rsidRDefault="00D57120" w:rsidP="00220B26">
      <w:pPr>
        <w:spacing w:line="360" w:lineRule="auto"/>
        <w:rPr>
          <w:rFonts w:ascii="Courier New" w:eastAsia="NanumMyeongjo" w:hAnsi="Courier New" w:cs="Courier New"/>
        </w:rPr>
      </w:pPr>
    </w:p>
    <w:p w14:paraId="7EBD7C6B" w14:textId="77777777" w:rsidR="00257234" w:rsidRPr="00220B26" w:rsidRDefault="00257234" w:rsidP="00220B26">
      <w:pPr>
        <w:spacing w:line="360" w:lineRule="auto"/>
        <w:rPr>
          <w:rFonts w:ascii="Courier New" w:eastAsia="NanumMyeongjo" w:hAnsi="Courier New" w:cs="Courier New"/>
        </w:rPr>
      </w:pPr>
    </w:p>
    <w:p w14:paraId="1BB2C74A" w14:textId="77777777" w:rsidR="00A73F4D" w:rsidRPr="00220B26" w:rsidRDefault="00A73F4D" w:rsidP="00220B26">
      <w:pPr>
        <w:spacing w:line="360" w:lineRule="auto"/>
        <w:rPr>
          <w:rFonts w:ascii="Courier New" w:eastAsia="NanumMyeongjo" w:hAnsi="Courier New" w:cs="Courier New"/>
        </w:rPr>
      </w:pPr>
    </w:p>
    <w:p w14:paraId="5F071E6E" w14:textId="77777777" w:rsidR="00220B26" w:rsidRPr="00220B26" w:rsidRDefault="00220B26">
      <w:pPr>
        <w:spacing w:line="360" w:lineRule="auto"/>
        <w:rPr>
          <w:rFonts w:ascii="Courier New" w:eastAsia="NanumMyeongjo" w:hAnsi="Courier New" w:cs="Courier New"/>
        </w:rPr>
      </w:pPr>
    </w:p>
    <w:p w14:paraId="15799266" w14:textId="77777777" w:rsidR="00220B26" w:rsidRPr="00220B26" w:rsidRDefault="00220B26">
      <w:pPr>
        <w:spacing w:line="360" w:lineRule="auto"/>
        <w:rPr>
          <w:rFonts w:ascii="Courier New" w:eastAsia="NanumMyeongjo" w:hAnsi="Courier New" w:cs="Courier New"/>
        </w:rPr>
      </w:pPr>
    </w:p>
    <w:sectPr w:rsidR="00220B26" w:rsidRPr="00220B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anumMyeongjo">
    <w:panose1 w:val="02020603020101020101"/>
    <w:charset w:val="81"/>
    <w:family w:val="auto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ACD"/>
    <w:multiLevelType w:val="multilevel"/>
    <w:tmpl w:val="F26EE4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307EC"/>
    <w:multiLevelType w:val="multilevel"/>
    <w:tmpl w:val="31608F0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9A4970"/>
    <w:multiLevelType w:val="multilevel"/>
    <w:tmpl w:val="865C1E2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767E1"/>
    <w:multiLevelType w:val="multilevel"/>
    <w:tmpl w:val="BEE28B8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37955"/>
    <w:multiLevelType w:val="multilevel"/>
    <w:tmpl w:val="63D2CA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4C7D05"/>
    <w:multiLevelType w:val="multilevel"/>
    <w:tmpl w:val="05ECA4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1F32DB"/>
    <w:multiLevelType w:val="multilevel"/>
    <w:tmpl w:val="68E6DE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627A3C"/>
    <w:multiLevelType w:val="multilevel"/>
    <w:tmpl w:val="AE6880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263501"/>
    <w:multiLevelType w:val="multilevel"/>
    <w:tmpl w:val="3978109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0427131">
    <w:abstractNumId w:val="8"/>
  </w:num>
  <w:num w:numId="2" w16cid:durableId="777674844">
    <w:abstractNumId w:val="0"/>
  </w:num>
  <w:num w:numId="3" w16cid:durableId="1399522258">
    <w:abstractNumId w:val="1"/>
  </w:num>
  <w:num w:numId="4" w16cid:durableId="844779940">
    <w:abstractNumId w:val="3"/>
  </w:num>
  <w:num w:numId="5" w16cid:durableId="1337269862">
    <w:abstractNumId w:val="2"/>
  </w:num>
  <w:num w:numId="6" w16cid:durableId="700594442">
    <w:abstractNumId w:val="5"/>
  </w:num>
  <w:num w:numId="7" w16cid:durableId="1126898167">
    <w:abstractNumId w:val="4"/>
  </w:num>
  <w:num w:numId="8" w16cid:durableId="465775685">
    <w:abstractNumId w:val="7"/>
  </w:num>
  <w:num w:numId="9" w16cid:durableId="9287334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20"/>
    <w:rsid w:val="00220B26"/>
    <w:rsid w:val="00257234"/>
    <w:rsid w:val="00360CBA"/>
    <w:rsid w:val="007363DE"/>
    <w:rsid w:val="00A73F4D"/>
    <w:rsid w:val="00AC1AA4"/>
    <w:rsid w:val="00D400E7"/>
    <w:rsid w:val="00D57120"/>
    <w:rsid w:val="00ED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ECFDA"/>
  <w15:docId w15:val="{E7254EA1-F983-2140-8FF9-7608B87C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D09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Destaalem Seyoum</cp:lastModifiedBy>
  <cp:revision>3</cp:revision>
  <cp:lastPrinted>2024-03-28T07:04:00Z</cp:lastPrinted>
  <dcterms:created xsi:type="dcterms:W3CDTF">2024-03-28T07:04:00Z</dcterms:created>
  <dcterms:modified xsi:type="dcterms:W3CDTF">2024-03-28T07:04:00Z</dcterms:modified>
</cp:coreProperties>
</file>