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700" w:rsidRDefault="00490700">
      <w:pPr>
        <w:ind w:left="1440" w:hanging="1440"/>
        <w:jc w:val="center"/>
      </w:pPr>
    </w:p>
    <w:p w:rsidR="00490700" w:rsidRDefault="00490700"/>
    <w:p w:rsidR="00490700" w:rsidRDefault="0049730D">
      <w:pPr>
        <w:jc w:val="center"/>
        <w:rPr>
          <w:b/>
          <w:color w:val="31849B"/>
          <w:sz w:val="32"/>
          <w:szCs w:val="32"/>
        </w:rPr>
      </w:pPr>
      <w:r>
        <w:rPr>
          <w:b/>
          <w:color w:val="31849B"/>
          <w:sz w:val="32"/>
          <w:szCs w:val="32"/>
        </w:rPr>
        <w:t>Destination Renewable Energy (DRE)</w:t>
      </w:r>
    </w:p>
    <w:p w:rsidR="00490700" w:rsidRDefault="00490700">
      <w:pPr>
        <w:jc w:val="center"/>
        <w:rPr>
          <w:color w:val="31849B"/>
          <w:sz w:val="36"/>
          <w:szCs w:val="36"/>
        </w:rPr>
      </w:pPr>
    </w:p>
    <w:p w:rsidR="00490700" w:rsidRDefault="0049730D">
      <w:pPr>
        <w:pStyle w:val="Title"/>
        <w:rPr>
          <w:i w:val="0"/>
          <w:color w:val="31849B"/>
          <w:sz w:val="40"/>
          <w:szCs w:val="40"/>
        </w:rPr>
      </w:pPr>
      <w:r>
        <w:rPr>
          <w:i w:val="0"/>
          <w:color w:val="31849B"/>
          <w:sz w:val="40"/>
          <w:szCs w:val="40"/>
        </w:rPr>
        <w:t>Software Verification and Validation Plan (SVVP)</w:t>
      </w:r>
    </w:p>
    <w:p w:rsidR="00490700" w:rsidRDefault="0049730D">
      <w:pPr>
        <w:jc w:val="center"/>
        <w:rPr>
          <w:color w:val="1F2328"/>
          <w:highlight w:val="white"/>
        </w:rPr>
      </w:pPr>
      <w:r>
        <w:rPr>
          <w:color w:val="1F2328"/>
          <w:highlight w:val="white"/>
        </w:rPr>
        <w:t>Ref.: DestinE_ESA_DRE_SVVP_v6.0</w:t>
      </w:r>
    </w:p>
    <w:p w:rsidR="00490700" w:rsidRDefault="00490700">
      <w:pPr>
        <w:jc w:val="center"/>
        <w:rPr>
          <w:sz w:val="28"/>
          <w:szCs w:val="28"/>
        </w:rPr>
      </w:pPr>
    </w:p>
    <w:p w:rsidR="00490700" w:rsidRDefault="00490700">
      <w:pPr>
        <w:jc w:val="center"/>
        <w:rPr>
          <w:sz w:val="28"/>
          <w:szCs w:val="28"/>
        </w:rPr>
      </w:pPr>
    </w:p>
    <w:p w:rsidR="00490700" w:rsidRDefault="0049730D">
      <w:pPr>
        <w:jc w:val="center"/>
      </w:pPr>
      <w:r>
        <w:rPr>
          <w:noProof/>
        </w:rPr>
        <w:drawing>
          <wp:inline distT="0" distB="0" distL="0" distR="0">
            <wp:extent cx="1792922" cy="95807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75016"/>
                    <a:stretch>
                      <a:fillRect/>
                    </a:stretch>
                  </pic:blipFill>
                  <pic:spPr>
                    <a:xfrm>
                      <a:off x="0" y="0"/>
                      <a:ext cx="1792922" cy="958070"/>
                    </a:xfrm>
                    <a:prstGeom prst="rect">
                      <a:avLst/>
                    </a:prstGeom>
                    <a:ln/>
                  </pic:spPr>
                </pic:pic>
              </a:graphicData>
            </a:graphic>
          </wp:inline>
        </w:drawing>
      </w:r>
    </w:p>
    <w:p w:rsidR="00490700" w:rsidRDefault="00490700"/>
    <w:p w:rsidR="00490700" w:rsidRDefault="00490700"/>
    <w:p w:rsidR="00490700" w:rsidRDefault="0049730D">
      <w:pPr>
        <w:rPr>
          <w:b/>
          <w:color w:val="31849B"/>
          <w:sz w:val="28"/>
          <w:szCs w:val="28"/>
        </w:rPr>
      </w:pPr>
      <w:r>
        <w:rPr>
          <w:b/>
          <w:color w:val="31849B"/>
          <w:sz w:val="28"/>
          <w:szCs w:val="28"/>
        </w:rPr>
        <w:t>Author's Table</w:t>
      </w:r>
    </w:p>
    <w:tbl>
      <w:tblPr>
        <w:tblStyle w:val="afff"/>
        <w:tblW w:w="892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555"/>
        <w:gridCol w:w="4677"/>
        <w:gridCol w:w="2694"/>
      </w:tblGrid>
      <w:tr w:rsidR="00490700">
        <w:tc>
          <w:tcPr>
            <w:tcW w:w="1555" w:type="dxa"/>
            <w:tcBorders>
              <w:bottom w:val="single" w:sz="4" w:space="0" w:color="B8CCE4"/>
            </w:tcBorders>
            <w:shd w:val="clear" w:color="auto" w:fill="auto"/>
          </w:tcPr>
          <w:p w:rsidR="00490700" w:rsidRDefault="0049730D">
            <w:pPr>
              <w:rPr>
                <w:color w:val="31849B"/>
              </w:rPr>
            </w:pPr>
            <w:r>
              <w:rPr>
                <w:color w:val="31849B"/>
              </w:rPr>
              <w:t>Written by:</w:t>
            </w:r>
          </w:p>
        </w:tc>
        <w:tc>
          <w:tcPr>
            <w:tcW w:w="4677" w:type="dxa"/>
            <w:tcBorders>
              <w:bottom w:val="single" w:sz="4" w:space="0" w:color="B8CCE4"/>
            </w:tcBorders>
            <w:shd w:val="clear" w:color="auto" w:fill="auto"/>
          </w:tcPr>
          <w:p w:rsidR="00490700" w:rsidRDefault="0049730D">
            <w:pPr>
              <w:rPr>
                <w:color w:val="1C3046"/>
              </w:rPr>
            </w:pPr>
            <w:r>
              <w:rPr>
                <w:color w:val="1C3046"/>
              </w:rPr>
              <w:t>George Koutalieris</w:t>
            </w:r>
          </w:p>
          <w:p w:rsidR="00490700" w:rsidRDefault="0049730D">
            <w:pPr>
              <w:rPr>
                <w:color w:val="1C3046"/>
              </w:rPr>
            </w:pPr>
            <w:r>
              <w:rPr>
                <w:color w:val="1C3046"/>
              </w:rPr>
              <w:t>Symeon Symeonidis</w:t>
            </w:r>
          </w:p>
          <w:p w:rsidR="00490700" w:rsidRDefault="0049730D">
            <w:pPr>
              <w:jc w:val="left"/>
              <w:rPr>
                <w:color w:val="1C3046"/>
              </w:rPr>
            </w:pPr>
            <w:r>
              <w:rPr>
                <w:color w:val="1C3046"/>
              </w:rPr>
              <w:t>Vasillis Perifanis</w:t>
            </w:r>
          </w:p>
          <w:p w:rsidR="00490700" w:rsidRDefault="0049730D">
            <w:pPr>
              <w:jc w:val="left"/>
              <w:rPr>
                <w:color w:val="1C3046"/>
              </w:rPr>
            </w:pPr>
            <w:r>
              <w:rPr>
                <w:color w:val="1C3046"/>
              </w:rPr>
              <w:t>Iphigenia Kapsomenaki</w:t>
            </w:r>
          </w:p>
          <w:p w:rsidR="00490700" w:rsidRDefault="0049730D">
            <w:pPr>
              <w:jc w:val="left"/>
              <w:rPr>
                <w:color w:val="1C3046"/>
              </w:rPr>
            </w:pPr>
            <w:r>
              <w:rPr>
                <w:color w:val="1C3046"/>
              </w:rPr>
              <w:t>Athanasios Drivas</w:t>
            </w:r>
          </w:p>
        </w:tc>
        <w:tc>
          <w:tcPr>
            <w:tcW w:w="2694" w:type="dxa"/>
            <w:tcBorders>
              <w:bottom w:val="single" w:sz="4" w:space="0" w:color="B8CCE4"/>
            </w:tcBorders>
            <w:shd w:val="clear" w:color="auto" w:fill="auto"/>
          </w:tcPr>
          <w:p w:rsidR="00490700" w:rsidRDefault="0049730D">
            <w:pPr>
              <w:rPr>
                <w:color w:val="1C3046"/>
              </w:rPr>
            </w:pPr>
            <w:r>
              <w:rPr>
                <w:color w:val="1C3046"/>
              </w:rPr>
              <w:t>ENORA INNOVATION</w:t>
            </w:r>
          </w:p>
          <w:p w:rsidR="006F04A3" w:rsidRDefault="006F04A3" w:rsidP="006F04A3">
            <w:pPr>
              <w:rPr>
                <w:color w:val="1C3046"/>
              </w:rPr>
            </w:pPr>
            <w:r>
              <w:rPr>
                <w:color w:val="1C3046"/>
              </w:rPr>
              <w:t>ENORA INNOVATION</w:t>
            </w:r>
          </w:p>
          <w:p w:rsidR="006F04A3" w:rsidRDefault="006F04A3" w:rsidP="006F04A3">
            <w:pPr>
              <w:rPr>
                <w:color w:val="1C3046"/>
              </w:rPr>
            </w:pPr>
            <w:r>
              <w:rPr>
                <w:color w:val="1C3046"/>
              </w:rPr>
              <w:t>ENORA INNOVATION</w:t>
            </w:r>
          </w:p>
          <w:p w:rsidR="006F04A3" w:rsidRDefault="006F04A3" w:rsidP="006F04A3">
            <w:pPr>
              <w:rPr>
                <w:color w:val="1C3046"/>
              </w:rPr>
            </w:pPr>
            <w:r>
              <w:rPr>
                <w:color w:val="1C3046"/>
              </w:rPr>
              <w:t>ENORA INNOVATION</w:t>
            </w:r>
          </w:p>
          <w:p w:rsidR="00490700" w:rsidRDefault="0049730D">
            <w:pPr>
              <w:rPr>
                <w:color w:val="1C3046"/>
              </w:rPr>
            </w:pPr>
            <w:r>
              <w:rPr>
                <w:color w:val="1C3046"/>
              </w:rPr>
              <w:t>NOA</w:t>
            </w:r>
          </w:p>
        </w:tc>
      </w:tr>
      <w:tr w:rsidR="00490700">
        <w:tc>
          <w:tcPr>
            <w:tcW w:w="1555" w:type="dxa"/>
            <w:tcBorders>
              <w:top w:val="single" w:sz="4" w:space="0" w:color="B8CCE4"/>
            </w:tcBorders>
            <w:shd w:val="clear" w:color="auto" w:fill="auto"/>
          </w:tcPr>
          <w:p w:rsidR="00490700" w:rsidRDefault="0049730D">
            <w:pPr>
              <w:rPr>
                <w:color w:val="1C3046"/>
              </w:rPr>
            </w:pPr>
            <w:r>
              <w:rPr>
                <w:color w:val="31849B"/>
              </w:rPr>
              <w:t>Verified by:</w:t>
            </w:r>
          </w:p>
        </w:tc>
        <w:tc>
          <w:tcPr>
            <w:tcW w:w="4677" w:type="dxa"/>
            <w:tcBorders>
              <w:top w:val="single" w:sz="4" w:space="0" w:color="B8CCE4"/>
            </w:tcBorders>
            <w:shd w:val="clear" w:color="auto" w:fill="auto"/>
          </w:tcPr>
          <w:p w:rsidR="00490700" w:rsidRDefault="0049730D">
            <w:pPr>
              <w:rPr>
                <w:color w:val="1C3046"/>
              </w:rPr>
            </w:pPr>
            <w:r>
              <w:rPr>
                <w:color w:val="1C3046"/>
              </w:rPr>
              <w:t xml:space="preserve">Theodora Papadopoulou </w:t>
            </w:r>
          </w:p>
        </w:tc>
        <w:tc>
          <w:tcPr>
            <w:tcW w:w="2694" w:type="dxa"/>
            <w:tcBorders>
              <w:top w:val="single" w:sz="4" w:space="0" w:color="B8CCE4"/>
            </w:tcBorders>
            <w:shd w:val="clear" w:color="auto" w:fill="auto"/>
          </w:tcPr>
          <w:p w:rsidR="00490700" w:rsidRDefault="0049730D">
            <w:r>
              <w:rPr>
                <w:color w:val="1C3046"/>
              </w:rPr>
              <w:t>NOA</w:t>
            </w:r>
          </w:p>
        </w:tc>
      </w:tr>
      <w:tr w:rsidR="00490700">
        <w:tc>
          <w:tcPr>
            <w:tcW w:w="1555" w:type="dxa"/>
            <w:shd w:val="clear" w:color="auto" w:fill="auto"/>
          </w:tcPr>
          <w:p w:rsidR="00490700" w:rsidRDefault="0049730D">
            <w:pPr>
              <w:rPr>
                <w:color w:val="1C3046"/>
              </w:rPr>
            </w:pPr>
            <w:r>
              <w:rPr>
                <w:color w:val="31849B"/>
              </w:rPr>
              <w:t>Approved by:</w:t>
            </w:r>
          </w:p>
        </w:tc>
        <w:tc>
          <w:tcPr>
            <w:tcW w:w="4677" w:type="dxa"/>
            <w:shd w:val="clear" w:color="auto" w:fill="auto"/>
          </w:tcPr>
          <w:p w:rsidR="00490700" w:rsidRDefault="0049730D">
            <w:pPr>
              <w:rPr>
                <w:b/>
                <w:color w:val="1C3046"/>
              </w:rPr>
            </w:pPr>
            <w:r>
              <w:rPr>
                <w:color w:val="1C3046"/>
              </w:rPr>
              <w:t>Haris Kontoes</w:t>
            </w:r>
          </w:p>
        </w:tc>
        <w:tc>
          <w:tcPr>
            <w:tcW w:w="2694" w:type="dxa"/>
            <w:shd w:val="clear" w:color="auto" w:fill="auto"/>
          </w:tcPr>
          <w:p w:rsidR="00490700" w:rsidRDefault="0049730D">
            <w:pPr>
              <w:rPr>
                <w:b/>
                <w:color w:val="1C3046"/>
              </w:rPr>
            </w:pPr>
            <w:r>
              <w:rPr>
                <w:color w:val="1C3046"/>
              </w:rPr>
              <w:t>NOA</w:t>
            </w:r>
          </w:p>
        </w:tc>
      </w:tr>
    </w:tbl>
    <w:p w:rsidR="00490700" w:rsidRDefault="00490700">
      <w:pPr>
        <w:rPr>
          <w:b/>
          <w:color w:val="1C3046"/>
        </w:rPr>
      </w:pPr>
    </w:p>
    <w:p w:rsidR="00490700" w:rsidRDefault="0049730D">
      <w:pPr>
        <w:spacing w:after="200"/>
        <w:rPr>
          <w:b/>
          <w:color w:val="31849B"/>
          <w:sz w:val="28"/>
          <w:szCs w:val="28"/>
        </w:rPr>
      </w:pPr>
      <w:r>
        <w:rPr>
          <w:b/>
          <w:color w:val="31849B"/>
          <w:sz w:val="28"/>
          <w:szCs w:val="28"/>
        </w:rPr>
        <w:t>Change Log</w:t>
      </w:r>
    </w:p>
    <w:tbl>
      <w:tblPr>
        <w:tblStyle w:val="afff0"/>
        <w:tblW w:w="901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A0" w:firstRow="1" w:lastRow="0" w:firstColumn="1" w:lastColumn="0" w:noHBand="1" w:noVBand="1"/>
      </w:tblPr>
      <w:tblGrid>
        <w:gridCol w:w="1131"/>
        <w:gridCol w:w="3837"/>
        <w:gridCol w:w="2020"/>
        <w:gridCol w:w="2028"/>
      </w:tblGrid>
      <w:tr w:rsidR="00490700" w:rsidTr="0049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4" w:space="0" w:color="B8CCE4"/>
            </w:tcBorders>
            <w:shd w:val="clear" w:color="auto" w:fill="auto"/>
          </w:tcPr>
          <w:p w:rsidR="00490700" w:rsidRDefault="0049730D">
            <w:pPr>
              <w:rPr>
                <w:color w:val="31849B"/>
              </w:rPr>
            </w:pPr>
            <w:r>
              <w:rPr>
                <w:color w:val="31849B"/>
              </w:rPr>
              <w:t>Issue</w:t>
            </w:r>
          </w:p>
        </w:tc>
        <w:tc>
          <w:tcPr>
            <w:tcW w:w="3837" w:type="dxa"/>
            <w:tcBorders>
              <w:bottom w:val="single" w:sz="4" w:space="0" w:color="B8CCE4"/>
            </w:tcBorders>
            <w:shd w:val="clear" w:color="auto" w:fill="auto"/>
          </w:tcPr>
          <w:p w:rsidR="00490700" w:rsidRDefault="0049730D">
            <w:pPr>
              <w:cnfStyle w:val="100000000000" w:firstRow="1" w:lastRow="0" w:firstColumn="0" w:lastColumn="0" w:oddVBand="0" w:evenVBand="0" w:oddHBand="0" w:evenHBand="0" w:firstRowFirstColumn="0" w:firstRowLastColumn="0" w:lastRowFirstColumn="0" w:lastRowLastColumn="0"/>
              <w:rPr>
                <w:color w:val="31849B"/>
              </w:rPr>
            </w:pPr>
            <w:r>
              <w:rPr>
                <w:color w:val="31849B"/>
              </w:rPr>
              <w:t>Date</w:t>
            </w:r>
          </w:p>
        </w:tc>
        <w:tc>
          <w:tcPr>
            <w:tcW w:w="2020" w:type="dxa"/>
            <w:tcBorders>
              <w:bottom w:val="single" w:sz="4" w:space="0" w:color="B8CCE4"/>
            </w:tcBorders>
            <w:shd w:val="clear" w:color="auto" w:fill="auto"/>
          </w:tcPr>
          <w:p w:rsidR="00490700" w:rsidRDefault="0049730D">
            <w:pPr>
              <w:cnfStyle w:val="100000000000" w:firstRow="1" w:lastRow="0" w:firstColumn="0" w:lastColumn="0" w:oddVBand="0" w:evenVBand="0" w:oddHBand="0" w:evenHBand="0" w:firstRowFirstColumn="0" w:firstRowLastColumn="0" w:lastRowFirstColumn="0" w:lastRowLastColumn="0"/>
              <w:rPr>
                <w:color w:val="31849B"/>
              </w:rPr>
            </w:pPr>
            <w:r>
              <w:rPr>
                <w:color w:val="31849B"/>
              </w:rPr>
              <w:t>Reason for change</w:t>
            </w:r>
          </w:p>
        </w:tc>
        <w:tc>
          <w:tcPr>
            <w:tcW w:w="2028" w:type="dxa"/>
            <w:tcBorders>
              <w:bottom w:val="single" w:sz="4" w:space="0" w:color="B8CCE4"/>
            </w:tcBorders>
            <w:shd w:val="clear" w:color="auto" w:fill="auto"/>
          </w:tcPr>
          <w:p w:rsidR="00490700" w:rsidRDefault="0049730D">
            <w:pPr>
              <w:cnfStyle w:val="100000000000" w:firstRow="1" w:lastRow="0" w:firstColumn="0" w:lastColumn="0" w:oddVBand="0" w:evenVBand="0" w:oddHBand="0" w:evenHBand="0" w:firstRowFirstColumn="0" w:firstRowLastColumn="0" w:lastRowFirstColumn="0" w:lastRowLastColumn="0"/>
              <w:rPr>
                <w:color w:val="31849B"/>
              </w:rPr>
            </w:pPr>
            <w:r>
              <w:rPr>
                <w:color w:val="31849B"/>
              </w:rPr>
              <w:t>Section(s) changed</w:t>
            </w: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tcBorders>
              <w:top w:val="single" w:sz="4" w:space="0" w:color="B8CCE4"/>
            </w:tcBorders>
            <w:shd w:val="clear" w:color="auto" w:fill="auto"/>
          </w:tcPr>
          <w:p w:rsidR="00490700" w:rsidRDefault="0049730D">
            <w:pPr>
              <w:rPr>
                <w:color w:val="1C3046"/>
              </w:rPr>
            </w:pPr>
            <w:r>
              <w:rPr>
                <w:b w:val="0"/>
                <w:color w:val="1C3046"/>
              </w:rPr>
              <w:t>1.0</w:t>
            </w:r>
          </w:p>
        </w:tc>
        <w:tc>
          <w:tcPr>
            <w:tcW w:w="3837" w:type="dxa"/>
            <w:tcBorders>
              <w:top w:val="single" w:sz="4" w:space="0" w:color="B8CCE4"/>
            </w:tcBorders>
            <w:shd w:val="clear" w:color="auto" w:fill="auto"/>
          </w:tcPr>
          <w:p w:rsidR="00490700" w:rsidRDefault="0049730D">
            <w:pPr>
              <w:cnfStyle w:val="000000000000" w:firstRow="0" w:lastRow="0" w:firstColumn="0" w:lastColumn="0" w:oddVBand="0" w:evenVBand="0" w:oddHBand="0" w:evenHBand="0" w:firstRowFirstColumn="0" w:firstRowLastColumn="0" w:lastRowFirstColumn="0" w:lastRowLastColumn="0"/>
              <w:rPr>
                <w:color w:val="1C3046"/>
              </w:rPr>
            </w:pPr>
            <w:r>
              <w:rPr>
                <w:color w:val="1C3046"/>
              </w:rPr>
              <w:t>15 December 2023</w:t>
            </w:r>
          </w:p>
        </w:tc>
        <w:tc>
          <w:tcPr>
            <w:tcW w:w="2020" w:type="dxa"/>
            <w:tcBorders>
              <w:top w:val="single" w:sz="4" w:space="0" w:color="B8CCE4"/>
            </w:tcBorders>
            <w:shd w:val="clear" w:color="auto" w:fill="auto"/>
          </w:tcPr>
          <w:p w:rsidR="00490700" w:rsidRDefault="0049730D">
            <w:pPr>
              <w:cnfStyle w:val="000000000000" w:firstRow="0" w:lastRow="0" w:firstColumn="0" w:lastColumn="0" w:oddVBand="0" w:evenVBand="0" w:oddHBand="0" w:evenHBand="0" w:firstRowFirstColumn="0" w:firstRowLastColumn="0" w:lastRowFirstColumn="0" w:lastRowLastColumn="0"/>
              <w:rPr>
                <w:color w:val="1C3046"/>
              </w:rPr>
            </w:pPr>
            <w:r>
              <w:rPr>
                <w:color w:val="1C3046"/>
              </w:rPr>
              <w:t>Creation of the document</w:t>
            </w:r>
          </w:p>
        </w:tc>
        <w:tc>
          <w:tcPr>
            <w:tcW w:w="2028" w:type="dxa"/>
            <w:tcBorders>
              <w:top w:val="single" w:sz="4" w:space="0" w:color="B8CCE4"/>
            </w:tcBorders>
            <w:shd w:val="clear" w:color="auto" w:fill="auto"/>
          </w:tcPr>
          <w:p w:rsidR="00490700" w:rsidRDefault="00490700">
            <w:pPr>
              <w:cnfStyle w:val="000000000000" w:firstRow="0" w:lastRow="0" w:firstColumn="0" w:lastColumn="0" w:oddVBand="0" w:evenVBand="0" w:oddHBand="0" w:evenHBand="0" w:firstRowFirstColumn="0" w:firstRowLastColumn="0" w:lastRowFirstColumn="0" w:lastRowLastColumn="0"/>
              <w:rPr>
                <w:b/>
                <w:color w:val="1C3046"/>
              </w:rPr>
            </w:pP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shd w:val="clear" w:color="auto" w:fill="auto"/>
            <w:vAlign w:val="center"/>
          </w:tcPr>
          <w:p w:rsidR="00490700" w:rsidRDefault="0049730D">
            <w:pPr>
              <w:jc w:val="left"/>
              <w:rPr>
                <w:color w:val="1C3046"/>
              </w:rPr>
            </w:pPr>
            <w:r>
              <w:rPr>
                <w:b w:val="0"/>
                <w:color w:val="1C3046"/>
              </w:rPr>
              <w:t>2.0</w:t>
            </w:r>
          </w:p>
        </w:tc>
        <w:tc>
          <w:tcPr>
            <w:tcW w:w="3837"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b/>
                <w:color w:val="1C3046"/>
              </w:rPr>
            </w:pPr>
            <w:r>
              <w:rPr>
                <w:color w:val="1C3046"/>
              </w:rPr>
              <w:t>13 February 2024</w:t>
            </w:r>
          </w:p>
        </w:tc>
        <w:tc>
          <w:tcPr>
            <w:tcW w:w="2020"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Second version</w:t>
            </w:r>
          </w:p>
        </w:tc>
        <w:tc>
          <w:tcPr>
            <w:tcW w:w="2028"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shd w:val="clear" w:color="auto" w:fill="auto"/>
            <w:vAlign w:val="center"/>
          </w:tcPr>
          <w:p w:rsidR="00490700" w:rsidRDefault="0049730D">
            <w:pPr>
              <w:jc w:val="left"/>
              <w:rPr>
                <w:color w:val="1C3046"/>
              </w:rPr>
            </w:pPr>
            <w:r>
              <w:rPr>
                <w:b w:val="0"/>
                <w:color w:val="1C3046"/>
              </w:rPr>
              <w:t>3.0</w:t>
            </w:r>
          </w:p>
        </w:tc>
        <w:tc>
          <w:tcPr>
            <w:tcW w:w="3837"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14 May 2024</w:t>
            </w:r>
          </w:p>
        </w:tc>
        <w:tc>
          <w:tcPr>
            <w:tcW w:w="2020"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Third version</w:t>
            </w:r>
          </w:p>
        </w:tc>
        <w:tc>
          <w:tcPr>
            <w:tcW w:w="2028"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shd w:val="clear" w:color="auto" w:fill="auto"/>
            <w:vAlign w:val="center"/>
          </w:tcPr>
          <w:p w:rsidR="00490700" w:rsidRDefault="0049730D">
            <w:pPr>
              <w:jc w:val="left"/>
              <w:rPr>
                <w:color w:val="1C3046"/>
              </w:rPr>
            </w:pPr>
            <w:r>
              <w:rPr>
                <w:b w:val="0"/>
                <w:color w:val="1C3046"/>
              </w:rPr>
              <w:t>4.0</w:t>
            </w:r>
          </w:p>
        </w:tc>
        <w:tc>
          <w:tcPr>
            <w:tcW w:w="3837"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27 July 2024</w:t>
            </w:r>
          </w:p>
        </w:tc>
        <w:tc>
          <w:tcPr>
            <w:tcW w:w="2020"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Fourth version</w:t>
            </w:r>
          </w:p>
        </w:tc>
        <w:tc>
          <w:tcPr>
            <w:tcW w:w="2028"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shd w:val="clear" w:color="auto" w:fill="auto"/>
            <w:vAlign w:val="center"/>
          </w:tcPr>
          <w:p w:rsidR="00490700" w:rsidRDefault="0049730D">
            <w:pPr>
              <w:jc w:val="left"/>
              <w:rPr>
                <w:color w:val="1C3046"/>
              </w:rPr>
            </w:pPr>
            <w:r>
              <w:rPr>
                <w:b w:val="0"/>
                <w:color w:val="1C3046"/>
              </w:rPr>
              <w:t>5.0</w:t>
            </w:r>
          </w:p>
        </w:tc>
        <w:tc>
          <w:tcPr>
            <w:tcW w:w="3837"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24 October 2024</w:t>
            </w:r>
          </w:p>
        </w:tc>
        <w:tc>
          <w:tcPr>
            <w:tcW w:w="2020"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Fifth version</w:t>
            </w:r>
          </w:p>
        </w:tc>
        <w:tc>
          <w:tcPr>
            <w:tcW w:w="2028"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r w:rsidR="00490700" w:rsidTr="00490700">
        <w:tc>
          <w:tcPr>
            <w:cnfStyle w:val="001000000000" w:firstRow="0" w:lastRow="0" w:firstColumn="1" w:lastColumn="0" w:oddVBand="0" w:evenVBand="0" w:oddHBand="0" w:evenHBand="0" w:firstRowFirstColumn="0" w:firstRowLastColumn="0" w:lastRowFirstColumn="0" w:lastRowLastColumn="0"/>
            <w:tcW w:w="1131" w:type="dxa"/>
            <w:shd w:val="clear" w:color="auto" w:fill="auto"/>
            <w:vAlign w:val="center"/>
          </w:tcPr>
          <w:p w:rsidR="00490700" w:rsidRDefault="0049730D">
            <w:pPr>
              <w:jc w:val="left"/>
              <w:rPr>
                <w:color w:val="1C3046"/>
              </w:rPr>
            </w:pPr>
            <w:r>
              <w:rPr>
                <w:b w:val="0"/>
                <w:color w:val="1C3046"/>
              </w:rPr>
              <w:t>6.0</w:t>
            </w:r>
          </w:p>
        </w:tc>
        <w:tc>
          <w:tcPr>
            <w:tcW w:w="3837" w:type="dxa"/>
            <w:shd w:val="clear" w:color="auto" w:fill="auto"/>
            <w:vAlign w:val="center"/>
          </w:tcPr>
          <w:p w:rsidR="00490700" w:rsidRDefault="00D21AE7">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12 May</w:t>
            </w:r>
            <w:bookmarkStart w:id="0" w:name="_GoBack"/>
            <w:bookmarkEnd w:id="0"/>
            <w:r w:rsidR="0049730D">
              <w:rPr>
                <w:color w:val="1C3046"/>
              </w:rPr>
              <w:t xml:space="preserve"> 2025</w:t>
            </w:r>
          </w:p>
        </w:tc>
        <w:tc>
          <w:tcPr>
            <w:tcW w:w="2020"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Sixth version</w:t>
            </w:r>
          </w:p>
        </w:tc>
        <w:tc>
          <w:tcPr>
            <w:tcW w:w="2028" w:type="dxa"/>
            <w:shd w:val="clear" w:color="auto" w:fill="auto"/>
            <w:vAlign w:val="center"/>
          </w:tcPr>
          <w:p w:rsidR="00490700" w:rsidRDefault="0049730D">
            <w:pPr>
              <w:jc w:val="left"/>
              <w:cnfStyle w:val="000000000000" w:firstRow="0" w:lastRow="0" w:firstColumn="0" w:lastColumn="0" w:oddVBand="0" w:evenVBand="0" w:oddHBand="0" w:evenHBand="0" w:firstRowFirstColumn="0" w:firstRowLastColumn="0" w:lastRowFirstColumn="0" w:lastRowLastColumn="0"/>
              <w:rPr>
                <w:color w:val="1C3046"/>
              </w:rPr>
            </w:pPr>
            <w:r>
              <w:rPr>
                <w:color w:val="1C3046"/>
              </w:rPr>
              <w:t>Edits in the entire document</w:t>
            </w:r>
          </w:p>
        </w:tc>
      </w:tr>
    </w:tbl>
    <w:p w:rsidR="00490700" w:rsidRDefault="00490700">
      <w:pPr>
        <w:spacing w:after="200"/>
      </w:pPr>
    </w:p>
    <w:p w:rsidR="00490700" w:rsidRDefault="0049730D">
      <w:pPr>
        <w:spacing w:after="200"/>
      </w:pPr>
      <w:r>
        <w:lastRenderedPageBreak/>
        <w:br w:type="page"/>
      </w:r>
    </w:p>
    <w:p w:rsidR="00490700" w:rsidRDefault="0049730D">
      <w:pPr>
        <w:keepNext/>
        <w:keepLines/>
        <w:pageBreakBefore/>
        <w:pBdr>
          <w:top w:val="nil"/>
          <w:left w:val="nil"/>
          <w:bottom w:val="nil"/>
          <w:right w:val="nil"/>
          <w:between w:val="nil"/>
        </w:pBdr>
        <w:spacing w:before="480" w:after="120" w:line="276" w:lineRule="auto"/>
      </w:pPr>
      <w:r>
        <w:rPr>
          <w:b/>
          <w:color w:val="366091"/>
          <w:sz w:val="28"/>
          <w:szCs w:val="28"/>
        </w:rPr>
        <w:lastRenderedPageBreak/>
        <w:t xml:space="preserve">Table of </w:t>
      </w:r>
      <w:bookmarkStart w:id="1" w:name="bookmark=id.30j0zll" w:colFirst="0" w:colLast="0"/>
      <w:bookmarkEnd w:id="1"/>
      <w:r>
        <w:rPr>
          <w:b/>
          <w:color w:val="366091"/>
          <w:sz w:val="28"/>
          <w:szCs w:val="28"/>
        </w:rPr>
        <w:t>Contents</w:t>
      </w:r>
    </w:p>
    <w:sdt>
      <w:sdtPr>
        <w:id w:val="1377350562"/>
        <w:docPartObj>
          <w:docPartGallery w:val="Table of Contents"/>
          <w:docPartUnique/>
        </w:docPartObj>
      </w:sdtPr>
      <w:sdtEndPr/>
      <w:sdtContent>
        <w:p w:rsidR="00490700" w:rsidRDefault="0049730D">
          <w:pPr>
            <w:widowControl w:val="0"/>
            <w:tabs>
              <w:tab w:val="right" w:pos="12000"/>
            </w:tabs>
            <w:spacing w:before="60"/>
            <w:jc w:val="left"/>
            <w:rPr>
              <w:rFonts w:ascii="Arial" w:eastAsia="Arial" w:hAnsi="Arial" w:cs="Arial"/>
              <w:b/>
              <w:color w:val="000000"/>
            </w:rPr>
          </w:pPr>
          <w:r>
            <w:fldChar w:fldCharType="begin"/>
          </w:r>
          <w:r>
            <w:instrText xml:space="preserve"> TOC \h \u \z \t "Heading 1,1,Heading 2,2,Heading 3,3,"</w:instrText>
          </w:r>
          <w:r>
            <w:fldChar w:fldCharType="separate"/>
          </w:r>
          <w:hyperlink w:anchor="_heading=h.v65sdd3td6vf">
            <w:r>
              <w:rPr>
                <w:b/>
                <w:color w:val="000000"/>
              </w:rPr>
              <w:t>1 Introduction</w:t>
            </w:r>
            <w:r>
              <w:rPr>
                <w:b/>
                <w:color w:val="000000"/>
              </w:rPr>
              <w:tab/>
              <w:t>5</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ixkizkmn3vfq">
            <w:r w:rsidR="0049730D">
              <w:rPr>
                <w:color w:val="000000"/>
              </w:rPr>
              <w:t>1.1 Scope</w:t>
            </w:r>
            <w:r w:rsidR="0049730D">
              <w:rPr>
                <w:color w:val="000000"/>
              </w:rPr>
              <w:tab/>
              <w:t>5</w:t>
            </w:r>
          </w:hyperlink>
        </w:p>
        <w:p w:rsidR="00490700" w:rsidRDefault="00DE25EC">
          <w:pPr>
            <w:widowControl w:val="0"/>
            <w:tabs>
              <w:tab w:val="right" w:pos="12000"/>
            </w:tabs>
            <w:spacing w:before="60"/>
            <w:jc w:val="left"/>
            <w:rPr>
              <w:rFonts w:ascii="Arial" w:eastAsia="Arial" w:hAnsi="Arial" w:cs="Arial"/>
              <w:b/>
              <w:color w:val="000000"/>
            </w:rPr>
          </w:pPr>
          <w:hyperlink w:anchor="_heading=h.1i8p498zfxr0">
            <w:r w:rsidR="0049730D">
              <w:rPr>
                <w:b/>
                <w:color w:val="000000"/>
              </w:rPr>
              <w:t>2 Glossary</w:t>
            </w:r>
            <w:r w:rsidR="0049730D">
              <w:rPr>
                <w:b/>
                <w:color w:val="000000"/>
              </w:rPr>
              <w:tab/>
              <w:t>6</w:t>
            </w:r>
          </w:hyperlink>
        </w:p>
        <w:p w:rsidR="00490700" w:rsidRDefault="00DE25EC">
          <w:pPr>
            <w:widowControl w:val="0"/>
            <w:tabs>
              <w:tab w:val="right" w:pos="12000"/>
            </w:tabs>
            <w:spacing w:before="60"/>
            <w:jc w:val="left"/>
            <w:rPr>
              <w:rFonts w:ascii="Arial" w:eastAsia="Arial" w:hAnsi="Arial" w:cs="Arial"/>
              <w:b/>
              <w:color w:val="000000"/>
            </w:rPr>
          </w:pPr>
          <w:hyperlink w:anchor="_heading=h.c3dsdgrunszv">
            <w:r w:rsidR="0049730D">
              <w:rPr>
                <w:b/>
                <w:color w:val="000000"/>
              </w:rPr>
              <w:t>3 System Overview</w:t>
            </w:r>
            <w:r w:rsidR="0049730D">
              <w:rPr>
                <w:b/>
                <w:color w:val="000000"/>
              </w:rPr>
              <w:tab/>
              <w:t>7</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hly4jmghnb2l">
            <w:r w:rsidR="0049730D">
              <w:rPr>
                <w:color w:val="000000"/>
              </w:rPr>
              <w:t>3.1 System Description</w:t>
            </w:r>
            <w:r w:rsidR="0049730D">
              <w:rPr>
                <w:color w:val="000000"/>
              </w:rPr>
              <w:tab/>
              <w:t>7</w:t>
            </w:r>
          </w:hyperlink>
        </w:p>
        <w:p w:rsidR="00490700" w:rsidRDefault="00DE25EC">
          <w:pPr>
            <w:widowControl w:val="0"/>
            <w:tabs>
              <w:tab w:val="right" w:pos="12000"/>
            </w:tabs>
            <w:spacing w:before="60"/>
            <w:jc w:val="left"/>
            <w:rPr>
              <w:rFonts w:ascii="Arial" w:eastAsia="Arial" w:hAnsi="Arial" w:cs="Arial"/>
              <w:b/>
              <w:color w:val="000000"/>
            </w:rPr>
          </w:pPr>
          <w:hyperlink w:anchor="_heading=h.w833tgsoq83h">
            <w:r w:rsidR="0049730D">
              <w:rPr>
                <w:b/>
                <w:color w:val="000000"/>
              </w:rPr>
              <w:t>4 Verification Strategy</w:t>
            </w:r>
            <w:r w:rsidR="0049730D">
              <w:rPr>
                <w:b/>
                <w:color w:val="000000"/>
              </w:rPr>
              <w:tab/>
              <w:t>9</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4n45pew75wnw">
            <w:r w:rsidR="0049730D">
              <w:rPr>
                <w:color w:val="000000"/>
              </w:rPr>
              <w:t>4.1 Risk Assessment</w:t>
            </w:r>
            <w:r w:rsidR="0049730D">
              <w:rPr>
                <w:color w:val="000000"/>
              </w:rPr>
              <w:tab/>
              <w:t>9</w:t>
            </w:r>
          </w:hyperlink>
        </w:p>
        <w:p w:rsidR="00490700" w:rsidRDefault="00DE25EC">
          <w:pPr>
            <w:widowControl w:val="0"/>
            <w:tabs>
              <w:tab w:val="right" w:pos="12000"/>
            </w:tabs>
            <w:spacing w:before="60"/>
            <w:jc w:val="left"/>
            <w:rPr>
              <w:rFonts w:ascii="Arial" w:eastAsia="Arial" w:hAnsi="Arial" w:cs="Arial"/>
              <w:b/>
              <w:color w:val="000000"/>
            </w:rPr>
          </w:pPr>
          <w:hyperlink w:anchor="_heading=h.ca217nq3czao">
            <w:r w:rsidR="0049730D">
              <w:rPr>
                <w:b/>
                <w:color w:val="000000"/>
              </w:rPr>
              <w:t>5 Validation Strategy</w:t>
            </w:r>
            <w:r w:rsidR="0049730D">
              <w:rPr>
                <w:b/>
                <w:color w:val="000000"/>
              </w:rPr>
              <w:tab/>
              <w:t>13</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uectefrx2id6">
            <w:r w:rsidR="0049730D">
              <w:rPr>
                <w:color w:val="000000"/>
              </w:rPr>
              <w:t>5.1 Validation Project Team</w:t>
            </w:r>
            <w:r w:rsidR="0049730D">
              <w:rPr>
                <w:color w:val="000000"/>
              </w:rPr>
              <w:tab/>
              <w:t>13</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dlz0mbog4nfv">
            <w:r w:rsidR="0049730D">
              <w:rPr>
                <w:color w:val="000000"/>
              </w:rPr>
              <w:t>5.2 Partners and Responsibilities</w:t>
            </w:r>
            <w:r w:rsidR="0049730D">
              <w:rPr>
                <w:color w:val="000000"/>
              </w:rPr>
              <w:tab/>
              <w:t>13</w:t>
            </w:r>
          </w:hyperlink>
        </w:p>
        <w:p w:rsidR="00490700" w:rsidRDefault="00DE25EC">
          <w:pPr>
            <w:widowControl w:val="0"/>
            <w:tabs>
              <w:tab w:val="right" w:pos="12000"/>
            </w:tabs>
            <w:spacing w:before="60"/>
            <w:jc w:val="left"/>
            <w:rPr>
              <w:rFonts w:ascii="Arial" w:eastAsia="Arial" w:hAnsi="Arial" w:cs="Arial"/>
              <w:b/>
              <w:color w:val="000000"/>
            </w:rPr>
          </w:pPr>
          <w:hyperlink w:anchor="_heading=h.376tt7ba0dkk">
            <w:r w:rsidR="0049730D">
              <w:rPr>
                <w:b/>
                <w:color w:val="000000"/>
              </w:rPr>
              <w:t>6 User acceptance testing</w:t>
            </w:r>
            <w:r w:rsidR="0049730D">
              <w:rPr>
                <w:b/>
                <w:color w:val="000000"/>
              </w:rPr>
              <w:tab/>
              <w:t>16</w:t>
            </w:r>
          </w:hyperlink>
        </w:p>
        <w:p w:rsidR="00490700" w:rsidRDefault="00DE25EC">
          <w:pPr>
            <w:widowControl w:val="0"/>
            <w:tabs>
              <w:tab w:val="right" w:pos="12000"/>
            </w:tabs>
            <w:spacing w:before="60"/>
            <w:jc w:val="left"/>
            <w:rPr>
              <w:rFonts w:ascii="Arial" w:eastAsia="Arial" w:hAnsi="Arial" w:cs="Arial"/>
              <w:b/>
              <w:color w:val="000000"/>
            </w:rPr>
          </w:pPr>
          <w:hyperlink w:anchor="_heading=h.5l8v784pg0ly">
            <w:r w:rsidR="0049730D">
              <w:rPr>
                <w:b/>
                <w:color w:val="000000"/>
              </w:rPr>
              <w:t>7 Reporting and Documentation</w:t>
            </w:r>
            <w:r w:rsidR="0049730D">
              <w:rPr>
                <w:b/>
                <w:color w:val="000000"/>
              </w:rPr>
              <w:tab/>
              <w:t>18</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w1maqppijz0x">
            <w:r w:rsidR="0049730D">
              <w:rPr>
                <w:color w:val="000000"/>
              </w:rPr>
              <w:t>7.1 Reporting</w:t>
            </w:r>
            <w:r w:rsidR="0049730D">
              <w:rPr>
                <w:color w:val="000000"/>
              </w:rPr>
              <w:tab/>
              <w:t>18</w:t>
            </w:r>
          </w:hyperlink>
        </w:p>
        <w:p w:rsidR="00490700" w:rsidRDefault="00DE25EC">
          <w:pPr>
            <w:widowControl w:val="0"/>
            <w:tabs>
              <w:tab w:val="right" w:pos="12000"/>
            </w:tabs>
            <w:spacing w:before="60"/>
            <w:ind w:left="360"/>
            <w:jc w:val="left"/>
            <w:rPr>
              <w:rFonts w:ascii="Arial" w:eastAsia="Arial" w:hAnsi="Arial" w:cs="Arial"/>
              <w:color w:val="000000"/>
            </w:rPr>
          </w:pPr>
          <w:hyperlink w:anchor="_heading=h.gzkmpves8otd">
            <w:r w:rsidR="0049730D">
              <w:rPr>
                <w:color w:val="000000"/>
              </w:rPr>
              <w:t>7.2 Documentation Standards</w:t>
            </w:r>
            <w:r w:rsidR="0049730D">
              <w:rPr>
                <w:color w:val="000000"/>
              </w:rPr>
              <w:tab/>
              <w:t>18</w:t>
            </w:r>
          </w:hyperlink>
        </w:p>
        <w:p w:rsidR="00490700" w:rsidRDefault="00DE25EC">
          <w:pPr>
            <w:widowControl w:val="0"/>
            <w:tabs>
              <w:tab w:val="right" w:pos="12000"/>
            </w:tabs>
            <w:spacing w:before="60"/>
            <w:jc w:val="left"/>
            <w:rPr>
              <w:rFonts w:ascii="Arial" w:eastAsia="Arial" w:hAnsi="Arial" w:cs="Arial"/>
              <w:b/>
              <w:color w:val="000000"/>
            </w:rPr>
          </w:pPr>
          <w:hyperlink w:anchor="_heading=h.th7pwz1wi70g">
            <w:r w:rsidR="0049730D">
              <w:rPr>
                <w:b/>
                <w:color w:val="000000"/>
              </w:rPr>
              <w:t>8 Conclusion</w:t>
            </w:r>
            <w:r w:rsidR="0049730D">
              <w:rPr>
                <w:b/>
                <w:color w:val="000000"/>
              </w:rPr>
              <w:tab/>
              <w:t>19</w:t>
            </w:r>
          </w:hyperlink>
          <w:r w:rsidR="0049730D">
            <w:fldChar w:fldCharType="end"/>
          </w:r>
        </w:p>
      </w:sdtContent>
    </w:sdt>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0700"/>
    <w:p w:rsidR="00490700" w:rsidRDefault="0049730D">
      <w:pPr>
        <w:pStyle w:val="Heading1"/>
        <w:numPr>
          <w:ilvl w:val="0"/>
          <w:numId w:val="4"/>
        </w:numPr>
      </w:pPr>
      <w:bookmarkStart w:id="2" w:name="_heading=h.v65sdd3td6vf" w:colFirst="0" w:colLast="0"/>
      <w:bookmarkEnd w:id="2"/>
      <w:r>
        <w:lastRenderedPageBreak/>
        <w:t>Introduction</w:t>
      </w:r>
    </w:p>
    <w:p w:rsidR="00490700" w:rsidRDefault="0049730D">
      <w:pPr>
        <w:spacing w:line="276" w:lineRule="auto"/>
      </w:pPr>
      <w:r>
        <w:t>The purpose of the SVVP version 6.0 for the DRE Use Case is to ensure the validity, accuracy, reliability, and robustness of the DRE Use Case application. The SVVP outlines a structured plan to validate and verify that the digitised models faithfully represent their physical counterparts and that the system's assessment, forecasting, and simulation capabilities align with real-world conditions.</w:t>
      </w:r>
    </w:p>
    <w:p w:rsidR="00490700" w:rsidRDefault="0049730D">
      <w:pPr>
        <w:spacing w:line="276" w:lineRule="auto"/>
      </w:pPr>
      <w:r>
        <w:t>This validation process includes rigorous quality control procedures, well-defined testing scenarios, and comprehensive user acceptance testing (UAT) to evaluate the usability and performance of the DRE platform under realistic operating conditions. Furthermore, structured feedback loops will be established to capture user experiences and insights, which will inform continuous improvements and refinements of the system.</w:t>
      </w:r>
    </w:p>
    <w:p w:rsidR="00490700" w:rsidRDefault="00490700">
      <w:pPr>
        <w:spacing w:line="276" w:lineRule="auto"/>
      </w:pPr>
    </w:p>
    <w:p w:rsidR="00490700" w:rsidRDefault="0049730D">
      <w:pPr>
        <w:spacing w:line="276" w:lineRule="auto"/>
      </w:pPr>
      <w:r>
        <w:t>The Destination Renewable Energy (DRE) Use Case software application is also referred to as the Hybrid Renewable Energy Forecasting App (HYREF). As such, the terms DRE Use Case and HYREF are used interchangeably throughout this document.</w:t>
      </w:r>
    </w:p>
    <w:p w:rsidR="00490700" w:rsidRDefault="0049730D">
      <w:pPr>
        <w:pStyle w:val="Heading2"/>
        <w:numPr>
          <w:ilvl w:val="1"/>
          <w:numId w:val="4"/>
        </w:numPr>
      </w:pPr>
      <w:bookmarkStart w:id="3" w:name="_heading=h.ixkizkmn3vfq" w:colFirst="0" w:colLast="0"/>
      <w:bookmarkEnd w:id="3"/>
      <w:r>
        <w:t>Scope</w:t>
      </w:r>
    </w:p>
    <w:p w:rsidR="00490700" w:rsidRDefault="0049730D">
      <w:pPr>
        <w:spacing w:line="276" w:lineRule="auto"/>
      </w:pPr>
      <w:r>
        <w:t>The scope of the SVVP encompasses a comprehensive set of activities designed to ensure the DRE Use Case application's quality, performance, and reliability. This includes validating and verifying the system's simulation, forecasting, and projection services to confirm they deliver accurate, timely, and actionable insights for energy producers and policymakers. The scope also covers the implementation of quality control procedures, the execution of detailed testing scenarios, and the conduct of user acceptance testing (UAT) to evaluate system behavior in real-world conditions. Additionally, structured user feedback collection mechanisms are integrated to support continuous system improvement and user-driven enhancements.</w:t>
      </w:r>
    </w:p>
    <w:p w:rsidR="00490700" w:rsidRDefault="00490700">
      <w:pPr>
        <w:pBdr>
          <w:top w:val="nil"/>
          <w:left w:val="nil"/>
          <w:bottom w:val="nil"/>
          <w:right w:val="nil"/>
          <w:between w:val="nil"/>
        </w:pBdr>
        <w:spacing w:line="276" w:lineRule="auto"/>
        <w:ind w:left="432"/>
        <w:rPr>
          <w:b/>
          <w:color w:val="366091"/>
          <w:sz w:val="32"/>
          <w:szCs w:val="32"/>
        </w:rPr>
      </w:pPr>
    </w:p>
    <w:p w:rsidR="00490700" w:rsidRDefault="0049730D">
      <w:pPr>
        <w:pStyle w:val="Heading1"/>
        <w:numPr>
          <w:ilvl w:val="0"/>
          <w:numId w:val="4"/>
        </w:numPr>
      </w:pPr>
      <w:bookmarkStart w:id="4" w:name="_heading=h.1i8p498zfxr0" w:colFirst="0" w:colLast="0"/>
      <w:bookmarkEnd w:id="4"/>
      <w:r>
        <w:lastRenderedPageBreak/>
        <w:t xml:space="preserve">Glossary </w:t>
      </w:r>
    </w:p>
    <w:p w:rsidR="00490700" w:rsidRDefault="0049730D">
      <w:pPr>
        <w:pBdr>
          <w:top w:val="nil"/>
          <w:left w:val="nil"/>
          <w:bottom w:val="nil"/>
          <w:right w:val="nil"/>
          <w:between w:val="nil"/>
        </w:pBdr>
        <w:spacing w:after="120" w:line="276" w:lineRule="auto"/>
        <w:rPr>
          <w:b/>
          <w:color w:val="366091"/>
          <w:sz w:val="32"/>
          <w:szCs w:val="32"/>
        </w:rPr>
      </w:pPr>
      <w:r>
        <w:t>To ensure the success and reliability of the DRE Use Case, the following Glossary presents some Terms and Descriptions that will be used.</w:t>
      </w:r>
    </w:p>
    <w:tbl>
      <w:tblPr>
        <w:tblStyle w:val="afff1"/>
        <w:tblW w:w="90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3648"/>
        <w:gridCol w:w="5377"/>
      </w:tblGrid>
      <w:tr w:rsidR="00490700">
        <w:trPr>
          <w:trHeight w:val="315"/>
        </w:trPr>
        <w:tc>
          <w:tcPr>
            <w:tcW w:w="3648" w:type="dxa"/>
          </w:tcPr>
          <w:p w:rsidR="00490700" w:rsidRDefault="0049730D">
            <w:pPr>
              <w:ind w:left="120"/>
              <w:jc w:val="left"/>
              <w:rPr>
                <w:b/>
              </w:rPr>
            </w:pPr>
            <w:r>
              <w:rPr>
                <w:b/>
              </w:rPr>
              <w:t>Abbreviation / Term</w:t>
            </w:r>
          </w:p>
        </w:tc>
        <w:tc>
          <w:tcPr>
            <w:tcW w:w="5377" w:type="dxa"/>
          </w:tcPr>
          <w:p w:rsidR="00490700" w:rsidRDefault="0049730D">
            <w:pPr>
              <w:jc w:val="left"/>
              <w:rPr>
                <w:b/>
              </w:rPr>
            </w:pPr>
            <w:r>
              <w:rPr>
                <w:b/>
              </w:rPr>
              <w:t>Description</w:t>
            </w:r>
          </w:p>
        </w:tc>
      </w:tr>
      <w:tr w:rsidR="00490700">
        <w:trPr>
          <w:trHeight w:val="855"/>
        </w:trPr>
        <w:tc>
          <w:tcPr>
            <w:tcW w:w="3648" w:type="dxa"/>
          </w:tcPr>
          <w:p w:rsidR="00490700" w:rsidRDefault="0049730D">
            <w:pPr>
              <w:ind w:left="120"/>
              <w:jc w:val="left"/>
            </w:pPr>
            <w:r>
              <w:t>Deliverable</w:t>
            </w:r>
          </w:p>
        </w:tc>
        <w:tc>
          <w:tcPr>
            <w:tcW w:w="5377" w:type="dxa"/>
          </w:tcPr>
          <w:p w:rsidR="00490700" w:rsidRDefault="0049730D">
            <w:pPr>
              <w:jc w:val="left"/>
            </w:pPr>
            <w:r>
              <w:t>A tangible or intangible object produced due to project execution is part of an obligation. In validation projects, deliverables are usually documents.</w:t>
            </w:r>
          </w:p>
        </w:tc>
      </w:tr>
      <w:tr w:rsidR="00490700">
        <w:trPr>
          <w:trHeight w:val="315"/>
        </w:trPr>
        <w:tc>
          <w:tcPr>
            <w:tcW w:w="3648" w:type="dxa"/>
          </w:tcPr>
          <w:p w:rsidR="00490700" w:rsidRDefault="0049730D">
            <w:pPr>
              <w:ind w:left="120"/>
              <w:jc w:val="left"/>
            </w:pPr>
            <w:r>
              <w:t>End-User</w:t>
            </w:r>
          </w:p>
        </w:tc>
        <w:tc>
          <w:tcPr>
            <w:tcW w:w="5377" w:type="dxa"/>
          </w:tcPr>
          <w:p w:rsidR="00490700" w:rsidRDefault="0049730D">
            <w:pPr>
              <w:jc w:val="left"/>
            </w:pPr>
            <w:r>
              <w:t>A person who uses the validated system</w:t>
            </w:r>
          </w:p>
        </w:tc>
      </w:tr>
      <w:tr w:rsidR="00490700">
        <w:trPr>
          <w:trHeight w:val="615"/>
        </w:trPr>
        <w:tc>
          <w:tcPr>
            <w:tcW w:w="3648" w:type="dxa"/>
          </w:tcPr>
          <w:p w:rsidR="00490700" w:rsidRDefault="0049730D">
            <w:pPr>
              <w:ind w:left="120"/>
              <w:jc w:val="left"/>
            </w:pPr>
            <w:r>
              <w:t>Expected Result</w:t>
            </w:r>
          </w:p>
        </w:tc>
        <w:tc>
          <w:tcPr>
            <w:tcW w:w="5377" w:type="dxa"/>
          </w:tcPr>
          <w:p w:rsidR="00490700" w:rsidRDefault="0049730D">
            <w:pPr>
              <w:jc w:val="left"/>
            </w:pPr>
            <w:r>
              <w:t>What a system should do when a particular action is performed</w:t>
            </w:r>
          </w:p>
        </w:tc>
      </w:tr>
      <w:tr w:rsidR="00490700">
        <w:trPr>
          <w:trHeight w:val="315"/>
        </w:trPr>
        <w:tc>
          <w:tcPr>
            <w:tcW w:w="3648" w:type="dxa"/>
          </w:tcPr>
          <w:p w:rsidR="00490700" w:rsidRDefault="0049730D">
            <w:pPr>
              <w:ind w:left="120"/>
              <w:jc w:val="left"/>
            </w:pPr>
            <w:r>
              <w:t>Requirement</w:t>
            </w:r>
          </w:p>
        </w:tc>
        <w:tc>
          <w:tcPr>
            <w:tcW w:w="5377" w:type="dxa"/>
          </w:tcPr>
          <w:p w:rsidR="00490700" w:rsidRDefault="0049730D">
            <w:pPr>
              <w:jc w:val="left"/>
            </w:pPr>
            <w:r>
              <w:t>Something a system must be able to do</w:t>
            </w:r>
          </w:p>
        </w:tc>
      </w:tr>
      <w:tr w:rsidR="00490700">
        <w:trPr>
          <w:trHeight w:val="1215"/>
        </w:trPr>
        <w:tc>
          <w:tcPr>
            <w:tcW w:w="3648" w:type="dxa"/>
          </w:tcPr>
          <w:p w:rsidR="00490700" w:rsidRDefault="0049730D">
            <w:pPr>
              <w:ind w:left="120"/>
              <w:jc w:val="left"/>
            </w:pPr>
            <w:r>
              <w:t>System</w:t>
            </w:r>
          </w:p>
        </w:tc>
        <w:tc>
          <w:tcPr>
            <w:tcW w:w="5377" w:type="dxa"/>
          </w:tcPr>
          <w:p w:rsidR="00490700" w:rsidRDefault="0049730D">
            <w:pPr>
              <w:jc w:val="left"/>
            </w:pPr>
            <w:r>
              <w:t>Object or process undergoing validation. In these pages, the system is intended to be a generic term, meaning computer system, equipment, method, or process to be validated.</w:t>
            </w:r>
          </w:p>
        </w:tc>
      </w:tr>
      <w:tr w:rsidR="00490700">
        <w:trPr>
          <w:trHeight w:val="915"/>
        </w:trPr>
        <w:tc>
          <w:tcPr>
            <w:tcW w:w="3648" w:type="dxa"/>
          </w:tcPr>
          <w:p w:rsidR="00490700" w:rsidRDefault="0049730D">
            <w:pPr>
              <w:ind w:left="120"/>
              <w:jc w:val="left"/>
            </w:pPr>
            <w:r>
              <w:t>Test Case</w:t>
            </w:r>
          </w:p>
        </w:tc>
        <w:tc>
          <w:tcPr>
            <w:tcW w:w="5377" w:type="dxa"/>
          </w:tcPr>
          <w:p w:rsidR="00490700" w:rsidRDefault="0049730D">
            <w:pPr>
              <w:jc w:val="left"/>
            </w:pPr>
            <w:r>
              <w:t>A documented procedure used to test that a system meets a particular requirement or collection of requirements</w:t>
            </w:r>
          </w:p>
        </w:tc>
      </w:tr>
      <w:tr w:rsidR="00490700">
        <w:trPr>
          <w:trHeight w:val="803"/>
        </w:trPr>
        <w:tc>
          <w:tcPr>
            <w:tcW w:w="3648" w:type="dxa"/>
          </w:tcPr>
          <w:p w:rsidR="00490700" w:rsidRDefault="0049730D">
            <w:pPr>
              <w:ind w:left="120"/>
              <w:jc w:val="left"/>
            </w:pPr>
            <w:r>
              <w:t>Test Plan</w:t>
            </w:r>
          </w:p>
        </w:tc>
        <w:tc>
          <w:tcPr>
            <w:tcW w:w="5377" w:type="dxa"/>
          </w:tcPr>
          <w:p w:rsidR="00490700" w:rsidRDefault="0049730D">
            <w:pPr>
              <w:jc w:val="left"/>
            </w:pPr>
            <w:r>
              <w:t xml:space="preserve">A general testing methodology is established to ensure that a system meets requirements. </w:t>
            </w:r>
          </w:p>
        </w:tc>
      </w:tr>
      <w:tr w:rsidR="00490700">
        <w:trPr>
          <w:trHeight w:val="915"/>
        </w:trPr>
        <w:tc>
          <w:tcPr>
            <w:tcW w:w="3648" w:type="dxa"/>
          </w:tcPr>
          <w:p w:rsidR="00490700" w:rsidRDefault="0049730D">
            <w:pPr>
              <w:ind w:left="120"/>
              <w:jc w:val="left"/>
            </w:pPr>
            <w:r>
              <w:t>Traceability</w:t>
            </w:r>
          </w:p>
        </w:tc>
        <w:tc>
          <w:tcPr>
            <w:tcW w:w="5377" w:type="dxa"/>
          </w:tcPr>
          <w:p w:rsidR="00490700" w:rsidRDefault="0049730D">
            <w:pPr>
              <w:jc w:val="left"/>
            </w:pPr>
            <w:r>
              <w:t>The ability to ensure that requirements outlined in the specifications have been tested. This is usually recorded in a Requirements Traceability Matrix.</w:t>
            </w:r>
          </w:p>
        </w:tc>
      </w:tr>
      <w:tr w:rsidR="00490700">
        <w:trPr>
          <w:trHeight w:val="1140"/>
        </w:trPr>
        <w:tc>
          <w:tcPr>
            <w:tcW w:w="3648" w:type="dxa"/>
          </w:tcPr>
          <w:p w:rsidR="00490700" w:rsidRDefault="0049730D">
            <w:pPr>
              <w:ind w:left="120"/>
              <w:jc w:val="left"/>
            </w:pPr>
            <w:r>
              <w:t>Validation</w:t>
            </w:r>
          </w:p>
        </w:tc>
        <w:tc>
          <w:tcPr>
            <w:tcW w:w="5377" w:type="dxa"/>
          </w:tcPr>
          <w:p w:rsidR="00490700" w:rsidRDefault="0049730D">
            <w:pPr>
              <w:jc w:val="left"/>
            </w:pPr>
            <w:r>
              <w:t>Establishing documented evidence that provides a high degree of assurance that a specific process will consistently produce a product meeting its predetermined specifications and quality attributes</w:t>
            </w:r>
          </w:p>
        </w:tc>
      </w:tr>
      <w:tr w:rsidR="00490700">
        <w:trPr>
          <w:trHeight w:val="315"/>
        </w:trPr>
        <w:tc>
          <w:tcPr>
            <w:tcW w:w="3648" w:type="dxa"/>
          </w:tcPr>
          <w:p w:rsidR="00490700" w:rsidRDefault="0049730D">
            <w:pPr>
              <w:ind w:left="120"/>
              <w:jc w:val="left"/>
            </w:pPr>
            <w:r>
              <w:t>DS</w:t>
            </w:r>
          </w:p>
        </w:tc>
        <w:tc>
          <w:tcPr>
            <w:tcW w:w="5377" w:type="dxa"/>
          </w:tcPr>
          <w:p w:rsidR="00490700" w:rsidRDefault="0049730D">
            <w:pPr>
              <w:jc w:val="left"/>
            </w:pPr>
            <w:r>
              <w:t>Design Specification</w:t>
            </w:r>
          </w:p>
        </w:tc>
      </w:tr>
      <w:tr w:rsidR="00490700">
        <w:trPr>
          <w:trHeight w:val="315"/>
        </w:trPr>
        <w:tc>
          <w:tcPr>
            <w:tcW w:w="3648" w:type="dxa"/>
          </w:tcPr>
          <w:p w:rsidR="00490700" w:rsidRDefault="0049730D">
            <w:pPr>
              <w:ind w:left="120"/>
              <w:jc w:val="left"/>
            </w:pPr>
            <w:r>
              <w:t>FS</w:t>
            </w:r>
          </w:p>
        </w:tc>
        <w:tc>
          <w:tcPr>
            <w:tcW w:w="5377" w:type="dxa"/>
          </w:tcPr>
          <w:p w:rsidR="00490700" w:rsidRDefault="0049730D">
            <w:pPr>
              <w:jc w:val="left"/>
            </w:pPr>
            <w:r>
              <w:t>Functional Specification</w:t>
            </w:r>
          </w:p>
        </w:tc>
      </w:tr>
      <w:tr w:rsidR="00490700">
        <w:trPr>
          <w:trHeight w:val="315"/>
        </w:trPr>
        <w:tc>
          <w:tcPr>
            <w:tcW w:w="3648" w:type="dxa"/>
          </w:tcPr>
          <w:p w:rsidR="00490700" w:rsidRDefault="0049730D">
            <w:pPr>
              <w:ind w:left="120"/>
              <w:jc w:val="left"/>
            </w:pPr>
            <w:r>
              <w:t>RTM</w:t>
            </w:r>
          </w:p>
        </w:tc>
        <w:tc>
          <w:tcPr>
            <w:tcW w:w="5377" w:type="dxa"/>
          </w:tcPr>
          <w:p w:rsidR="00490700" w:rsidRDefault="0049730D">
            <w:pPr>
              <w:jc w:val="left"/>
            </w:pPr>
            <w:r>
              <w:t>Requirement Traceability Matrix</w:t>
            </w:r>
          </w:p>
        </w:tc>
      </w:tr>
      <w:tr w:rsidR="00490700">
        <w:trPr>
          <w:trHeight w:val="326"/>
        </w:trPr>
        <w:tc>
          <w:tcPr>
            <w:tcW w:w="3648" w:type="dxa"/>
          </w:tcPr>
          <w:p w:rsidR="00490700" w:rsidRDefault="0049730D">
            <w:pPr>
              <w:ind w:left="120"/>
              <w:jc w:val="left"/>
            </w:pPr>
            <w:r>
              <w:t>SDS</w:t>
            </w:r>
          </w:p>
        </w:tc>
        <w:tc>
          <w:tcPr>
            <w:tcW w:w="5377" w:type="dxa"/>
          </w:tcPr>
          <w:p w:rsidR="00490700" w:rsidRDefault="0049730D">
            <w:pPr>
              <w:jc w:val="left"/>
            </w:pPr>
            <w:r>
              <w:t>Software Design Specification (See Design Specification)</w:t>
            </w:r>
          </w:p>
        </w:tc>
      </w:tr>
      <w:tr w:rsidR="00490700">
        <w:trPr>
          <w:trHeight w:val="315"/>
        </w:trPr>
        <w:tc>
          <w:tcPr>
            <w:tcW w:w="3648" w:type="dxa"/>
          </w:tcPr>
          <w:p w:rsidR="00490700" w:rsidRDefault="0049730D">
            <w:pPr>
              <w:ind w:left="120"/>
              <w:jc w:val="left"/>
            </w:pPr>
            <w:r>
              <w:t>Spec</w:t>
            </w:r>
          </w:p>
        </w:tc>
        <w:tc>
          <w:tcPr>
            <w:tcW w:w="5377" w:type="dxa"/>
          </w:tcPr>
          <w:p w:rsidR="00490700" w:rsidRDefault="0049730D">
            <w:pPr>
              <w:jc w:val="left"/>
            </w:pPr>
            <w:r>
              <w:t>Specification</w:t>
            </w:r>
          </w:p>
        </w:tc>
      </w:tr>
      <w:tr w:rsidR="00490700">
        <w:trPr>
          <w:trHeight w:val="315"/>
        </w:trPr>
        <w:tc>
          <w:tcPr>
            <w:tcW w:w="3648" w:type="dxa"/>
          </w:tcPr>
          <w:p w:rsidR="00490700" w:rsidRDefault="0049730D">
            <w:pPr>
              <w:ind w:left="120"/>
              <w:jc w:val="left"/>
            </w:pPr>
            <w:r>
              <w:t>TM</w:t>
            </w:r>
          </w:p>
        </w:tc>
        <w:tc>
          <w:tcPr>
            <w:tcW w:w="5377" w:type="dxa"/>
          </w:tcPr>
          <w:p w:rsidR="00490700" w:rsidRDefault="0049730D">
            <w:pPr>
              <w:jc w:val="left"/>
            </w:pPr>
            <w:r>
              <w:t>Traceability Matrix</w:t>
            </w:r>
          </w:p>
        </w:tc>
      </w:tr>
      <w:tr w:rsidR="00490700">
        <w:trPr>
          <w:trHeight w:val="315"/>
        </w:trPr>
        <w:tc>
          <w:tcPr>
            <w:tcW w:w="3648" w:type="dxa"/>
          </w:tcPr>
          <w:p w:rsidR="00490700" w:rsidRDefault="0049730D">
            <w:pPr>
              <w:ind w:left="120"/>
              <w:jc w:val="left"/>
            </w:pPr>
            <w:r>
              <w:t>UAT</w:t>
            </w:r>
          </w:p>
        </w:tc>
        <w:tc>
          <w:tcPr>
            <w:tcW w:w="5377" w:type="dxa"/>
          </w:tcPr>
          <w:p w:rsidR="00490700" w:rsidRDefault="0049730D">
            <w:pPr>
              <w:jc w:val="left"/>
            </w:pPr>
            <w:r>
              <w:t>User Acceptance Testing</w:t>
            </w:r>
          </w:p>
        </w:tc>
      </w:tr>
      <w:tr w:rsidR="00490700">
        <w:trPr>
          <w:trHeight w:val="315"/>
        </w:trPr>
        <w:tc>
          <w:tcPr>
            <w:tcW w:w="3648" w:type="dxa"/>
          </w:tcPr>
          <w:p w:rsidR="00490700" w:rsidRDefault="0049730D">
            <w:pPr>
              <w:ind w:left="120"/>
              <w:jc w:val="left"/>
            </w:pPr>
            <w:r>
              <w:t>URS</w:t>
            </w:r>
          </w:p>
        </w:tc>
        <w:tc>
          <w:tcPr>
            <w:tcW w:w="5377" w:type="dxa"/>
          </w:tcPr>
          <w:p w:rsidR="00490700" w:rsidRDefault="0049730D">
            <w:pPr>
              <w:jc w:val="left"/>
            </w:pPr>
            <w:r>
              <w:t>User Requirement Specification</w:t>
            </w:r>
          </w:p>
        </w:tc>
      </w:tr>
      <w:tr w:rsidR="00490700">
        <w:trPr>
          <w:trHeight w:val="315"/>
        </w:trPr>
        <w:tc>
          <w:tcPr>
            <w:tcW w:w="3648" w:type="dxa"/>
          </w:tcPr>
          <w:p w:rsidR="00490700" w:rsidRDefault="0049730D">
            <w:pPr>
              <w:ind w:left="120"/>
              <w:jc w:val="left"/>
            </w:pPr>
            <w:r>
              <w:t>VP</w:t>
            </w:r>
          </w:p>
        </w:tc>
        <w:tc>
          <w:tcPr>
            <w:tcW w:w="5377" w:type="dxa"/>
          </w:tcPr>
          <w:p w:rsidR="00490700" w:rsidRDefault="0049730D">
            <w:pPr>
              <w:jc w:val="left"/>
            </w:pPr>
            <w:r>
              <w:t>Validation Plan</w:t>
            </w:r>
          </w:p>
        </w:tc>
      </w:tr>
    </w:tbl>
    <w:p w:rsidR="00490700" w:rsidRDefault="00490700">
      <w:pPr>
        <w:pBdr>
          <w:top w:val="nil"/>
          <w:left w:val="nil"/>
          <w:bottom w:val="nil"/>
          <w:right w:val="nil"/>
          <w:between w:val="nil"/>
        </w:pBdr>
        <w:spacing w:after="120" w:line="276" w:lineRule="auto"/>
        <w:ind w:left="432"/>
        <w:rPr>
          <w:b/>
          <w:color w:val="366091"/>
          <w:sz w:val="32"/>
          <w:szCs w:val="32"/>
        </w:rPr>
      </w:pPr>
    </w:p>
    <w:p w:rsidR="00490700" w:rsidRDefault="0049730D">
      <w:pPr>
        <w:pStyle w:val="Heading1"/>
        <w:numPr>
          <w:ilvl w:val="0"/>
          <w:numId w:val="4"/>
        </w:numPr>
      </w:pPr>
      <w:bookmarkStart w:id="5" w:name="_heading=h.c3dsdgrunszv" w:colFirst="0" w:colLast="0"/>
      <w:bookmarkEnd w:id="5"/>
      <w:r>
        <w:lastRenderedPageBreak/>
        <w:t>System Overview</w:t>
      </w:r>
    </w:p>
    <w:p w:rsidR="00490700" w:rsidRDefault="0049730D">
      <w:pPr>
        <w:pStyle w:val="Heading2"/>
        <w:numPr>
          <w:ilvl w:val="1"/>
          <w:numId w:val="4"/>
        </w:numPr>
      </w:pPr>
      <w:bookmarkStart w:id="6" w:name="_heading=h.hly4jmghnb2l" w:colFirst="0" w:colLast="0"/>
      <w:bookmarkEnd w:id="6"/>
      <w:r>
        <w:t>System Description</w:t>
      </w:r>
    </w:p>
    <w:p w:rsidR="00490700" w:rsidRDefault="0049730D">
      <w:pPr>
        <w:rPr>
          <w:b/>
        </w:rPr>
      </w:pPr>
      <w:r>
        <w:rPr>
          <w:b/>
        </w:rPr>
        <w:t>Data Sources and Integration</w:t>
      </w:r>
    </w:p>
    <w:p w:rsidR="00490700" w:rsidRDefault="0049730D">
      <w:r>
        <w:t>The DRE Use Case leverages many high-resolution data sources to support the advanced forecasting and modeling of renewable energy systems. These include DestinE Digital Twin (DT) forecast data, the Weather-induced Extremes Digital Twin, Global Ocean 1/12° Physics Analysis and Forecast, the Copernicus Digital Elevation Model (DEM), Vegetation Indices, CORINE Land Cover, and the Global 10-daily Fraction of Vegetation Cover dataset.</w:t>
      </w:r>
    </w:p>
    <w:p w:rsidR="00490700" w:rsidRDefault="00490700"/>
    <w:p w:rsidR="00490700" w:rsidRDefault="0049730D">
      <w:r>
        <w:t>These diverse datasets are integrated to construct a robust digital model that assesses both solar and wind energy systems' production potential and environmental impacts. The service also utilises Digital Twin and DEDL data to simulate realistic scenarios and support user-specific assessments. Due to current limitations in data availability from certain DESP services, the exact data inputs are further detailed in the relevant deliverables of the Use Case.</w:t>
      </w:r>
    </w:p>
    <w:p w:rsidR="00490700" w:rsidRDefault="00490700"/>
    <w:p w:rsidR="00490700" w:rsidRDefault="0049730D">
      <w:pPr>
        <w:rPr>
          <w:b/>
        </w:rPr>
      </w:pPr>
      <w:r>
        <w:rPr>
          <w:b/>
        </w:rPr>
        <w:t>Challenges to be Addressed</w:t>
      </w:r>
    </w:p>
    <w:p w:rsidR="00490700" w:rsidRDefault="0049730D">
      <w:r>
        <w:t>The DRE system addresses the critical challenge of climate change and the urgent need to transition to clean energy systems. Because the last seven years have been the hottest on record, there is a growing demand for reliable and scalable climate services. Renewable energy systems—particularly solar and wind—are inherently sensitive to atmospheric conditions, making accurate forecasting essential.</w:t>
      </w:r>
    </w:p>
    <w:p w:rsidR="00490700" w:rsidRDefault="00490700"/>
    <w:p w:rsidR="00490700" w:rsidRDefault="0049730D">
      <w:r>
        <w:t>The DRE tackles this challenge by offering advanced assessments and 2-day solar radiation forecasts, wind speed, and power production forecasts. It also supports hybrid energy scenarios and "what-if" analyses within the Hybrid Renewable Energy Forecasting App (HYREF), empowering users to make informed decisions about system design, optimisation, and resilience to climate-induced risks.</w:t>
      </w:r>
    </w:p>
    <w:p w:rsidR="00490700" w:rsidRDefault="00490700"/>
    <w:p w:rsidR="00490700" w:rsidRDefault="0049730D">
      <w:pPr>
        <w:rPr>
          <w:b/>
        </w:rPr>
      </w:pPr>
      <w:r>
        <w:rPr>
          <w:b/>
        </w:rPr>
        <w:t>Proposed Solution: Hybrid Renewable Energy Forecasting System (HYREF)</w:t>
      </w:r>
    </w:p>
    <w:p w:rsidR="00490700" w:rsidRDefault="0049730D">
      <w:r>
        <w:t>At the core of the DRE system is the HYREF, a user-friendly web application that digitises and simulates solar and wind energy production systems through Digital Twin technologies. HYREF combines real-world data, historical meteorological records, and high-resolution forecast models to create a Virtual DRE System for advanced simulations and scenario analysis.</w:t>
      </w:r>
    </w:p>
    <w:p w:rsidR="00490700" w:rsidRDefault="00490700"/>
    <w:p w:rsidR="00490700" w:rsidRDefault="0049730D">
      <w:r>
        <w:t>The system supports user-specific data collection, including ingesting custom time series, enabling personalised forecasts and dynamic visualisations via time-series plots and dashboards. DRE Use Case software also ensures secure access through an Identity and Access Management (IAM) system while offering continuous support through a structured user helpdesk and comprehensive documentation</w:t>
      </w:r>
    </w:p>
    <w:p w:rsidR="00490700" w:rsidRDefault="00490700"/>
    <w:p w:rsidR="00490700" w:rsidRDefault="0049730D">
      <w:pPr>
        <w:rPr>
          <w:b/>
        </w:rPr>
      </w:pPr>
      <w:r>
        <w:rPr>
          <w:b/>
        </w:rPr>
        <w:t>Impact and Long-term Benefits</w:t>
      </w:r>
    </w:p>
    <w:p w:rsidR="00490700" w:rsidRDefault="0049730D">
      <w:pPr>
        <w:spacing w:before="240" w:after="240"/>
      </w:pPr>
      <w:r>
        <w:t>The DRE system enhances short-term forecasting accuracy for solar and wind power, supporting the effective management of power grids with high penetration of renewables. These capabilities are vital for energy market operations, optimised asset allocation, and reducing integration costs.</w:t>
      </w:r>
    </w:p>
    <w:p w:rsidR="00490700" w:rsidRDefault="0049730D">
      <w:pPr>
        <w:spacing w:before="240" w:after="240"/>
      </w:pPr>
      <w:r>
        <w:lastRenderedPageBreak/>
        <w:t>Through active co-design with key stakeholders—including energy providers, policymakers, and researchers—the DRE maximises its relevance and usability across different sectors.</w:t>
      </w:r>
    </w:p>
    <w:p w:rsidR="00490700" w:rsidRDefault="0049730D">
      <w:pPr>
        <w:spacing w:before="240" w:after="240"/>
      </w:pPr>
      <w:r>
        <w:t>In the long term, the DRE contributes to the 2030 Agenda for Sustainable Development goals and the Paris Agreement, supporting data-driven energy policy and climate adaptation strategies. It aligns with major EU initiatives, such as the European Green Deal, promoting renewable energy adoption and climate resilience. Integrating DestinE's advanced data infrastructure highlights the transformative role of digital modeling in achieving sustainable energy goals and supporting informed environmental decision-making.</w:t>
      </w:r>
    </w:p>
    <w:p w:rsidR="00490700" w:rsidRDefault="00490700"/>
    <w:p w:rsidR="00490700" w:rsidRDefault="00490700">
      <w:pPr>
        <w:pBdr>
          <w:top w:val="nil"/>
          <w:left w:val="nil"/>
          <w:bottom w:val="nil"/>
          <w:right w:val="nil"/>
          <w:between w:val="nil"/>
        </w:pBdr>
        <w:spacing w:after="120" w:line="276" w:lineRule="auto"/>
        <w:ind w:left="432"/>
        <w:rPr>
          <w:b/>
          <w:color w:val="366091"/>
          <w:sz w:val="32"/>
          <w:szCs w:val="32"/>
        </w:rPr>
      </w:pPr>
    </w:p>
    <w:p w:rsidR="00490700" w:rsidRDefault="0049730D">
      <w:pPr>
        <w:pStyle w:val="Heading1"/>
        <w:numPr>
          <w:ilvl w:val="0"/>
          <w:numId w:val="4"/>
        </w:numPr>
      </w:pPr>
      <w:bookmarkStart w:id="7" w:name="_heading=h.w833tgsoq83h" w:colFirst="0" w:colLast="0"/>
      <w:bookmarkEnd w:id="7"/>
      <w:r>
        <w:lastRenderedPageBreak/>
        <w:t>Verification Strategy</w:t>
      </w:r>
    </w:p>
    <w:p w:rsidR="00490700" w:rsidRDefault="0049730D">
      <w:r>
        <w:t>A Software Verification and Validation Plan (SVVP) is proposed to ensure the successful, reliable, and high-quality development of the DRE Use Case software. The plan defines a structured approach for verifying and validating the application's core functionalities, forecasting accuracy, and system performance. It includes quality control procedures, detailed testing scenarios, and user acceptance testing (UAT) to assess the software in realistic operational conditions. The SVVP also outlines the roles and responsibilities of the project team, supporting an efficient and collaborative validation process. User feedback will be actively collected and used to guide improvements, ensuring that DRE Use Case software meets the expectations of its end users and is ready for effective deployment.</w:t>
      </w:r>
    </w:p>
    <w:p w:rsidR="00490700" w:rsidRDefault="00490700"/>
    <w:p w:rsidR="00490700" w:rsidRDefault="0049730D">
      <w:pPr>
        <w:pStyle w:val="Heading2"/>
        <w:numPr>
          <w:ilvl w:val="1"/>
          <w:numId w:val="4"/>
        </w:numPr>
      </w:pPr>
      <w:bookmarkStart w:id="8" w:name="_heading=h.4n45pew75wnw" w:colFirst="0" w:colLast="0"/>
      <w:bookmarkEnd w:id="8"/>
      <w:r>
        <w:t>Risk Assessment</w:t>
      </w:r>
    </w:p>
    <w:p w:rsidR="00490700" w:rsidRDefault="0049730D">
      <w:pPr>
        <w:spacing w:before="240" w:after="240"/>
      </w:pPr>
      <w:r>
        <w:t>According to the guidelines, the strategy and extent of validation have to be identified following a risk-based approach. The risk level is determined through the Risk Assessment Index (RAI), whose evaluation is based on the application of the below two-dimensional parametric model, which foresees the assessment of the system:</w:t>
      </w:r>
    </w:p>
    <w:p w:rsidR="00490700" w:rsidRDefault="0049730D">
      <w:pPr>
        <w:numPr>
          <w:ilvl w:val="0"/>
          <w:numId w:val="5"/>
        </w:numPr>
        <w:jc w:val="left"/>
      </w:pPr>
      <w:r>
        <w:t>Criticality (High, Medium, Low)</w:t>
      </w:r>
    </w:p>
    <w:p w:rsidR="00490700" w:rsidRDefault="0049730D">
      <w:pPr>
        <w:numPr>
          <w:ilvl w:val="0"/>
          <w:numId w:val="5"/>
        </w:numPr>
        <w:spacing w:after="240"/>
        <w:jc w:val="left"/>
      </w:pPr>
      <w:r>
        <w:t>Complexity (High, Medium, Low)</w:t>
      </w:r>
    </w:p>
    <w:p w:rsidR="00490700" w:rsidRDefault="0049730D">
      <w:pPr>
        <w:spacing w:before="240" w:after="240"/>
      </w:pPr>
      <w:r>
        <w:t>The criticality and complexity of the system can be evaluated based on the answers to the questions defined in the following table:</w:t>
      </w:r>
    </w:p>
    <w:p w:rsidR="00490700" w:rsidRDefault="0049730D">
      <w:r>
        <w:br w:type="page"/>
      </w:r>
    </w:p>
    <w:p w:rsidR="00490700" w:rsidRDefault="0049730D">
      <w:pPr>
        <w:spacing w:before="240" w:after="240"/>
      </w:pPr>
      <w:r>
        <w:lastRenderedPageBreak/>
        <w:t>Table 1: Assessment of Criticality</w:t>
      </w:r>
    </w:p>
    <w:tbl>
      <w:tblPr>
        <w:tblStyle w:val="afff2"/>
        <w:tblW w:w="859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6885"/>
        <w:gridCol w:w="1710"/>
      </w:tblGrid>
      <w:tr w:rsidR="00490700">
        <w:trPr>
          <w:trHeight w:val="555"/>
        </w:trPr>
        <w:tc>
          <w:tcPr>
            <w:tcW w:w="6885" w:type="dxa"/>
          </w:tcPr>
          <w:p w:rsidR="00490700" w:rsidRDefault="0049730D">
            <w:pPr>
              <w:spacing w:before="240" w:after="240"/>
              <w:jc w:val="center"/>
              <w:rPr>
                <w:b/>
                <w:sz w:val="20"/>
                <w:szCs w:val="20"/>
              </w:rPr>
            </w:pPr>
            <w:r>
              <w:rPr>
                <w:b/>
                <w:sz w:val="20"/>
                <w:szCs w:val="20"/>
              </w:rPr>
              <w:t>Criticality Elements</w:t>
            </w:r>
          </w:p>
        </w:tc>
        <w:tc>
          <w:tcPr>
            <w:tcW w:w="1710" w:type="dxa"/>
          </w:tcPr>
          <w:p w:rsidR="00490700" w:rsidRDefault="0049730D">
            <w:pPr>
              <w:spacing w:before="240" w:after="240"/>
              <w:jc w:val="center"/>
              <w:rPr>
                <w:b/>
                <w:sz w:val="20"/>
                <w:szCs w:val="20"/>
              </w:rPr>
            </w:pPr>
            <w:r>
              <w:rPr>
                <w:b/>
                <w:sz w:val="20"/>
                <w:szCs w:val="20"/>
              </w:rPr>
              <w:t>Evaluation</w:t>
            </w:r>
            <w:r>
              <w:rPr>
                <w:b/>
                <w:sz w:val="20"/>
                <w:szCs w:val="20"/>
              </w:rPr>
              <w:br/>
              <w:t xml:space="preserve"> (Yes/No)</w:t>
            </w:r>
          </w:p>
        </w:tc>
      </w:tr>
      <w:tr w:rsidR="00490700">
        <w:trPr>
          <w:trHeight w:val="825"/>
        </w:trPr>
        <w:tc>
          <w:tcPr>
            <w:tcW w:w="6885" w:type="dxa"/>
          </w:tcPr>
          <w:p w:rsidR="00490700" w:rsidRDefault="0049730D">
            <w:pPr>
              <w:spacing w:before="240" w:after="240"/>
              <w:jc w:val="left"/>
              <w:rPr>
                <w:sz w:val="20"/>
                <w:szCs w:val="20"/>
              </w:rPr>
            </w:pPr>
            <w:r>
              <w:rPr>
                <w:sz w:val="20"/>
                <w:szCs w:val="20"/>
              </w:rPr>
              <w:t>The System/application is an integral part of the equipment/instrumentation used in the manufacturing, testing, release and/or distribution of the product.</w:t>
            </w:r>
          </w:p>
        </w:tc>
        <w:tc>
          <w:tcPr>
            <w:tcW w:w="1710" w:type="dxa"/>
          </w:tcPr>
          <w:p w:rsidR="00490700" w:rsidRDefault="0049730D">
            <w:pPr>
              <w:spacing w:before="240" w:after="240"/>
              <w:jc w:val="center"/>
              <w:rPr>
                <w:sz w:val="20"/>
                <w:szCs w:val="20"/>
              </w:rPr>
            </w:pPr>
            <w:r>
              <w:rPr>
                <w:sz w:val="20"/>
                <w:szCs w:val="20"/>
              </w:rPr>
              <w:t>No</w:t>
            </w:r>
          </w:p>
        </w:tc>
      </w:tr>
      <w:tr w:rsidR="00490700">
        <w:trPr>
          <w:trHeight w:val="615"/>
        </w:trPr>
        <w:tc>
          <w:tcPr>
            <w:tcW w:w="6885" w:type="dxa"/>
          </w:tcPr>
          <w:p w:rsidR="00490700" w:rsidRDefault="0049730D">
            <w:pPr>
              <w:spacing w:before="240" w:after="240"/>
              <w:jc w:val="left"/>
              <w:rPr>
                <w:sz w:val="20"/>
                <w:szCs w:val="20"/>
              </w:rPr>
            </w:pPr>
            <w:r>
              <w:rPr>
                <w:sz w:val="20"/>
                <w:szCs w:val="20"/>
              </w:rPr>
              <w:t>The system handles data that could impact product purity, strength, efficacy, and identity.</w:t>
            </w:r>
          </w:p>
        </w:tc>
        <w:tc>
          <w:tcPr>
            <w:tcW w:w="1710" w:type="dxa"/>
          </w:tcPr>
          <w:p w:rsidR="00490700" w:rsidRDefault="0049730D">
            <w:pPr>
              <w:spacing w:before="240" w:after="240"/>
              <w:jc w:val="center"/>
              <w:rPr>
                <w:sz w:val="20"/>
                <w:szCs w:val="20"/>
              </w:rPr>
            </w:pPr>
            <w:r>
              <w:rPr>
                <w:sz w:val="20"/>
                <w:szCs w:val="20"/>
              </w:rPr>
              <w:t>Yes</w:t>
            </w:r>
          </w:p>
        </w:tc>
      </w:tr>
      <w:tr w:rsidR="00490700">
        <w:trPr>
          <w:trHeight w:val="615"/>
        </w:trPr>
        <w:tc>
          <w:tcPr>
            <w:tcW w:w="6885" w:type="dxa"/>
          </w:tcPr>
          <w:p w:rsidR="00490700" w:rsidRDefault="0049730D">
            <w:pPr>
              <w:spacing w:before="240" w:after="240"/>
              <w:jc w:val="left"/>
              <w:rPr>
                <w:sz w:val="20"/>
                <w:szCs w:val="20"/>
              </w:rPr>
            </w:pPr>
            <w:r>
              <w:rPr>
                <w:sz w:val="20"/>
                <w:szCs w:val="20"/>
              </w:rPr>
              <w:t>Reports produced or elaborated by the system are used for regulatory purposes.</w:t>
            </w:r>
          </w:p>
        </w:tc>
        <w:tc>
          <w:tcPr>
            <w:tcW w:w="1710" w:type="dxa"/>
          </w:tcPr>
          <w:p w:rsidR="00490700" w:rsidRDefault="0049730D">
            <w:pPr>
              <w:spacing w:before="240" w:after="240"/>
              <w:jc w:val="center"/>
              <w:rPr>
                <w:sz w:val="20"/>
                <w:szCs w:val="20"/>
              </w:rPr>
            </w:pPr>
            <w:r>
              <w:rPr>
                <w:sz w:val="20"/>
                <w:szCs w:val="20"/>
              </w:rPr>
              <w:t>No</w:t>
            </w:r>
          </w:p>
        </w:tc>
      </w:tr>
      <w:tr w:rsidR="00490700">
        <w:trPr>
          <w:trHeight w:val="615"/>
        </w:trPr>
        <w:tc>
          <w:tcPr>
            <w:tcW w:w="6885" w:type="dxa"/>
          </w:tcPr>
          <w:p w:rsidR="00490700" w:rsidRDefault="0049730D">
            <w:pPr>
              <w:spacing w:before="240" w:after="240"/>
              <w:jc w:val="left"/>
              <w:rPr>
                <w:sz w:val="20"/>
                <w:szCs w:val="20"/>
              </w:rPr>
            </w:pPr>
            <w:r>
              <w:rPr>
                <w:sz w:val="20"/>
                <w:szCs w:val="20"/>
              </w:rPr>
              <w:t>The stability of products strongly depends on Environmental Conditions managed by the system.</w:t>
            </w:r>
          </w:p>
        </w:tc>
        <w:tc>
          <w:tcPr>
            <w:tcW w:w="1710" w:type="dxa"/>
          </w:tcPr>
          <w:p w:rsidR="00490700" w:rsidRDefault="0049730D">
            <w:pPr>
              <w:spacing w:before="240" w:after="240"/>
              <w:jc w:val="center"/>
              <w:rPr>
                <w:sz w:val="20"/>
                <w:szCs w:val="20"/>
              </w:rPr>
            </w:pPr>
            <w:r>
              <w:rPr>
                <w:sz w:val="20"/>
                <w:szCs w:val="20"/>
              </w:rPr>
              <w:t>No</w:t>
            </w:r>
          </w:p>
        </w:tc>
      </w:tr>
      <w:tr w:rsidR="00490700">
        <w:trPr>
          <w:trHeight w:val="555"/>
        </w:trPr>
        <w:tc>
          <w:tcPr>
            <w:tcW w:w="6885" w:type="dxa"/>
          </w:tcPr>
          <w:p w:rsidR="00490700" w:rsidRDefault="0049730D">
            <w:pPr>
              <w:spacing w:before="240" w:after="240"/>
              <w:jc w:val="left"/>
              <w:rPr>
                <w:sz w:val="20"/>
                <w:szCs w:val="20"/>
              </w:rPr>
            </w:pPr>
            <w:r>
              <w:rPr>
                <w:sz w:val="20"/>
                <w:szCs w:val="20"/>
              </w:rPr>
              <w:t>The controlled process has no additional checks or verifications to detect failures.</w:t>
            </w:r>
          </w:p>
        </w:tc>
        <w:tc>
          <w:tcPr>
            <w:tcW w:w="1710" w:type="dxa"/>
          </w:tcPr>
          <w:p w:rsidR="00490700" w:rsidRDefault="0049730D">
            <w:pPr>
              <w:spacing w:before="240" w:after="240"/>
              <w:jc w:val="center"/>
              <w:rPr>
                <w:sz w:val="20"/>
                <w:szCs w:val="20"/>
              </w:rPr>
            </w:pPr>
            <w:r>
              <w:rPr>
                <w:sz w:val="20"/>
                <w:szCs w:val="20"/>
              </w:rPr>
              <w:t>No</w:t>
            </w:r>
          </w:p>
        </w:tc>
      </w:tr>
      <w:tr w:rsidR="00490700">
        <w:trPr>
          <w:trHeight w:val="555"/>
        </w:trPr>
        <w:tc>
          <w:tcPr>
            <w:tcW w:w="6885" w:type="dxa"/>
          </w:tcPr>
          <w:p w:rsidR="00490700" w:rsidRDefault="0049730D">
            <w:pPr>
              <w:spacing w:before="240" w:after="240"/>
              <w:jc w:val="center"/>
              <w:rPr>
                <w:b/>
                <w:sz w:val="20"/>
                <w:szCs w:val="20"/>
              </w:rPr>
            </w:pPr>
            <w:r>
              <w:rPr>
                <w:b/>
                <w:sz w:val="20"/>
                <w:szCs w:val="20"/>
              </w:rPr>
              <w:t>Complexity Elements</w:t>
            </w:r>
          </w:p>
        </w:tc>
        <w:tc>
          <w:tcPr>
            <w:tcW w:w="1710" w:type="dxa"/>
          </w:tcPr>
          <w:p w:rsidR="00490700" w:rsidRDefault="0049730D">
            <w:pPr>
              <w:spacing w:before="240" w:after="240"/>
              <w:jc w:val="center"/>
              <w:rPr>
                <w:b/>
                <w:sz w:val="20"/>
                <w:szCs w:val="20"/>
              </w:rPr>
            </w:pPr>
            <w:r>
              <w:rPr>
                <w:b/>
                <w:sz w:val="20"/>
                <w:szCs w:val="20"/>
              </w:rPr>
              <w:t>Evaluation</w:t>
            </w:r>
            <w:r>
              <w:rPr>
                <w:b/>
                <w:sz w:val="20"/>
                <w:szCs w:val="20"/>
              </w:rPr>
              <w:br/>
              <w:t xml:space="preserve"> (Yes/No)</w:t>
            </w:r>
          </w:p>
        </w:tc>
      </w:tr>
      <w:tr w:rsidR="00490700">
        <w:trPr>
          <w:trHeight w:val="495"/>
        </w:trPr>
        <w:tc>
          <w:tcPr>
            <w:tcW w:w="6885" w:type="dxa"/>
          </w:tcPr>
          <w:p w:rsidR="00490700" w:rsidRDefault="0049730D">
            <w:pPr>
              <w:spacing w:before="240" w:after="240"/>
              <w:jc w:val="left"/>
              <w:rPr>
                <w:sz w:val="20"/>
                <w:szCs w:val="20"/>
              </w:rPr>
            </w:pPr>
            <w:r>
              <w:rPr>
                <w:sz w:val="20"/>
                <w:szCs w:val="20"/>
              </w:rPr>
              <w:t>The Control System is interfaced with other systems.</w:t>
            </w:r>
          </w:p>
        </w:tc>
        <w:tc>
          <w:tcPr>
            <w:tcW w:w="1710" w:type="dxa"/>
          </w:tcPr>
          <w:p w:rsidR="00490700" w:rsidRDefault="0049730D">
            <w:pPr>
              <w:spacing w:before="240" w:after="240"/>
              <w:jc w:val="center"/>
              <w:rPr>
                <w:sz w:val="20"/>
                <w:szCs w:val="20"/>
              </w:rPr>
            </w:pPr>
            <w:r>
              <w:rPr>
                <w:sz w:val="20"/>
                <w:szCs w:val="20"/>
              </w:rPr>
              <w:t>No</w:t>
            </w:r>
          </w:p>
        </w:tc>
      </w:tr>
      <w:tr w:rsidR="00490700">
        <w:trPr>
          <w:trHeight w:val="555"/>
        </w:trPr>
        <w:tc>
          <w:tcPr>
            <w:tcW w:w="6885" w:type="dxa"/>
          </w:tcPr>
          <w:p w:rsidR="00490700" w:rsidRDefault="0049730D">
            <w:pPr>
              <w:spacing w:before="240" w:after="240"/>
              <w:jc w:val="left"/>
              <w:rPr>
                <w:sz w:val="20"/>
                <w:szCs w:val="20"/>
              </w:rPr>
            </w:pPr>
            <w:r>
              <w:rPr>
                <w:sz w:val="20"/>
                <w:szCs w:val="20"/>
              </w:rPr>
              <w:t>The Integrity of the data managed by the system is protected through an access control mechanism (e.g. password).</w:t>
            </w:r>
          </w:p>
        </w:tc>
        <w:tc>
          <w:tcPr>
            <w:tcW w:w="1710" w:type="dxa"/>
          </w:tcPr>
          <w:p w:rsidR="00490700" w:rsidRDefault="0049730D">
            <w:pPr>
              <w:spacing w:before="240" w:after="240"/>
              <w:jc w:val="center"/>
              <w:rPr>
                <w:sz w:val="20"/>
                <w:szCs w:val="20"/>
              </w:rPr>
            </w:pPr>
            <w:r>
              <w:rPr>
                <w:sz w:val="20"/>
                <w:szCs w:val="20"/>
              </w:rPr>
              <w:t>Yes</w:t>
            </w:r>
          </w:p>
        </w:tc>
      </w:tr>
      <w:tr w:rsidR="00490700">
        <w:trPr>
          <w:trHeight w:val="555"/>
        </w:trPr>
        <w:tc>
          <w:tcPr>
            <w:tcW w:w="6885" w:type="dxa"/>
          </w:tcPr>
          <w:p w:rsidR="00490700" w:rsidRDefault="0049730D">
            <w:pPr>
              <w:spacing w:before="240" w:after="240"/>
              <w:jc w:val="left"/>
              <w:rPr>
                <w:sz w:val="20"/>
                <w:szCs w:val="20"/>
              </w:rPr>
            </w:pPr>
            <w:r>
              <w:rPr>
                <w:sz w:val="20"/>
                <w:szCs w:val="20"/>
              </w:rPr>
              <w:t>The system is the only available instrument for a specific typology on the site.</w:t>
            </w:r>
          </w:p>
        </w:tc>
        <w:tc>
          <w:tcPr>
            <w:tcW w:w="1710" w:type="dxa"/>
          </w:tcPr>
          <w:p w:rsidR="00490700" w:rsidRDefault="0049730D">
            <w:pPr>
              <w:spacing w:before="240" w:after="240"/>
              <w:jc w:val="center"/>
              <w:rPr>
                <w:sz w:val="20"/>
                <w:szCs w:val="20"/>
              </w:rPr>
            </w:pPr>
            <w:r>
              <w:rPr>
                <w:sz w:val="20"/>
                <w:szCs w:val="20"/>
              </w:rPr>
              <w:t>Yes</w:t>
            </w:r>
          </w:p>
        </w:tc>
      </w:tr>
      <w:tr w:rsidR="00490700">
        <w:trPr>
          <w:trHeight w:val="495"/>
        </w:trPr>
        <w:tc>
          <w:tcPr>
            <w:tcW w:w="6885" w:type="dxa"/>
          </w:tcPr>
          <w:p w:rsidR="00490700" w:rsidRDefault="0049730D">
            <w:pPr>
              <w:spacing w:before="240" w:after="240"/>
              <w:jc w:val="left"/>
              <w:rPr>
                <w:sz w:val="20"/>
                <w:szCs w:val="20"/>
              </w:rPr>
            </w:pPr>
            <w:r>
              <w:rPr>
                <w:sz w:val="20"/>
                <w:szCs w:val="20"/>
              </w:rPr>
              <w:t>The system is subject to a preventive maintenance program.</w:t>
            </w:r>
          </w:p>
        </w:tc>
        <w:tc>
          <w:tcPr>
            <w:tcW w:w="1710" w:type="dxa"/>
          </w:tcPr>
          <w:p w:rsidR="00490700" w:rsidRDefault="0049730D">
            <w:pPr>
              <w:spacing w:before="240" w:after="240"/>
              <w:jc w:val="center"/>
              <w:rPr>
                <w:sz w:val="20"/>
                <w:szCs w:val="20"/>
              </w:rPr>
            </w:pPr>
            <w:r>
              <w:rPr>
                <w:sz w:val="20"/>
                <w:szCs w:val="20"/>
              </w:rPr>
              <w:t>No</w:t>
            </w:r>
          </w:p>
        </w:tc>
      </w:tr>
      <w:tr w:rsidR="00490700">
        <w:trPr>
          <w:trHeight w:val="495"/>
        </w:trPr>
        <w:tc>
          <w:tcPr>
            <w:tcW w:w="6885" w:type="dxa"/>
          </w:tcPr>
          <w:p w:rsidR="00490700" w:rsidRDefault="0049730D">
            <w:pPr>
              <w:spacing w:before="240" w:after="240"/>
              <w:jc w:val="left"/>
              <w:rPr>
                <w:sz w:val="20"/>
                <w:szCs w:val="20"/>
              </w:rPr>
            </w:pPr>
            <w:r>
              <w:rPr>
                <w:sz w:val="20"/>
                <w:szCs w:val="20"/>
              </w:rPr>
              <w:t>The system shares security devices with other systems.</w:t>
            </w:r>
          </w:p>
        </w:tc>
        <w:tc>
          <w:tcPr>
            <w:tcW w:w="1710" w:type="dxa"/>
          </w:tcPr>
          <w:p w:rsidR="00490700" w:rsidRDefault="0049730D">
            <w:pPr>
              <w:spacing w:before="240" w:after="240"/>
              <w:jc w:val="center"/>
              <w:rPr>
                <w:sz w:val="20"/>
                <w:szCs w:val="20"/>
              </w:rPr>
            </w:pPr>
            <w:r>
              <w:rPr>
                <w:sz w:val="20"/>
                <w:szCs w:val="20"/>
              </w:rPr>
              <w:t>Yes</w:t>
            </w:r>
          </w:p>
        </w:tc>
      </w:tr>
    </w:tbl>
    <w:p w:rsidR="00490700" w:rsidRDefault="00490700">
      <w:pPr>
        <w:spacing w:before="240" w:after="240"/>
      </w:pPr>
    </w:p>
    <w:p w:rsidR="00490700" w:rsidRDefault="0049730D">
      <w:r>
        <w:br w:type="page"/>
      </w:r>
    </w:p>
    <w:p w:rsidR="00490700" w:rsidRDefault="0049730D">
      <w:pPr>
        <w:spacing w:before="240" w:after="240"/>
      </w:pPr>
      <w:r>
        <w:lastRenderedPageBreak/>
        <w:t>Evaluation of Criticality and Complexity is determined according to the following criteria:</w:t>
      </w:r>
    </w:p>
    <w:p w:rsidR="00490700" w:rsidRDefault="0049730D">
      <w:pPr>
        <w:spacing w:before="240" w:after="240"/>
      </w:pPr>
      <w:r>
        <w:t xml:space="preserve"> Table 2 Criticality Result</w:t>
      </w:r>
    </w:p>
    <w:tbl>
      <w:tblPr>
        <w:tblStyle w:val="afff3"/>
        <w:tblW w:w="548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13"/>
        <w:gridCol w:w="3276"/>
      </w:tblGrid>
      <w:tr w:rsidR="00490700">
        <w:trPr>
          <w:trHeight w:val="330"/>
          <w:jc w:val="center"/>
        </w:trPr>
        <w:tc>
          <w:tcPr>
            <w:tcW w:w="2213" w:type="dxa"/>
          </w:tcPr>
          <w:p w:rsidR="00490700" w:rsidRDefault="0049730D">
            <w:pPr>
              <w:spacing w:before="240" w:after="240"/>
              <w:jc w:val="center"/>
              <w:rPr>
                <w:b/>
              </w:rPr>
            </w:pPr>
            <w:r>
              <w:rPr>
                <w:b/>
              </w:rPr>
              <w:t>Number of positive answers</w:t>
            </w:r>
          </w:p>
        </w:tc>
        <w:tc>
          <w:tcPr>
            <w:tcW w:w="3276" w:type="dxa"/>
          </w:tcPr>
          <w:p w:rsidR="00490700" w:rsidRDefault="0049730D">
            <w:pPr>
              <w:spacing w:before="240" w:after="240"/>
              <w:jc w:val="center"/>
              <w:rPr>
                <w:b/>
              </w:rPr>
            </w:pPr>
            <w:r>
              <w:rPr>
                <w:b/>
              </w:rPr>
              <w:t>Criticality/Complexity</w:t>
            </w:r>
          </w:p>
        </w:tc>
      </w:tr>
      <w:tr w:rsidR="00490700">
        <w:trPr>
          <w:trHeight w:val="220"/>
          <w:jc w:val="center"/>
        </w:trPr>
        <w:tc>
          <w:tcPr>
            <w:tcW w:w="2213" w:type="dxa"/>
          </w:tcPr>
          <w:p w:rsidR="00490700" w:rsidRDefault="0049730D">
            <w:pPr>
              <w:spacing w:before="240" w:after="240"/>
              <w:jc w:val="center"/>
            </w:pPr>
            <w:r>
              <w:t>0-2</w:t>
            </w:r>
          </w:p>
        </w:tc>
        <w:tc>
          <w:tcPr>
            <w:tcW w:w="3276" w:type="dxa"/>
          </w:tcPr>
          <w:p w:rsidR="00490700" w:rsidRDefault="0049730D">
            <w:pPr>
              <w:spacing w:before="240" w:after="240"/>
              <w:jc w:val="center"/>
            </w:pPr>
            <w:r>
              <w:t>Low</w:t>
            </w:r>
          </w:p>
        </w:tc>
      </w:tr>
      <w:tr w:rsidR="00490700">
        <w:trPr>
          <w:trHeight w:val="220"/>
          <w:jc w:val="center"/>
        </w:trPr>
        <w:tc>
          <w:tcPr>
            <w:tcW w:w="2213" w:type="dxa"/>
          </w:tcPr>
          <w:p w:rsidR="00490700" w:rsidRDefault="0049730D">
            <w:pPr>
              <w:spacing w:before="240" w:after="240"/>
              <w:jc w:val="center"/>
            </w:pPr>
            <w:r>
              <w:t>3-4</w:t>
            </w:r>
          </w:p>
        </w:tc>
        <w:tc>
          <w:tcPr>
            <w:tcW w:w="3276" w:type="dxa"/>
          </w:tcPr>
          <w:p w:rsidR="00490700" w:rsidRDefault="0049730D">
            <w:pPr>
              <w:spacing w:before="240" w:after="240"/>
              <w:jc w:val="center"/>
            </w:pPr>
            <w:r>
              <w:t>Medium</w:t>
            </w:r>
          </w:p>
        </w:tc>
      </w:tr>
      <w:tr w:rsidR="00490700">
        <w:trPr>
          <w:trHeight w:val="220"/>
          <w:jc w:val="center"/>
        </w:trPr>
        <w:tc>
          <w:tcPr>
            <w:tcW w:w="2213" w:type="dxa"/>
          </w:tcPr>
          <w:p w:rsidR="00490700" w:rsidRDefault="0049730D">
            <w:pPr>
              <w:spacing w:before="240" w:after="240"/>
              <w:jc w:val="center"/>
            </w:pPr>
            <w:r>
              <w:t>5-6</w:t>
            </w:r>
          </w:p>
        </w:tc>
        <w:tc>
          <w:tcPr>
            <w:tcW w:w="3276" w:type="dxa"/>
          </w:tcPr>
          <w:p w:rsidR="00490700" w:rsidRDefault="0049730D">
            <w:pPr>
              <w:spacing w:before="240" w:after="240"/>
              <w:jc w:val="center"/>
            </w:pPr>
            <w:r>
              <w:t>High</w:t>
            </w:r>
          </w:p>
        </w:tc>
      </w:tr>
    </w:tbl>
    <w:p w:rsidR="00490700" w:rsidRDefault="0049730D">
      <w:pPr>
        <w:spacing w:before="240" w:after="240"/>
      </w:pPr>
      <w:r>
        <w:t xml:space="preserve"> </w:t>
      </w:r>
    </w:p>
    <w:p w:rsidR="00490700" w:rsidRDefault="0049730D">
      <w:r>
        <w:br w:type="page"/>
      </w:r>
    </w:p>
    <w:p w:rsidR="00490700" w:rsidRDefault="0049730D">
      <w:pPr>
        <w:spacing w:before="240" w:after="240"/>
      </w:pPr>
      <w:r>
        <w:t>Based on Criticality and Complexity values, the system RAI is determined according to the following table:</w:t>
      </w:r>
    </w:p>
    <w:p w:rsidR="00490700" w:rsidRDefault="0049730D">
      <w:pPr>
        <w:spacing w:before="240" w:after="240"/>
      </w:pPr>
      <w:bookmarkStart w:id="9" w:name="_heading=h.d0869eki24of" w:colFirst="0" w:colLast="0"/>
      <w:bookmarkEnd w:id="9"/>
      <w:r>
        <w:t xml:space="preserve"> Table 3: Risk Assessment Index</w:t>
      </w:r>
    </w:p>
    <w:tbl>
      <w:tblPr>
        <w:tblStyle w:val="afff4"/>
        <w:tblW w:w="9068" w:type="dxa"/>
        <w:tblBorders>
          <w:top w:val="nil"/>
          <w:left w:val="nil"/>
          <w:bottom w:val="nil"/>
          <w:right w:val="nil"/>
          <w:insideH w:val="nil"/>
          <w:insideV w:val="nil"/>
        </w:tblBorders>
        <w:tblLayout w:type="fixed"/>
        <w:tblLook w:val="0600" w:firstRow="0" w:lastRow="0" w:firstColumn="0" w:lastColumn="0" w:noHBand="1" w:noVBand="1"/>
      </w:tblPr>
      <w:tblGrid>
        <w:gridCol w:w="2191"/>
        <w:gridCol w:w="1692"/>
        <w:gridCol w:w="1714"/>
        <w:gridCol w:w="1735"/>
        <w:gridCol w:w="1736"/>
      </w:tblGrid>
      <w:tr w:rsidR="00490700">
        <w:trPr>
          <w:trHeight w:val="310"/>
        </w:trPr>
        <w:tc>
          <w:tcPr>
            <w:tcW w:w="3883" w:type="dxa"/>
            <w:gridSpan w:val="2"/>
            <w:vMerge w:val="restart"/>
            <w:tcBorders>
              <w:top w:val="nil"/>
              <w:left w:val="nil"/>
              <w:bottom w:val="single" w:sz="8" w:space="0" w:color="000000"/>
              <w:right w:val="single" w:sz="8" w:space="0" w:color="000000"/>
            </w:tcBorders>
            <w:tcMar>
              <w:top w:w="0" w:type="dxa"/>
              <w:left w:w="80" w:type="dxa"/>
              <w:bottom w:w="0" w:type="dxa"/>
              <w:right w:w="80" w:type="dxa"/>
            </w:tcMar>
          </w:tcPr>
          <w:p w:rsidR="00490700" w:rsidRDefault="0049730D">
            <w:pPr>
              <w:spacing w:before="240" w:after="240"/>
              <w:jc w:val="center"/>
              <w:rPr>
                <w:b/>
                <w:sz w:val="14"/>
                <w:szCs w:val="14"/>
              </w:rPr>
            </w:pPr>
            <w:r>
              <w:rPr>
                <w:b/>
                <w:sz w:val="14"/>
                <w:szCs w:val="14"/>
              </w:rPr>
              <w:t xml:space="preserve"> </w:t>
            </w:r>
          </w:p>
        </w:tc>
        <w:tc>
          <w:tcPr>
            <w:tcW w:w="5185" w:type="dxa"/>
            <w:gridSpan w:val="3"/>
            <w:tcBorders>
              <w:top w:val="single" w:sz="8" w:space="0" w:color="000000"/>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COMPLEXITY</w:t>
            </w:r>
          </w:p>
        </w:tc>
      </w:tr>
      <w:tr w:rsidR="00490700">
        <w:trPr>
          <w:trHeight w:val="561"/>
        </w:trPr>
        <w:tc>
          <w:tcPr>
            <w:tcW w:w="3883" w:type="dxa"/>
            <w:gridSpan w:val="2"/>
            <w:vMerge/>
            <w:tcBorders>
              <w:top w:val="nil"/>
              <w:left w:val="nil"/>
              <w:bottom w:val="single" w:sz="8" w:space="0" w:color="000000"/>
              <w:right w:val="single" w:sz="8" w:space="0" w:color="000000"/>
            </w:tcBorders>
            <w:tcMar>
              <w:top w:w="0" w:type="dxa"/>
              <w:left w:w="80" w:type="dxa"/>
              <w:bottom w:w="0" w:type="dxa"/>
              <w:right w:w="80" w:type="dxa"/>
            </w:tcMar>
          </w:tcPr>
          <w:p w:rsidR="00490700" w:rsidRDefault="00490700">
            <w:pPr>
              <w:widowControl w:val="0"/>
              <w:pBdr>
                <w:top w:val="nil"/>
                <w:left w:val="nil"/>
                <w:bottom w:val="nil"/>
                <w:right w:val="nil"/>
                <w:between w:val="nil"/>
              </w:pBdr>
              <w:spacing w:line="276" w:lineRule="auto"/>
              <w:jc w:val="left"/>
              <w:rPr>
                <w:b/>
                <w:sz w:val="14"/>
                <w:szCs w:val="14"/>
              </w:rPr>
            </w:pPr>
          </w:p>
        </w:tc>
        <w:tc>
          <w:tcPr>
            <w:tcW w:w="1714"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HIGH</w:t>
            </w:r>
          </w:p>
        </w:tc>
        <w:tc>
          <w:tcPr>
            <w:tcW w:w="1735"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MEDIUM</w:t>
            </w:r>
          </w:p>
        </w:tc>
        <w:tc>
          <w:tcPr>
            <w:tcW w:w="1736"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LOW</w:t>
            </w:r>
          </w:p>
        </w:tc>
      </w:tr>
      <w:tr w:rsidR="00490700">
        <w:trPr>
          <w:trHeight w:val="561"/>
        </w:trPr>
        <w:tc>
          <w:tcPr>
            <w:tcW w:w="2191" w:type="dxa"/>
            <w:vMerge w:val="restart"/>
            <w:tcBorders>
              <w:top w:val="nil"/>
              <w:left w:val="single" w:sz="8" w:space="0" w:color="000000"/>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CRITICALITY</w:t>
            </w:r>
          </w:p>
        </w:tc>
        <w:tc>
          <w:tcPr>
            <w:tcW w:w="1692"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HIGH</w:t>
            </w:r>
          </w:p>
        </w:tc>
        <w:tc>
          <w:tcPr>
            <w:tcW w:w="1714" w:type="dxa"/>
            <w:tcBorders>
              <w:top w:val="nil"/>
              <w:left w:val="nil"/>
              <w:bottom w:val="single" w:sz="8" w:space="0" w:color="000000"/>
              <w:right w:val="single" w:sz="8" w:space="0" w:color="000000"/>
            </w:tcBorders>
            <w:shd w:val="clear" w:color="auto" w:fill="FF0000"/>
            <w:tcMar>
              <w:top w:w="0" w:type="dxa"/>
              <w:left w:w="80" w:type="dxa"/>
              <w:bottom w:w="0" w:type="dxa"/>
              <w:right w:w="80" w:type="dxa"/>
            </w:tcMar>
          </w:tcPr>
          <w:p w:rsidR="00490700" w:rsidRDefault="0049730D">
            <w:pPr>
              <w:spacing w:before="240" w:after="240"/>
              <w:jc w:val="center"/>
              <w:rPr>
                <w:b/>
                <w:sz w:val="14"/>
                <w:szCs w:val="14"/>
              </w:rPr>
            </w:pPr>
            <w:r>
              <w:rPr>
                <w:b/>
                <w:sz w:val="14"/>
                <w:szCs w:val="14"/>
              </w:rPr>
              <w:t>HIGH</w:t>
            </w:r>
          </w:p>
        </w:tc>
        <w:tc>
          <w:tcPr>
            <w:tcW w:w="1735" w:type="dxa"/>
            <w:tcBorders>
              <w:top w:val="nil"/>
              <w:left w:val="nil"/>
              <w:bottom w:val="single" w:sz="8" w:space="0" w:color="000000"/>
              <w:right w:val="single" w:sz="8" w:space="0" w:color="000000"/>
            </w:tcBorders>
            <w:shd w:val="clear" w:color="auto" w:fill="FF0000"/>
            <w:tcMar>
              <w:top w:w="0" w:type="dxa"/>
              <w:left w:w="80" w:type="dxa"/>
              <w:bottom w:w="0" w:type="dxa"/>
              <w:right w:w="80" w:type="dxa"/>
            </w:tcMar>
          </w:tcPr>
          <w:p w:rsidR="00490700" w:rsidRDefault="0049730D">
            <w:pPr>
              <w:spacing w:before="240" w:after="240"/>
              <w:jc w:val="center"/>
              <w:rPr>
                <w:b/>
                <w:sz w:val="14"/>
                <w:szCs w:val="14"/>
              </w:rPr>
            </w:pPr>
            <w:r>
              <w:rPr>
                <w:b/>
                <w:sz w:val="14"/>
                <w:szCs w:val="14"/>
              </w:rPr>
              <w:t>HIGH</w:t>
            </w:r>
          </w:p>
        </w:tc>
        <w:tc>
          <w:tcPr>
            <w:tcW w:w="1736" w:type="dxa"/>
            <w:tcBorders>
              <w:top w:val="nil"/>
              <w:left w:val="nil"/>
              <w:bottom w:val="single" w:sz="8" w:space="0" w:color="000000"/>
              <w:right w:val="single" w:sz="8" w:space="0" w:color="000000"/>
            </w:tcBorders>
            <w:shd w:val="clear" w:color="auto" w:fill="FFFF00"/>
            <w:tcMar>
              <w:top w:w="0" w:type="dxa"/>
              <w:left w:w="80" w:type="dxa"/>
              <w:bottom w:w="0" w:type="dxa"/>
              <w:right w:w="80" w:type="dxa"/>
            </w:tcMar>
          </w:tcPr>
          <w:p w:rsidR="00490700" w:rsidRDefault="0049730D">
            <w:pPr>
              <w:spacing w:before="240" w:after="240"/>
              <w:jc w:val="center"/>
              <w:rPr>
                <w:b/>
                <w:sz w:val="14"/>
                <w:szCs w:val="14"/>
              </w:rPr>
            </w:pPr>
            <w:r>
              <w:rPr>
                <w:b/>
                <w:sz w:val="14"/>
                <w:szCs w:val="14"/>
              </w:rPr>
              <w:t>MEDIUM</w:t>
            </w:r>
          </w:p>
        </w:tc>
      </w:tr>
      <w:tr w:rsidR="00490700">
        <w:trPr>
          <w:trHeight w:val="561"/>
        </w:trPr>
        <w:tc>
          <w:tcPr>
            <w:tcW w:w="2191" w:type="dxa"/>
            <w:vMerge/>
            <w:tcBorders>
              <w:top w:val="nil"/>
              <w:left w:val="single" w:sz="8" w:space="0" w:color="000000"/>
              <w:bottom w:val="single" w:sz="8" w:space="0" w:color="000000"/>
              <w:right w:val="single" w:sz="8" w:space="0" w:color="000000"/>
            </w:tcBorders>
            <w:shd w:val="clear" w:color="auto" w:fill="A0A0A0"/>
            <w:tcMar>
              <w:top w:w="0" w:type="dxa"/>
              <w:left w:w="80" w:type="dxa"/>
              <w:bottom w:w="0" w:type="dxa"/>
              <w:right w:w="80" w:type="dxa"/>
            </w:tcMar>
          </w:tcPr>
          <w:p w:rsidR="00490700" w:rsidRDefault="00490700">
            <w:pPr>
              <w:widowControl w:val="0"/>
              <w:pBdr>
                <w:top w:val="nil"/>
                <w:left w:val="nil"/>
                <w:bottom w:val="nil"/>
                <w:right w:val="nil"/>
                <w:between w:val="nil"/>
              </w:pBdr>
              <w:spacing w:line="276" w:lineRule="auto"/>
              <w:jc w:val="left"/>
              <w:rPr>
                <w:b/>
                <w:sz w:val="14"/>
                <w:szCs w:val="14"/>
              </w:rPr>
            </w:pPr>
          </w:p>
        </w:tc>
        <w:tc>
          <w:tcPr>
            <w:tcW w:w="1692"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MEDIUM</w:t>
            </w:r>
          </w:p>
        </w:tc>
        <w:tc>
          <w:tcPr>
            <w:tcW w:w="1714" w:type="dxa"/>
            <w:tcBorders>
              <w:top w:val="nil"/>
              <w:left w:val="nil"/>
              <w:bottom w:val="single" w:sz="8" w:space="0" w:color="000000"/>
              <w:right w:val="single" w:sz="8" w:space="0" w:color="000000"/>
            </w:tcBorders>
            <w:shd w:val="clear" w:color="auto" w:fill="FF0000"/>
            <w:tcMar>
              <w:top w:w="0" w:type="dxa"/>
              <w:left w:w="80" w:type="dxa"/>
              <w:bottom w:w="0" w:type="dxa"/>
              <w:right w:w="80" w:type="dxa"/>
            </w:tcMar>
          </w:tcPr>
          <w:p w:rsidR="00490700" w:rsidRDefault="0049730D">
            <w:pPr>
              <w:spacing w:before="240" w:after="240"/>
              <w:jc w:val="center"/>
              <w:rPr>
                <w:b/>
                <w:sz w:val="14"/>
                <w:szCs w:val="14"/>
              </w:rPr>
            </w:pPr>
            <w:r>
              <w:rPr>
                <w:b/>
                <w:sz w:val="14"/>
                <w:szCs w:val="14"/>
              </w:rPr>
              <w:t>HIGH</w:t>
            </w:r>
          </w:p>
        </w:tc>
        <w:tc>
          <w:tcPr>
            <w:tcW w:w="1735" w:type="dxa"/>
            <w:tcBorders>
              <w:top w:val="nil"/>
              <w:left w:val="nil"/>
              <w:bottom w:val="single" w:sz="8" w:space="0" w:color="000000"/>
              <w:right w:val="single" w:sz="8" w:space="0" w:color="000000"/>
            </w:tcBorders>
            <w:shd w:val="clear" w:color="auto" w:fill="FFFF00"/>
            <w:tcMar>
              <w:top w:w="0" w:type="dxa"/>
              <w:left w:w="80" w:type="dxa"/>
              <w:bottom w:w="0" w:type="dxa"/>
              <w:right w:w="80" w:type="dxa"/>
            </w:tcMar>
          </w:tcPr>
          <w:p w:rsidR="00490700" w:rsidRDefault="0049730D">
            <w:pPr>
              <w:spacing w:before="240" w:after="240"/>
              <w:jc w:val="center"/>
              <w:rPr>
                <w:b/>
                <w:sz w:val="14"/>
                <w:szCs w:val="14"/>
              </w:rPr>
            </w:pPr>
            <w:r>
              <w:rPr>
                <w:b/>
                <w:sz w:val="14"/>
                <w:szCs w:val="14"/>
              </w:rPr>
              <w:t>MEDIUM</w:t>
            </w:r>
          </w:p>
        </w:tc>
        <w:tc>
          <w:tcPr>
            <w:tcW w:w="1736" w:type="dxa"/>
            <w:tcBorders>
              <w:top w:val="nil"/>
              <w:left w:val="nil"/>
              <w:bottom w:val="single" w:sz="8" w:space="0" w:color="000000"/>
              <w:right w:val="single" w:sz="8" w:space="0" w:color="000000"/>
            </w:tcBorders>
            <w:shd w:val="clear" w:color="auto" w:fill="00FF00"/>
            <w:tcMar>
              <w:top w:w="0" w:type="dxa"/>
              <w:left w:w="80" w:type="dxa"/>
              <w:bottom w:w="0" w:type="dxa"/>
              <w:right w:w="80" w:type="dxa"/>
            </w:tcMar>
          </w:tcPr>
          <w:p w:rsidR="00490700" w:rsidRDefault="0049730D">
            <w:pPr>
              <w:spacing w:before="240" w:after="240"/>
              <w:jc w:val="center"/>
              <w:rPr>
                <w:b/>
                <w:sz w:val="14"/>
                <w:szCs w:val="14"/>
              </w:rPr>
            </w:pPr>
            <w:r>
              <w:rPr>
                <w:b/>
                <w:sz w:val="14"/>
                <w:szCs w:val="14"/>
              </w:rPr>
              <w:t>LOW</w:t>
            </w:r>
          </w:p>
        </w:tc>
      </w:tr>
      <w:tr w:rsidR="00490700">
        <w:trPr>
          <w:trHeight w:val="561"/>
        </w:trPr>
        <w:tc>
          <w:tcPr>
            <w:tcW w:w="2191" w:type="dxa"/>
            <w:vMerge/>
            <w:tcBorders>
              <w:top w:val="nil"/>
              <w:left w:val="single" w:sz="8" w:space="0" w:color="000000"/>
              <w:bottom w:val="single" w:sz="8" w:space="0" w:color="000000"/>
              <w:right w:val="single" w:sz="8" w:space="0" w:color="000000"/>
            </w:tcBorders>
            <w:shd w:val="clear" w:color="auto" w:fill="A0A0A0"/>
            <w:tcMar>
              <w:top w:w="0" w:type="dxa"/>
              <w:left w:w="80" w:type="dxa"/>
              <w:bottom w:w="0" w:type="dxa"/>
              <w:right w:w="80" w:type="dxa"/>
            </w:tcMar>
          </w:tcPr>
          <w:p w:rsidR="00490700" w:rsidRDefault="00490700">
            <w:pPr>
              <w:widowControl w:val="0"/>
              <w:pBdr>
                <w:top w:val="nil"/>
                <w:left w:val="nil"/>
                <w:bottom w:val="nil"/>
                <w:right w:val="nil"/>
                <w:between w:val="nil"/>
              </w:pBdr>
              <w:spacing w:line="276" w:lineRule="auto"/>
              <w:jc w:val="left"/>
              <w:rPr>
                <w:b/>
                <w:sz w:val="14"/>
                <w:szCs w:val="14"/>
              </w:rPr>
            </w:pPr>
          </w:p>
        </w:tc>
        <w:tc>
          <w:tcPr>
            <w:tcW w:w="1692" w:type="dxa"/>
            <w:tcBorders>
              <w:top w:val="nil"/>
              <w:left w:val="nil"/>
              <w:bottom w:val="single" w:sz="8" w:space="0" w:color="000000"/>
              <w:right w:val="single" w:sz="8" w:space="0" w:color="000000"/>
            </w:tcBorders>
            <w:shd w:val="clear" w:color="auto" w:fill="A0A0A0"/>
            <w:tcMar>
              <w:top w:w="0" w:type="dxa"/>
              <w:left w:w="80" w:type="dxa"/>
              <w:bottom w:w="0" w:type="dxa"/>
              <w:right w:w="80" w:type="dxa"/>
            </w:tcMar>
          </w:tcPr>
          <w:p w:rsidR="00490700" w:rsidRDefault="0049730D">
            <w:pPr>
              <w:spacing w:before="240" w:after="240"/>
              <w:jc w:val="center"/>
              <w:rPr>
                <w:b/>
                <w:sz w:val="14"/>
                <w:szCs w:val="14"/>
              </w:rPr>
            </w:pPr>
            <w:r>
              <w:rPr>
                <w:b/>
                <w:sz w:val="14"/>
                <w:szCs w:val="14"/>
              </w:rPr>
              <w:t>LOW</w:t>
            </w:r>
          </w:p>
        </w:tc>
        <w:tc>
          <w:tcPr>
            <w:tcW w:w="1714" w:type="dxa"/>
            <w:tcBorders>
              <w:top w:val="nil"/>
              <w:left w:val="nil"/>
              <w:bottom w:val="single" w:sz="8" w:space="0" w:color="000000"/>
              <w:right w:val="single" w:sz="8" w:space="0" w:color="000000"/>
            </w:tcBorders>
            <w:shd w:val="clear" w:color="auto" w:fill="FFFF00"/>
            <w:tcMar>
              <w:top w:w="0" w:type="dxa"/>
              <w:left w:w="80" w:type="dxa"/>
              <w:bottom w:w="0" w:type="dxa"/>
              <w:right w:w="80" w:type="dxa"/>
            </w:tcMar>
          </w:tcPr>
          <w:p w:rsidR="00490700" w:rsidRDefault="0049730D">
            <w:pPr>
              <w:spacing w:before="240" w:after="240"/>
              <w:jc w:val="center"/>
              <w:rPr>
                <w:b/>
                <w:sz w:val="14"/>
                <w:szCs w:val="14"/>
              </w:rPr>
            </w:pPr>
            <w:r>
              <w:rPr>
                <w:b/>
                <w:sz w:val="14"/>
                <w:szCs w:val="14"/>
              </w:rPr>
              <w:t>MEDIUM</w:t>
            </w:r>
          </w:p>
        </w:tc>
        <w:tc>
          <w:tcPr>
            <w:tcW w:w="1735" w:type="dxa"/>
            <w:tcBorders>
              <w:top w:val="nil"/>
              <w:left w:val="nil"/>
              <w:bottom w:val="single" w:sz="8" w:space="0" w:color="000000"/>
              <w:right w:val="single" w:sz="8" w:space="0" w:color="000000"/>
            </w:tcBorders>
            <w:shd w:val="clear" w:color="auto" w:fill="00FF00"/>
            <w:tcMar>
              <w:top w:w="0" w:type="dxa"/>
              <w:left w:w="80" w:type="dxa"/>
              <w:bottom w:w="0" w:type="dxa"/>
              <w:right w:w="80" w:type="dxa"/>
            </w:tcMar>
          </w:tcPr>
          <w:p w:rsidR="00490700" w:rsidRDefault="0049730D">
            <w:pPr>
              <w:spacing w:before="240" w:after="240"/>
              <w:jc w:val="center"/>
              <w:rPr>
                <w:b/>
                <w:sz w:val="14"/>
                <w:szCs w:val="14"/>
              </w:rPr>
            </w:pPr>
            <w:r>
              <w:rPr>
                <w:b/>
                <w:sz w:val="14"/>
                <w:szCs w:val="14"/>
              </w:rPr>
              <w:t>LOW</w:t>
            </w:r>
          </w:p>
        </w:tc>
        <w:tc>
          <w:tcPr>
            <w:tcW w:w="1736" w:type="dxa"/>
            <w:tcBorders>
              <w:top w:val="nil"/>
              <w:left w:val="nil"/>
              <w:bottom w:val="single" w:sz="8" w:space="0" w:color="000000"/>
              <w:right w:val="single" w:sz="8" w:space="0" w:color="000000"/>
            </w:tcBorders>
            <w:shd w:val="clear" w:color="auto" w:fill="00FF00"/>
            <w:tcMar>
              <w:top w:w="0" w:type="dxa"/>
              <w:left w:w="80" w:type="dxa"/>
              <w:bottom w:w="0" w:type="dxa"/>
              <w:right w:w="80" w:type="dxa"/>
            </w:tcMar>
          </w:tcPr>
          <w:p w:rsidR="00490700" w:rsidRDefault="0049730D">
            <w:pPr>
              <w:spacing w:before="240" w:after="240"/>
              <w:jc w:val="center"/>
              <w:rPr>
                <w:b/>
                <w:sz w:val="14"/>
                <w:szCs w:val="14"/>
              </w:rPr>
            </w:pPr>
            <w:r>
              <w:rPr>
                <w:b/>
                <w:sz w:val="14"/>
                <w:szCs w:val="14"/>
              </w:rPr>
              <w:t>LOW</w:t>
            </w:r>
          </w:p>
        </w:tc>
      </w:tr>
    </w:tbl>
    <w:p w:rsidR="00490700" w:rsidRDefault="00490700">
      <w:pPr>
        <w:spacing w:line="360" w:lineRule="auto"/>
      </w:pPr>
    </w:p>
    <w:p w:rsidR="00490700" w:rsidRDefault="0049730D">
      <w:pPr>
        <w:spacing w:line="360" w:lineRule="auto"/>
      </w:pPr>
      <w:r>
        <w:t>This analysis (see Table 1) provides criticality and complexity results depending on the provided conditions.</w:t>
      </w:r>
    </w:p>
    <w:p w:rsidR="00490700" w:rsidRDefault="0049730D">
      <w:pPr>
        <w:spacing w:line="360" w:lineRule="auto"/>
      </w:pPr>
      <w:r>
        <w:br w:type="page"/>
      </w:r>
    </w:p>
    <w:p w:rsidR="00490700" w:rsidRDefault="0049730D">
      <w:pPr>
        <w:pStyle w:val="Heading1"/>
        <w:numPr>
          <w:ilvl w:val="0"/>
          <w:numId w:val="4"/>
        </w:numPr>
      </w:pPr>
      <w:bookmarkStart w:id="10" w:name="_heading=h.ca217nq3czao" w:colFirst="0" w:colLast="0"/>
      <w:bookmarkEnd w:id="10"/>
      <w:r>
        <w:t>Validation Strategy</w:t>
      </w:r>
    </w:p>
    <w:p w:rsidR="00490700" w:rsidRDefault="0049730D">
      <w:pPr>
        <w:spacing w:before="240" w:after="240"/>
      </w:pPr>
      <w:r>
        <w:t>The selected validation approach defines the key activities required to demonstrate that the system operates correctly, meets established quality standards and compliance requirements, and is capable of maintaining reliable performance over time. It ensures that all validation tasks are aligned with the overall objectives of the DRE Use Case. The roles and responsibilities associated with the validation process are detailed in the following subsection.</w:t>
      </w:r>
    </w:p>
    <w:p w:rsidR="00490700" w:rsidRDefault="0049730D">
      <w:pPr>
        <w:pStyle w:val="Heading2"/>
        <w:numPr>
          <w:ilvl w:val="1"/>
          <w:numId w:val="4"/>
        </w:numPr>
        <w:rPr>
          <w:b/>
          <w:color w:val="366091"/>
          <w:sz w:val="28"/>
          <w:szCs w:val="28"/>
        </w:rPr>
      </w:pPr>
      <w:bookmarkStart w:id="11" w:name="_heading=h.uectefrx2id6" w:colFirst="0" w:colLast="0"/>
      <w:bookmarkEnd w:id="11"/>
      <w:r>
        <w:rPr>
          <w:b/>
          <w:color w:val="366091"/>
          <w:sz w:val="28"/>
          <w:szCs w:val="28"/>
        </w:rPr>
        <w:t>Validation Project Team</w:t>
      </w:r>
    </w:p>
    <w:p w:rsidR="00490700" w:rsidRDefault="0049730D">
      <w:pPr>
        <w:spacing w:before="240" w:after="240"/>
      </w:pPr>
      <w:r>
        <w:t>The following subsection describes the roles involved in the planning and executing validation activities and relevant tasks.</w:t>
      </w:r>
    </w:p>
    <w:p w:rsidR="00490700" w:rsidRDefault="0049730D">
      <w:pPr>
        <w:pStyle w:val="Heading2"/>
        <w:numPr>
          <w:ilvl w:val="1"/>
          <w:numId w:val="4"/>
        </w:numPr>
        <w:rPr>
          <w:b/>
          <w:color w:val="366091"/>
          <w:sz w:val="28"/>
          <w:szCs w:val="28"/>
        </w:rPr>
      </w:pPr>
      <w:bookmarkStart w:id="12" w:name="_heading=h.dlz0mbog4nfv" w:colFirst="0" w:colLast="0"/>
      <w:bookmarkEnd w:id="12"/>
      <w:r>
        <w:t xml:space="preserve"> </w:t>
      </w:r>
      <w:r>
        <w:rPr>
          <w:b/>
          <w:color w:val="366091"/>
          <w:sz w:val="28"/>
          <w:szCs w:val="28"/>
        </w:rPr>
        <w:t>Partners and Responsibilities</w:t>
      </w:r>
    </w:p>
    <w:p w:rsidR="00490700" w:rsidRDefault="00490700">
      <w:pPr>
        <w:pBdr>
          <w:top w:val="nil"/>
          <w:left w:val="nil"/>
          <w:bottom w:val="nil"/>
          <w:right w:val="nil"/>
          <w:between w:val="nil"/>
        </w:pBdr>
        <w:spacing w:line="276" w:lineRule="auto"/>
        <w:ind w:left="720"/>
        <w:rPr>
          <w:color w:val="000000"/>
        </w:rPr>
      </w:pPr>
    </w:p>
    <w:p w:rsidR="00490700" w:rsidRDefault="0049730D">
      <w:pPr>
        <w:numPr>
          <w:ilvl w:val="0"/>
          <w:numId w:val="9"/>
        </w:numPr>
        <w:pBdr>
          <w:top w:val="nil"/>
          <w:left w:val="nil"/>
          <w:bottom w:val="nil"/>
          <w:right w:val="nil"/>
          <w:between w:val="nil"/>
        </w:pBdr>
        <w:spacing w:line="276" w:lineRule="auto"/>
        <w:rPr>
          <w:b/>
          <w:color w:val="000000"/>
        </w:rPr>
      </w:pPr>
      <w:r>
        <w:rPr>
          <w:b/>
          <w:color w:val="000000"/>
        </w:rPr>
        <w:t>NOA &amp; ENORA Innovation:</w:t>
      </w:r>
    </w:p>
    <w:p w:rsidR="00490700" w:rsidRDefault="0049730D">
      <w:pPr>
        <w:numPr>
          <w:ilvl w:val="0"/>
          <w:numId w:val="2"/>
        </w:numPr>
        <w:pBdr>
          <w:top w:val="nil"/>
          <w:left w:val="nil"/>
          <w:bottom w:val="nil"/>
          <w:right w:val="nil"/>
          <w:between w:val="nil"/>
        </w:pBdr>
        <w:spacing w:after="120" w:line="276" w:lineRule="auto"/>
        <w:rPr>
          <w:color w:val="000000"/>
        </w:rPr>
      </w:pPr>
      <w:r>
        <w:t>Lead the overall Verification and Validation (V&amp;V) process, ensuring alignment with project goals, quality standards, and regulatory requirements.</w:t>
      </w:r>
    </w:p>
    <w:p w:rsidR="00490700" w:rsidRDefault="0049730D">
      <w:pPr>
        <w:numPr>
          <w:ilvl w:val="0"/>
          <w:numId w:val="2"/>
        </w:numPr>
        <w:pBdr>
          <w:top w:val="nil"/>
          <w:left w:val="nil"/>
          <w:bottom w:val="nil"/>
          <w:right w:val="nil"/>
          <w:between w:val="nil"/>
        </w:pBdr>
        <w:spacing w:after="120" w:line="276" w:lineRule="auto"/>
        <w:rPr>
          <w:color w:val="000000"/>
        </w:rPr>
      </w:pPr>
      <w:r>
        <w:t>Coordinate across technical teams and stakeholders, regularly reporting progress to project management.</w:t>
      </w:r>
    </w:p>
    <w:p w:rsidR="00490700" w:rsidRDefault="0049730D">
      <w:pPr>
        <w:numPr>
          <w:ilvl w:val="0"/>
          <w:numId w:val="2"/>
        </w:numPr>
        <w:pBdr>
          <w:top w:val="nil"/>
          <w:left w:val="nil"/>
          <w:bottom w:val="nil"/>
          <w:right w:val="nil"/>
          <w:between w:val="nil"/>
        </w:pBdr>
        <w:spacing w:after="120" w:line="276" w:lineRule="auto"/>
        <w:rPr>
          <w:color w:val="000000"/>
        </w:rPr>
      </w:pPr>
      <w:r>
        <w:t>Prepare and manage relevant datasets for validation, including both historical and real-time data.</w:t>
      </w:r>
    </w:p>
    <w:p w:rsidR="00490700" w:rsidRDefault="0049730D">
      <w:pPr>
        <w:numPr>
          <w:ilvl w:val="0"/>
          <w:numId w:val="2"/>
        </w:numPr>
        <w:pBdr>
          <w:top w:val="nil"/>
          <w:left w:val="nil"/>
          <w:bottom w:val="nil"/>
          <w:right w:val="nil"/>
          <w:between w:val="nil"/>
        </w:pBdr>
        <w:spacing w:after="120" w:line="276" w:lineRule="auto"/>
        <w:rPr>
          <w:color w:val="000000"/>
        </w:rPr>
      </w:pPr>
      <w:r>
        <w:t>Ensure data quality and integrity in collaboration with the development team to support accurate testing scenarios.</w:t>
      </w:r>
    </w:p>
    <w:p w:rsidR="00490700" w:rsidRDefault="0049730D">
      <w:pPr>
        <w:numPr>
          <w:ilvl w:val="0"/>
          <w:numId w:val="2"/>
        </w:numPr>
        <w:pBdr>
          <w:top w:val="nil"/>
          <w:left w:val="nil"/>
          <w:bottom w:val="nil"/>
          <w:right w:val="nil"/>
          <w:between w:val="nil"/>
        </w:pBdr>
        <w:spacing w:after="120" w:line="276" w:lineRule="auto"/>
        <w:rPr>
          <w:color w:val="000000"/>
        </w:rPr>
      </w:pPr>
      <w:r>
        <w:t>Implement software components according to specifications, incorporating findings and user feedback from the V&amp;V process.</w:t>
      </w:r>
    </w:p>
    <w:p w:rsidR="00490700" w:rsidRDefault="0049730D">
      <w:pPr>
        <w:numPr>
          <w:ilvl w:val="0"/>
          <w:numId w:val="2"/>
        </w:numPr>
        <w:pBdr>
          <w:top w:val="nil"/>
          <w:left w:val="nil"/>
          <w:bottom w:val="nil"/>
          <w:right w:val="nil"/>
          <w:between w:val="nil"/>
        </w:pBdr>
        <w:spacing w:after="120" w:line="276" w:lineRule="auto"/>
        <w:rPr>
          <w:color w:val="000000"/>
        </w:rPr>
      </w:pPr>
      <w:r>
        <w:t>Collaborate with the V&amp;V team to address identified issues, optimise system performance, and refine key functionalities.</w:t>
      </w:r>
    </w:p>
    <w:p w:rsidR="00490700" w:rsidRDefault="0049730D">
      <w:pPr>
        <w:numPr>
          <w:ilvl w:val="0"/>
          <w:numId w:val="2"/>
        </w:numPr>
        <w:pBdr>
          <w:top w:val="nil"/>
          <w:left w:val="nil"/>
          <w:bottom w:val="nil"/>
          <w:right w:val="nil"/>
          <w:between w:val="nil"/>
        </w:pBdr>
        <w:spacing w:after="120" w:line="276" w:lineRule="auto"/>
        <w:rPr>
          <w:color w:val="000000"/>
        </w:rPr>
      </w:pPr>
      <w:r>
        <w:t>Conduct thorough quality control procedures and functional testing to ensure system reliability and stability.</w:t>
      </w:r>
    </w:p>
    <w:p w:rsidR="00490700" w:rsidRDefault="0049730D">
      <w:pPr>
        <w:numPr>
          <w:ilvl w:val="0"/>
          <w:numId w:val="2"/>
        </w:numPr>
        <w:pBdr>
          <w:top w:val="nil"/>
          <w:left w:val="nil"/>
          <w:bottom w:val="nil"/>
          <w:right w:val="nil"/>
          <w:between w:val="nil"/>
        </w:pBdr>
        <w:spacing w:after="120" w:line="276" w:lineRule="auto"/>
        <w:rPr>
          <w:color w:val="000000"/>
        </w:rPr>
      </w:pPr>
      <w:r>
        <w:t>Execute simulated user scenarios and perform user acceptance testing (UAT) to verify the application's ability to support decision-making under realistic conditions.</w:t>
      </w:r>
    </w:p>
    <w:p w:rsidR="00490700" w:rsidRDefault="00490700"/>
    <w:p w:rsidR="00490700" w:rsidRDefault="0049730D">
      <w:pPr>
        <w:numPr>
          <w:ilvl w:val="0"/>
          <w:numId w:val="9"/>
        </w:numPr>
        <w:pBdr>
          <w:top w:val="nil"/>
          <w:left w:val="nil"/>
          <w:bottom w:val="nil"/>
          <w:right w:val="nil"/>
          <w:between w:val="nil"/>
        </w:pBdr>
        <w:spacing w:line="276" w:lineRule="auto"/>
        <w:rPr>
          <w:b/>
          <w:color w:val="000000"/>
        </w:rPr>
      </w:pPr>
      <w:bookmarkStart w:id="13" w:name="_heading=h.gjdgxs" w:colFirst="0" w:colLast="0"/>
      <w:bookmarkEnd w:id="13"/>
      <w:r>
        <w:rPr>
          <w:b/>
          <w:color w:val="000000"/>
        </w:rPr>
        <w:t>WeMET &amp; QUEST ENERGY</w:t>
      </w:r>
    </w:p>
    <w:p w:rsidR="00490700" w:rsidRDefault="0049730D">
      <w:pPr>
        <w:numPr>
          <w:ilvl w:val="0"/>
          <w:numId w:val="8"/>
        </w:numPr>
        <w:pBdr>
          <w:top w:val="nil"/>
          <w:left w:val="nil"/>
          <w:bottom w:val="nil"/>
          <w:right w:val="nil"/>
          <w:between w:val="nil"/>
        </w:pBdr>
        <w:spacing w:line="276" w:lineRule="auto"/>
        <w:rPr>
          <w:color w:val="000000"/>
        </w:rPr>
      </w:pPr>
      <w:r>
        <w:t>Provide domain-specific insights and practical requirements to inform system design and testing.</w:t>
      </w:r>
    </w:p>
    <w:p w:rsidR="00490700" w:rsidRDefault="0049730D">
      <w:pPr>
        <w:numPr>
          <w:ilvl w:val="0"/>
          <w:numId w:val="8"/>
        </w:numPr>
        <w:pBdr>
          <w:top w:val="nil"/>
          <w:left w:val="nil"/>
          <w:bottom w:val="nil"/>
          <w:right w:val="nil"/>
          <w:between w:val="nil"/>
        </w:pBdr>
        <w:spacing w:line="276" w:lineRule="auto"/>
        <w:rPr>
          <w:color w:val="000000"/>
        </w:rPr>
      </w:pPr>
      <w:r>
        <w:t>Participate actively in scenario-based testing and UAT to ensure the system meets real-world operational needs and user expectations.</w:t>
      </w:r>
    </w:p>
    <w:p w:rsidR="00490700" w:rsidRDefault="0049730D">
      <w:pPr>
        <w:numPr>
          <w:ilvl w:val="0"/>
          <w:numId w:val="8"/>
        </w:numPr>
        <w:pBdr>
          <w:top w:val="nil"/>
          <w:left w:val="nil"/>
          <w:bottom w:val="nil"/>
          <w:right w:val="nil"/>
          <w:between w:val="nil"/>
        </w:pBdr>
        <w:spacing w:line="276" w:lineRule="auto"/>
        <w:rPr>
          <w:color w:val="000000"/>
        </w:rPr>
      </w:pPr>
      <w:r>
        <w:t>Offer feedback on usability and performance, contributing to the continuous improvement of the DRE Use Case application platform.</w:t>
      </w:r>
    </w:p>
    <w:p w:rsidR="00490700" w:rsidRDefault="00490700">
      <w:pPr>
        <w:pBdr>
          <w:top w:val="nil"/>
          <w:left w:val="nil"/>
          <w:bottom w:val="nil"/>
          <w:right w:val="nil"/>
          <w:between w:val="nil"/>
        </w:pBdr>
        <w:spacing w:after="120" w:line="276" w:lineRule="auto"/>
        <w:ind w:left="720"/>
        <w:rPr>
          <w:color w:val="000000"/>
        </w:rPr>
      </w:pPr>
    </w:p>
    <w:p w:rsidR="00490700" w:rsidRDefault="0049730D">
      <w:pPr>
        <w:numPr>
          <w:ilvl w:val="1"/>
          <w:numId w:val="4"/>
        </w:numPr>
        <w:pBdr>
          <w:top w:val="nil"/>
          <w:left w:val="nil"/>
          <w:bottom w:val="nil"/>
          <w:right w:val="nil"/>
          <w:between w:val="nil"/>
        </w:pBdr>
        <w:spacing w:line="276" w:lineRule="auto"/>
        <w:rPr>
          <w:b/>
          <w:color w:val="366091"/>
          <w:sz w:val="32"/>
          <w:szCs w:val="32"/>
        </w:rPr>
      </w:pPr>
      <w:r>
        <w:rPr>
          <w:b/>
          <w:color w:val="366091"/>
          <w:sz w:val="32"/>
          <w:szCs w:val="32"/>
        </w:rPr>
        <w:t>Validation Activities</w:t>
      </w:r>
    </w:p>
    <w:p w:rsidR="00490700" w:rsidRDefault="00490700">
      <w:pPr>
        <w:pBdr>
          <w:top w:val="nil"/>
          <w:left w:val="nil"/>
          <w:bottom w:val="nil"/>
          <w:right w:val="nil"/>
          <w:between w:val="nil"/>
        </w:pBdr>
        <w:spacing w:line="276" w:lineRule="auto"/>
        <w:ind w:left="576"/>
        <w:rPr>
          <w:b/>
          <w:color w:val="366091"/>
          <w:sz w:val="32"/>
          <w:szCs w:val="32"/>
        </w:rPr>
      </w:pPr>
    </w:p>
    <w:p w:rsidR="00490700" w:rsidRDefault="0049730D">
      <w:r>
        <w:t>The DRE Use Case validation process is designed to ensure the system's accuracy, reliability, and usability in modeling and forecasting wind and solar energy production. It focuses on meeting user requirements and supporting real-world energy planning and management applications. The process includes requirement verification, performance evaluation, reliability checks, and scalability testing. Complete test scenarios are defined to cover key areas such as data integration, model precision, interface functionality, and forecast accuracy. Combining manual and regression testing methods ensures consistent system behavior under various conditions.</w:t>
      </w:r>
    </w:p>
    <w:p w:rsidR="00490700" w:rsidRDefault="00490700"/>
    <w:p w:rsidR="00490700" w:rsidRDefault="0049730D">
      <w:r>
        <w:t>User Acceptance Testing (UAT) is conducted with participation from DRE stakeholders, emphasising practical usability through scenario-based evaluations. Structured feedback is collected and used to refine the system, ensuring that the DRE application remains robust, intuitive, and aligned with end-user needs. The ultimate goal is to deliver a dependable tool that supports accurate renewable energy forecasting and informed decision-making.</w:t>
      </w:r>
    </w:p>
    <w:p w:rsidR="00490700" w:rsidRDefault="00490700"/>
    <w:p w:rsidR="00490700" w:rsidRDefault="00490700"/>
    <w:p w:rsidR="00490700" w:rsidRDefault="0049730D">
      <w:pPr>
        <w:spacing w:before="240" w:after="240"/>
      </w:pPr>
      <w:r>
        <w:br w:type="page"/>
      </w:r>
    </w:p>
    <w:p w:rsidR="00490700" w:rsidRDefault="0049730D">
      <w:pPr>
        <w:spacing w:before="240" w:after="240"/>
      </w:pPr>
      <w:r>
        <w:t xml:space="preserve">The following Table 4 presents the milestones and the validation process. </w:t>
      </w:r>
    </w:p>
    <w:p w:rsidR="00490700" w:rsidRDefault="0049730D">
      <w:pPr>
        <w:spacing w:before="240" w:after="240"/>
      </w:pPr>
      <w:r>
        <w:t xml:space="preserve"> Table 4: Risk Assessment Index</w:t>
      </w:r>
    </w:p>
    <w:tbl>
      <w:tblPr>
        <w:tblStyle w:val="afff5"/>
        <w:tblW w:w="92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95"/>
        <w:gridCol w:w="675"/>
        <w:gridCol w:w="1710"/>
        <w:gridCol w:w="3450"/>
        <w:gridCol w:w="1035"/>
        <w:gridCol w:w="1005"/>
      </w:tblGrid>
      <w:tr w:rsidR="00490700">
        <w:trPr>
          <w:trHeight w:val="387"/>
        </w:trPr>
        <w:tc>
          <w:tcPr>
            <w:tcW w:w="1395" w:type="dxa"/>
            <w:tcBorders>
              <w:bottom w:val="single" w:sz="4" w:space="0" w:color="A0A0A0"/>
            </w:tcBorders>
            <w:shd w:val="clear" w:color="auto" w:fill="17365D"/>
          </w:tcPr>
          <w:p w:rsidR="00490700" w:rsidRDefault="0049730D">
            <w:pPr>
              <w:jc w:val="center"/>
              <w:rPr>
                <w:b/>
                <w:color w:val="FFFFFF"/>
              </w:rPr>
            </w:pPr>
            <w:r>
              <w:rPr>
                <w:b/>
                <w:color w:val="FFFFFF"/>
              </w:rPr>
              <w:t>Milestone Name</w:t>
            </w:r>
          </w:p>
        </w:tc>
        <w:tc>
          <w:tcPr>
            <w:tcW w:w="675" w:type="dxa"/>
            <w:tcBorders>
              <w:bottom w:val="single" w:sz="4" w:space="0" w:color="A0A0A0"/>
            </w:tcBorders>
            <w:shd w:val="clear" w:color="auto" w:fill="17365D"/>
          </w:tcPr>
          <w:p w:rsidR="00490700" w:rsidRDefault="0049730D">
            <w:pPr>
              <w:jc w:val="center"/>
              <w:rPr>
                <w:b/>
                <w:color w:val="FFFFFF"/>
              </w:rPr>
            </w:pPr>
            <w:r>
              <w:rPr>
                <w:b/>
                <w:color w:val="FFFFFF"/>
              </w:rPr>
              <w:t>Date</w:t>
            </w:r>
          </w:p>
        </w:tc>
        <w:tc>
          <w:tcPr>
            <w:tcW w:w="1710" w:type="dxa"/>
            <w:tcBorders>
              <w:bottom w:val="single" w:sz="4" w:space="0" w:color="A0A0A0"/>
            </w:tcBorders>
            <w:shd w:val="clear" w:color="auto" w:fill="17365D"/>
          </w:tcPr>
          <w:p w:rsidR="00490700" w:rsidRDefault="0049730D">
            <w:pPr>
              <w:jc w:val="center"/>
              <w:rPr>
                <w:b/>
                <w:color w:val="FFFFFF"/>
              </w:rPr>
            </w:pPr>
            <w:r>
              <w:rPr>
                <w:b/>
                <w:color w:val="FFFFFF"/>
              </w:rPr>
              <w:t>Input(s)</w:t>
            </w:r>
          </w:p>
        </w:tc>
        <w:tc>
          <w:tcPr>
            <w:tcW w:w="3450" w:type="dxa"/>
            <w:tcBorders>
              <w:bottom w:val="single" w:sz="4" w:space="0" w:color="A0A0A0"/>
            </w:tcBorders>
            <w:shd w:val="clear" w:color="auto" w:fill="17365D"/>
          </w:tcPr>
          <w:p w:rsidR="00490700" w:rsidRDefault="0049730D">
            <w:pPr>
              <w:jc w:val="center"/>
              <w:rPr>
                <w:b/>
                <w:color w:val="FFFFFF"/>
              </w:rPr>
            </w:pPr>
            <w:r>
              <w:rPr>
                <w:b/>
                <w:color w:val="FFFFFF"/>
              </w:rPr>
              <w:t>Description</w:t>
            </w:r>
          </w:p>
        </w:tc>
        <w:tc>
          <w:tcPr>
            <w:tcW w:w="1035" w:type="dxa"/>
            <w:tcBorders>
              <w:bottom w:val="single" w:sz="4" w:space="0" w:color="A0A0A0"/>
            </w:tcBorders>
            <w:shd w:val="clear" w:color="auto" w:fill="17365D"/>
          </w:tcPr>
          <w:p w:rsidR="00490700" w:rsidRDefault="0049730D">
            <w:pPr>
              <w:jc w:val="center"/>
              <w:rPr>
                <w:b/>
                <w:color w:val="FFFFFF"/>
              </w:rPr>
            </w:pPr>
            <w:r>
              <w:rPr>
                <w:b/>
                <w:color w:val="FFFFFF"/>
              </w:rPr>
              <w:t>Validation</w:t>
            </w:r>
          </w:p>
        </w:tc>
        <w:tc>
          <w:tcPr>
            <w:tcW w:w="1005" w:type="dxa"/>
            <w:tcBorders>
              <w:bottom w:val="single" w:sz="4" w:space="0" w:color="A0A0A0"/>
            </w:tcBorders>
            <w:shd w:val="clear" w:color="auto" w:fill="17365D"/>
          </w:tcPr>
          <w:p w:rsidR="00490700" w:rsidRDefault="0049730D">
            <w:pPr>
              <w:jc w:val="left"/>
              <w:rPr>
                <w:b/>
                <w:color w:val="FFFFFF"/>
              </w:rPr>
            </w:pPr>
            <w:r>
              <w:rPr>
                <w:b/>
                <w:color w:val="FFFFFF"/>
              </w:rPr>
              <w:t>Verification</w:t>
            </w:r>
          </w:p>
        </w:tc>
      </w:tr>
      <w:tr w:rsidR="00490700">
        <w:trPr>
          <w:trHeight w:val="387"/>
        </w:trPr>
        <w:tc>
          <w:tcPr>
            <w:tcW w:w="139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jc w:val="center"/>
            </w:pPr>
            <w:r>
              <w:t>MS1 (RR1)</w:t>
            </w:r>
          </w:p>
        </w:tc>
        <w:tc>
          <w:tcPr>
            <w:tcW w:w="67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KO+3</w:t>
            </w:r>
          </w:p>
        </w:tc>
        <w:tc>
          <w:tcPr>
            <w:tcW w:w="171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First Use Case SW release and related documentation</w:t>
            </w:r>
          </w:p>
        </w:tc>
        <w:tc>
          <w:tcPr>
            <w:tcW w:w="345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Review to take place after the first SW release for the acceptance of the delivered software and related documentation.</w:t>
            </w:r>
          </w:p>
        </w:tc>
        <w:tc>
          <w:tcPr>
            <w:tcW w:w="103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NOA &amp; ENORA</w:t>
            </w:r>
          </w:p>
        </w:tc>
        <w:tc>
          <w:tcPr>
            <w:tcW w:w="100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WeMet &amp; Quest</w:t>
            </w:r>
          </w:p>
          <w:p w:rsidR="00490700" w:rsidRDefault="00490700">
            <w:pPr>
              <w:pBdr>
                <w:top w:val="nil"/>
                <w:left w:val="nil"/>
                <w:bottom w:val="nil"/>
                <w:right w:val="nil"/>
                <w:between w:val="nil"/>
              </w:pBdr>
              <w:shd w:val="clear" w:color="auto" w:fill="FFFFFF"/>
              <w:jc w:val="center"/>
              <w:rPr>
                <w:color w:val="000000"/>
              </w:rPr>
            </w:pPr>
          </w:p>
        </w:tc>
      </w:tr>
      <w:tr w:rsidR="00490700">
        <w:trPr>
          <w:trHeight w:val="376"/>
        </w:trPr>
        <w:tc>
          <w:tcPr>
            <w:tcW w:w="139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jc w:val="center"/>
            </w:pPr>
            <w:r>
              <w:t>MS2 (RR2)</w:t>
            </w:r>
          </w:p>
        </w:tc>
        <w:tc>
          <w:tcPr>
            <w:tcW w:w="67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r>
              <w:t>KO+6</w:t>
            </w:r>
          </w:p>
        </w:tc>
        <w:tc>
          <w:tcPr>
            <w:tcW w:w="171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rPr>
                <w:color w:val="000000"/>
              </w:rPr>
            </w:pPr>
            <w:r>
              <w:rPr>
                <w:color w:val="000000"/>
              </w:rPr>
              <w:t xml:space="preserve">Second Use Case SW release and related documentation </w:t>
            </w:r>
          </w:p>
        </w:tc>
        <w:tc>
          <w:tcPr>
            <w:tcW w:w="345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 xml:space="preserve">Review to take place after the second SW release for the acceptance of the delivered software and related documentation. </w:t>
            </w:r>
          </w:p>
        </w:tc>
        <w:tc>
          <w:tcPr>
            <w:tcW w:w="103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NOA &amp; ENORA</w:t>
            </w:r>
          </w:p>
        </w:tc>
        <w:tc>
          <w:tcPr>
            <w:tcW w:w="100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WeMet &amp; Quest</w:t>
            </w:r>
          </w:p>
        </w:tc>
      </w:tr>
      <w:tr w:rsidR="00490700">
        <w:trPr>
          <w:trHeight w:val="387"/>
        </w:trPr>
        <w:tc>
          <w:tcPr>
            <w:tcW w:w="139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jc w:val="center"/>
            </w:pPr>
            <w:r>
              <w:t>MS3 (RR3)</w:t>
            </w:r>
          </w:p>
        </w:tc>
        <w:tc>
          <w:tcPr>
            <w:tcW w:w="67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KO+9</w:t>
            </w:r>
          </w:p>
        </w:tc>
        <w:tc>
          <w:tcPr>
            <w:tcW w:w="171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 xml:space="preserve">Third Use Case SW release and related documentation </w:t>
            </w:r>
          </w:p>
        </w:tc>
        <w:tc>
          <w:tcPr>
            <w:tcW w:w="345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 xml:space="preserve">Review to take place after the third SW release for the acceptance of the delivered software and related documentation. </w:t>
            </w:r>
          </w:p>
        </w:tc>
        <w:tc>
          <w:tcPr>
            <w:tcW w:w="103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NOA &amp; ENORA</w:t>
            </w:r>
          </w:p>
        </w:tc>
        <w:tc>
          <w:tcPr>
            <w:tcW w:w="100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WeMet &amp; Quest</w:t>
            </w:r>
          </w:p>
        </w:tc>
      </w:tr>
      <w:tr w:rsidR="00490700">
        <w:trPr>
          <w:trHeight w:val="775"/>
        </w:trPr>
        <w:tc>
          <w:tcPr>
            <w:tcW w:w="139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jc w:val="center"/>
            </w:pPr>
            <w:r>
              <w:t>CCN-1 MS1 (FR)</w:t>
            </w:r>
          </w:p>
        </w:tc>
        <w:tc>
          <w:tcPr>
            <w:tcW w:w="67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rPr>
                <w:color w:val="000000"/>
              </w:rPr>
            </w:pPr>
            <w:r>
              <w:rPr>
                <w:color w:val="000000"/>
              </w:rPr>
              <w:t>KO+12</w:t>
            </w:r>
          </w:p>
        </w:tc>
        <w:tc>
          <w:tcPr>
            <w:tcW w:w="171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rPr>
                <w:color w:val="000000"/>
              </w:rPr>
              <w:t xml:space="preserve">Final Use Case SW Release </w:t>
            </w:r>
          </w:p>
        </w:tc>
        <w:tc>
          <w:tcPr>
            <w:tcW w:w="345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numPr>
                <w:ilvl w:val="0"/>
                <w:numId w:val="6"/>
              </w:numPr>
              <w:pBdr>
                <w:top w:val="nil"/>
                <w:left w:val="nil"/>
                <w:bottom w:val="nil"/>
                <w:right w:val="nil"/>
                <w:between w:val="nil"/>
              </w:pBdr>
              <w:shd w:val="clear" w:color="auto" w:fill="FFFFFF"/>
              <w:spacing w:after="60"/>
              <w:jc w:val="left"/>
              <w:rPr>
                <w:color w:val="000000"/>
              </w:rPr>
            </w:pPr>
            <w:r>
              <w:rPr>
                <w:color w:val="000000"/>
              </w:rPr>
              <w:t xml:space="preserve">A review will take place by the end of the contract to assess the performance of the Project critically, provide the final version of all the deliverables, and provide lessons learned for DestinE Phase 2. </w:t>
            </w:r>
          </w:p>
          <w:p w:rsidR="00490700" w:rsidRDefault="0049730D">
            <w:pPr>
              <w:numPr>
                <w:ilvl w:val="0"/>
                <w:numId w:val="6"/>
              </w:numPr>
              <w:pBdr>
                <w:top w:val="nil"/>
                <w:left w:val="nil"/>
                <w:bottom w:val="nil"/>
                <w:right w:val="nil"/>
                <w:between w:val="nil"/>
              </w:pBdr>
              <w:shd w:val="clear" w:color="auto" w:fill="FFFFFF"/>
              <w:spacing w:after="60"/>
              <w:jc w:val="left"/>
              <w:rPr>
                <w:color w:val="000000"/>
              </w:rPr>
            </w:pPr>
            <w:r>
              <w:rPr>
                <w:color w:val="000000"/>
              </w:rPr>
              <w:t xml:space="preserve">A Final Presentation (preferred delivery via public webinar) will </w:t>
            </w:r>
            <w:r>
              <w:t>follow</w:t>
            </w:r>
            <w:r>
              <w:rPr>
                <w:color w:val="000000"/>
              </w:rPr>
              <w:t xml:space="preserve">. </w:t>
            </w:r>
          </w:p>
        </w:tc>
        <w:tc>
          <w:tcPr>
            <w:tcW w:w="103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keepNext/>
              <w:pBdr>
                <w:top w:val="nil"/>
                <w:left w:val="nil"/>
                <w:bottom w:val="nil"/>
                <w:right w:val="nil"/>
                <w:between w:val="nil"/>
              </w:pBdr>
              <w:shd w:val="clear" w:color="auto" w:fill="FFFFFF"/>
              <w:rPr>
                <w:color w:val="000000"/>
              </w:rPr>
            </w:pPr>
            <w:r>
              <w:rPr>
                <w:color w:val="000000"/>
              </w:rPr>
              <w:t>NOA &amp; ENORA</w:t>
            </w:r>
          </w:p>
        </w:tc>
        <w:tc>
          <w:tcPr>
            <w:tcW w:w="100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keepNext/>
              <w:pBdr>
                <w:top w:val="nil"/>
                <w:left w:val="nil"/>
                <w:bottom w:val="nil"/>
                <w:right w:val="nil"/>
                <w:between w:val="nil"/>
              </w:pBdr>
              <w:shd w:val="clear" w:color="auto" w:fill="FFFFFF"/>
              <w:rPr>
                <w:color w:val="000000"/>
              </w:rPr>
            </w:pPr>
            <w:r>
              <w:rPr>
                <w:color w:val="000000"/>
              </w:rPr>
              <w:t>WeMet &amp; Quest</w:t>
            </w:r>
          </w:p>
        </w:tc>
      </w:tr>
      <w:tr w:rsidR="00490700">
        <w:trPr>
          <w:trHeight w:val="775"/>
        </w:trPr>
        <w:tc>
          <w:tcPr>
            <w:tcW w:w="139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jc w:val="center"/>
            </w:pPr>
            <w:r>
              <w:t>MS4(WP5)</w:t>
            </w:r>
          </w:p>
        </w:tc>
        <w:tc>
          <w:tcPr>
            <w:tcW w:w="67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rPr>
                <w:color w:val="000000"/>
              </w:rPr>
            </w:pPr>
            <w:r>
              <w:t>KO+18</w:t>
            </w:r>
          </w:p>
        </w:tc>
        <w:tc>
          <w:tcPr>
            <w:tcW w:w="171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pBdr>
                <w:top w:val="nil"/>
                <w:left w:val="nil"/>
                <w:bottom w:val="nil"/>
                <w:right w:val="nil"/>
                <w:between w:val="nil"/>
              </w:pBdr>
              <w:shd w:val="clear" w:color="auto" w:fill="FFFFFF"/>
              <w:rPr>
                <w:color w:val="000000"/>
              </w:rPr>
            </w:pPr>
            <w:r>
              <w:t>DRE Operationalization and User Support</w:t>
            </w:r>
          </w:p>
        </w:tc>
        <w:tc>
          <w:tcPr>
            <w:tcW w:w="3450"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numPr>
                <w:ilvl w:val="0"/>
                <w:numId w:val="7"/>
              </w:numPr>
              <w:pBdr>
                <w:top w:val="nil"/>
                <w:left w:val="nil"/>
                <w:bottom w:val="nil"/>
                <w:right w:val="nil"/>
                <w:between w:val="nil"/>
              </w:pBdr>
              <w:shd w:val="clear" w:color="auto" w:fill="FFFFFF"/>
              <w:ind w:left="425" w:hanging="420"/>
              <w:jc w:val="left"/>
            </w:pPr>
            <w:r>
              <w:t xml:space="preserve">A review will take place after the fifth SW release to assess the acceptance of the delivered software and related documentation. </w:t>
            </w:r>
          </w:p>
          <w:p w:rsidR="00490700" w:rsidRDefault="0049730D">
            <w:pPr>
              <w:numPr>
                <w:ilvl w:val="0"/>
                <w:numId w:val="1"/>
              </w:numPr>
              <w:pBdr>
                <w:top w:val="nil"/>
                <w:left w:val="nil"/>
                <w:bottom w:val="nil"/>
                <w:right w:val="nil"/>
                <w:between w:val="nil"/>
              </w:pBdr>
              <w:shd w:val="clear" w:color="auto" w:fill="FFFFFF"/>
              <w:spacing w:after="60"/>
              <w:ind w:left="425" w:hanging="420"/>
              <w:jc w:val="left"/>
            </w:pPr>
            <w:r>
              <w:t>The review will evaluate both the free and advanced versions of the release. SERCO and ESA will conduct a final assessment before the go-live phase to ensure operational readiness</w:t>
            </w:r>
          </w:p>
        </w:tc>
        <w:tc>
          <w:tcPr>
            <w:tcW w:w="103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keepNext/>
              <w:shd w:val="clear" w:color="auto" w:fill="FFFFFF"/>
              <w:rPr>
                <w:color w:val="000000"/>
              </w:rPr>
            </w:pPr>
            <w:r>
              <w:t>NOA &amp; ENORA</w:t>
            </w:r>
          </w:p>
        </w:tc>
        <w:tc>
          <w:tcPr>
            <w:tcW w:w="1005" w:type="dxa"/>
            <w:tcBorders>
              <w:top w:val="single" w:sz="4" w:space="0" w:color="A0A0A0"/>
              <w:left w:val="single" w:sz="4" w:space="0" w:color="A0A0A0"/>
              <w:bottom w:val="single" w:sz="4" w:space="0" w:color="A0A0A0"/>
              <w:right w:val="single" w:sz="4" w:space="0" w:color="A0A0A0"/>
            </w:tcBorders>
            <w:shd w:val="clear" w:color="auto" w:fill="FFFFFF"/>
          </w:tcPr>
          <w:p w:rsidR="00490700" w:rsidRDefault="0049730D">
            <w:pPr>
              <w:keepNext/>
              <w:pBdr>
                <w:top w:val="nil"/>
                <w:left w:val="nil"/>
                <w:bottom w:val="nil"/>
                <w:right w:val="nil"/>
                <w:between w:val="nil"/>
              </w:pBdr>
              <w:shd w:val="clear" w:color="auto" w:fill="FFFFFF"/>
              <w:rPr>
                <w:color w:val="000000"/>
              </w:rPr>
            </w:pPr>
            <w:r>
              <w:t>SERCO &amp; ESA</w:t>
            </w:r>
          </w:p>
        </w:tc>
      </w:tr>
    </w:tbl>
    <w:p w:rsidR="00490700" w:rsidRDefault="00490700">
      <w:pPr>
        <w:pBdr>
          <w:top w:val="nil"/>
          <w:left w:val="nil"/>
          <w:bottom w:val="nil"/>
          <w:right w:val="nil"/>
          <w:between w:val="nil"/>
        </w:pBdr>
        <w:spacing w:after="120" w:line="276" w:lineRule="auto"/>
        <w:ind w:left="432"/>
        <w:rPr>
          <w:b/>
          <w:color w:val="366091"/>
          <w:sz w:val="32"/>
          <w:szCs w:val="32"/>
        </w:rPr>
      </w:pPr>
    </w:p>
    <w:p w:rsidR="00490700" w:rsidRDefault="0049730D">
      <w:pPr>
        <w:spacing w:line="360" w:lineRule="auto"/>
        <w:rPr>
          <w:b/>
          <w:color w:val="366091"/>
          <w:sz w:val="32"/>
          <w:szCs w:val="32"/>
        </w:rPr>
      </w:pPr>
      <w:r>
        <w:br w:type="page"/>
      </w:r>
    </w:p>
    <w:p w:rsidR="00490700" w:rsidRDefault="0049730D">
      <w:pPr>
        <w:pStyle w:val="Heading1"/>
        <w:numPr>
          <w:ilvl w:val="0"/>
          <w:numId w:val="4"/>
        </w:numPr>
      </w:pPr>
      <w:bookmarkStart w:id="14" w:name="_heading=h.376tt7ba0dkk" w:colFirst="0" w:colLast="0"/>
      <w:bookmarkEnd w:id="14"/>
      <w:r>
        <w:t>User acceptance testing</w:t>
      </w:r>
    </w:p>
    <w:p w:rsidR="00490700" w:rsidRDefault="0049730D">
      <w:pPr>
        <w:ind w:left="-90"/>
      </w:pPr>
      <w:r>
        <w:t>Prior to initiating User Acceptance Testing, key features will be developed and integrated into the DRE Use Case application to enhance its decision-support capabilities in renewable energy management. This structured approach ensures that the system effectively meets the operational needs of energy producers and policymakers.</w:t>
      </w:r>
    </w:p>
    <w:p w:rsidR="00490700" w:rsidRDefault="00490700">
      <w:pPr>
        <w:ind w:left="-90"/>
      </w:pPr>
    </w:p>
    <w:p w:rsidR="00490700" w:rsidRDefault="0049730D">
      <w:pPr>
        <w:ind w:left="-90"/>
      </w:pPr>
      <w:r>
        <w:rPr>
          <w:b/>
        </w:rPr>
        <w:t>Participants:</w:t>
      </w:r>
      <w:r>
        <w:t xml:space="preserve"> DRE Partners and Technical Teams</w:t>
      </w:r>
    </w:p>
    <w:p w:rsidR="00490700" w:rsidRDefault="00490700">
      <w:pPr>
        <w:ind w:left="-90"/>
        <w:rPr>
          <w:sz w:val="23"/>
          <w:szCs w:val="23"/>
        </w:rPr>
      </w:pPr>
    </w:p>
    <w:p w:rsidR="00490700" w:rsidRDefault="0049730D">
      <w:pPr>
        <w:ind w:left="-90"/>
        <w:rPr>
          <w:b/>
          <w:sz w:val="23"/>
          <w:szCs w:val="23"/>
          <w:u w:val="single"/>
        </w:rPr>
      </w:pPr>
      <w:r>
        <w:rPr>
          <w:b/>
          <w:sz w:val="23"/>
          <w:szCs w:val="23"/>
          <w:u w:val="single"/>
        </w:rPr>
        <w:t>Methodology:</w:t>
      </w:r>
    </w:p>
    <w:p w:rsidR="00490700" w:rsidRDefault="0049730D">
      <w:pPr>
        <w:numPr>
          <w:ilvl w:val="0"/>
          <w:numId w:val="3"/>
        </w:numPr>
        <w:rPr>
          <w:sz w:val="23"/>
          <w:szCs w:val="23"/>
        </w:rPr>
      </w:pPr>
      <w:r>
        <w:rPr>
          <w:b/>
          <w:sz w:val="23"/>
          <w:szCs w:val="23"/>
        </w:rPr>
        <w:t>Scenario-Based Testing</w:t>
      </w:r>
      <w:r>
        <w:rPr>
          <w:sz w:val="23"/>
          <w:szCs w:val="23"/>
        </w:rPr>
        <w:t>: Validate the accuracy of solar and wind energy forecasts over a two-day horizon.</w:t>
      </w:r>
    </w:p>
    <w:p w:rsidR="00490700" w:rsidRDefault="0049730D">
      <w:pPr>
        <w:numPr>
          <w:ilvl w:val="0"/>
          <w:numId w:val="3"/>
        </w:numPr>
        <w:rPr>
          <w:sz w:val="23"/>
          <w:szCs w:val="23"/>
        </w:rPr>
      </w:pPr>
      <w:r>
        <w:rPr>
          <w:b/>
          <w:sz w:val="23"/>
          <w:szCs w:val="23"/>
        </w:rPr>
        <w:t>Interface Verification</w:t>
      </w:r>
      <w:r>
        <w:rPr>
          <w:sz w:val="23"/>
          <w:szCs w:val="23"/>
        </w:rPr>
        <w:t>: Confirm reliable and error-free data transmission across communication interfaces.</w:t>
      </w:r>
    </w:p>
    <w:p w:rsidR="00490700" w:rsidRDefault="0049730D">
      <w:pPr>
        <w:numPr>
          <w:ilvl w:val="0"/>
          <w:numId w:val="3"/>
        </w:numPr>
        <w:rPr>
          <w:sz w:val="23"/>
          <w:szCs w:val="23"/>
        </w:rPr>
      </w:pPr>
      <w:r>
        <w:rPr>
          <w:b/>
          <w:sz w:val="23"/>
          <w:szCs w:val="23"/>
        </w:rPr>
        <w:t>Data Accuracy Checks</w:t>
      </w:r>
      <w:r>
        <w:rPr>
          <w:sz w:val="23"/>
          <w:szCs w:val="23"/>
        </w:rPr>
        <w:t>: Ensure correct integration and processing of atmospheric, weather, Digital Twin (DT), and DEDL datasets.</w:t>
      </w:r>
    </w:p>
    <w:p w:rsidR="00490700" w:rsidRDefault="0049730D">
      <w:pPr>
        <w:numPr>
          <w:ilvl w:val="0"/>
          <w:numId w:val="3"/>
        </w:numPr>
        <w:rPr>
          <w:sz w:val="23"/>
          <w:szCs w:val="23"/>
        </w:rPr>
      </w:pPr>
      <w:r>
        <w:rPr>
          <w:b/>
          <w:sz w:val="23"/>
          <w:szCs w:val="23"/>
        </w:rPr>
        <w:t>Decision Support Evaluation</w:t>
      </w:r>
      <w:r>
        <w:rPr>
          <w:sz w:val="23"/>
          <w:szCs w:val="23"/>
        </w:rPr>
        <w:t>: Assess the quality and practicality of the system’s energy planning and management recommendations.</w:t>
      </w:r>
    </w:p>
    <w:p w:rsidR="00490700" w:rsidRDefault="00490700">
      <w:pPr>
        <w:ind w:left="-90"/>
        <w:rPr>
          <w:b/>
          <w:sz w:val="23"/>
          <w:szCs w:val="23"/>
          <w:u w:val="single"/>
        </w:rPr>
      </w:pPr>
    </w:p>
    <w:p w:rsidR="00490700" w:rsidRDefault="0049730D">
      <w:pPr>
        <w:ind w:left="-90"/>
        <w:rPr>
          <w:b/>
          <w:sz w:val="23"/>
          <w:szCs w:val="23"/>
          <w:u w:val="single"/>
        </w:rPr>
      </w:pPr>
      <w:r>
        <w:rPr>
          <w:b/>
          <w:sz w:val="23"/>
          <w:szCs w:val="23"/>
          <w:u w:val="single"/>
        </w:rPr>
        <w:t>Acceptance Criteria:</w:t>
      </w:r>
    </w:p>
    <w:p w:rsidR="00490700" w:rsidRDefault="0049730D">
      <w:pPr>
        <w:numPr>
          <w:ilvl w:val="0"/>
          <w:numId w:val="10"/>
        </w:numPr>
        <w:rPr>
          <w:sz w:val="23"/>
          <w:szCs w:val="23"/>
        </w:rPr>
      </w:pPr>
      <w:r>
        <w:rPr>
          <w:sz w:val="23"/>
          <w:szCs w:val="23"/>
        </w:rPr>
        <w:t>Accurate simulation of solar and wind energy production</w:t>
      </w:r>
    </w:p>
    <w:p w:rsidR="00490700" w:rsidRDefault="0049730D">
      <w:pPr>
        <w:numPr>
          <w:ilvl w:val="0"/>
          <w:numId w:val="10"/>
        </w:numPr>
        <w:rPr>
          <w:sz w:val="23"/>
          <w:szCs w:val="23"/>
        </w:rPr>
      </w:pPr>
      <w:r>
        <w:rPr>
          <w:sz w:val="23"/>
          <w:szCs w:val="23"/>
        </w:rPr>
        <w:t>Robust and error-free interface communication</w:t>
      </w:r>
    </w:p>
    <w:p w:rsidR="00490700" w:rsidRDefault="0049730D">
      <w:pPr>
        <w:numPr>
          <w:ilvl w:val="0"/>
          <w:numId w:val="10"/>
        </w:numPr>
        <w:rPr>
          <w:sz w:val="23"/>
          <w:szCs w:val="23"/>
        </w:rPr>
      </w:pPr>
      <w:r>
        <w:rPr>
          <w:sz w:val="23"/>
          <w:szCs w:val="23"/>
        </w:rPr>
        <w:t>Reliable integration and processing of all relevant data sources</w:t>
      </w:r>
    </w:p>
    <w:p w:rsidR="00490700" w:rsidRDefault="0049730D">
      <w:pPr>
        <w:numPr>
          <w:ilvl w:val="0"/>
          <w:numId w:val="10"/>
        </w:numPr>
        <w:rPr>
          <w:sz w:val="23"/>
          <w:szCs w:val="23"/>
        </w:rPr>
      </w:pPr>
      <w:r>
        <w:rPr>
          <w:sz w:val="23"/>
          <w:szCs w:val="23"/>
        </w:rPr>
        <w:t>Practical and consistent decision-support output for energy management</w:t>
      </w:r>
    </w:p>
    <w:p w:rsidR="00490700" w:rsidRDefault="00490700">
      <w:pPr>
        <w:ind w:left="-90"/>
        <w:rPr>
          <w:sz w:val="23"/>
          <w:szCs w:val="23"/>
        </w:rPr>
      </w:pPr>
    </w:p>
    <w:p w:rsidR="00490700" w:rsidRDefault="0049730D">
      <w:pPr>
        <w:spacing w:before="240" w:after="240"/>
        <w:rPr>
          <w:sz w:val="23"/>
          <w:szCs w:val="23"/>
        </w:rPr>
      </w:pPr>
      <w:r>
        <w:rPr>
          <w:b/>
          <w:sz w:val="23"/>
          <w:szCs w:val="23"/>
        </w:rPr>
        <w:t xml:space="preserve">Test Environment: </w:t>
      </w:r>
      <w:r>
        <w:rPr>
          <w:sz w:val="23"/>
          <w:szCs w:val="23"/>
        </w:rPr>
        <w:t>A representative test environment will be set up, replicating operational conditions and incorporating all necessary data inputs and system interfaces.</w:t>
      </w:r>
    </w:p>
    <w:p w:rsidR="00490700" w:rsidRDefault="0049730D">
      <w:pPr>
        <w:spacing w:before="240" w:after="240"/>
        <w:rPr>
          <w:sz w:val="23"/>
          <w:szCs w:val="23"/>
        </w:rPr>
      </w:pPr>
      <w:r>
        <w:rPr>
          <w:b/>
          <w:sz w:val="23"/>
          <w:szCs w:val="23"/>
        </w:rPr>
        <w:t>Feedback and Iteration:</w:t>
      </w:r>
      <w:r>
        <w:rPr>
          <w:sz w:val="23"/>
          <w:szCs w:val="23"/>
        </w:rPr>
        <w:t xml:space="preserve"> User feedback will be systematically collected and analysed. Identified issues or usability concerns will guide iterative improvements until all acceptance criteria are fully satisfied.</w:t>
      </w:r>
    </w:p>
    <w:p w:rsidR="00490700" w:rsidRDefault="0049730D">
      <w:pPr>
        <w:spacing w:before="240" w:after="240"/>
        <w:rPr>
          <w:sz w:val="23"/>
          <w:szCs w:val="23"/>
        </w:rPr>
      </w:pPr>
      <w:r>
        <w:rPr>
          <w:b/>
          <w:sz w:val="23"/>
          <w:szCs w:val="23"/>
        </w:rPr>
        <w:t>Documentation:</w:t>
      </w:r>
      <w:r>
        <w:rPr>
          <w:sz w:val="23"/>
          <w:szCs w:val="23"/>
        </w:rPr>
        <w:t xml:space="preserve"> All test cases, results, user feedback, and subsequent system modifications will be thoroughly documented to ensure traceability and continuous improvement.</w:t>
      </w:r>
    </w:p>
    <w:p w:rsidR="00490700" w:rsidRDefault="0049730D">
      <w:pPr>
        <w:spacing w:before="240" w:after="240"/>
        <w:rPr>
          <w:sz w:val="23"/>
          <w:szCs w:val="23"/>
        </w:rPr>
      </w:pPr>
      <w:r>
        <w:rPr>
          <w:sz w:val="23"/>
          <w:szCs w:val="23"/>
        </w:rPr>
        <w:t xml:space="preserve">As part of DRE release 5, the final deployment of the DRE Use Case application will be accompanied by a structured quality control and testing process to ensure the system meets operational standards. This includes end-to-end validation of features, performance, and usability under realistic conditions prior to its full operational launch on the DestinE platform. </w:t>
      </w:r>
    </w:p>
    <w:p w:rsidR="00490700" w:rsidRDefault="0049730D">
      <w:pPr>
        <w:spacing w:before="240" w:after="240"/>
        <w:rPr>
          <w:sz w:val="23"/>
          <w:szCs w:val="23"/>
        </w:rPr>
      </w:pPr>
      <w:r>
        <w:rPr>
          <w:sz w:val="23"/>
          <w:szCs w:val="23"/>
        </w:rPr>
        <w:t xml:space="preserve">A series of clearly defined testing scenarios will be executed, focusing on the accuracy of solar and wind energy forecasts, seamless integration of atmospheric, weather, DT, and DEDL data, and the robustness of system interfaces. These tests will verify the application's reliability, responsiveness, and ability to support renewable energy planning and management decision-making. A dedicated User Acceptance Testing (UAT) phase will follow, involving DRE partners and technical teams. Testing will be scenario-based and aligned with real user needs, ensuring that the application delivers actionable insights and meets expectations for usability and performance. </w:t>
      </w:r>
    </w:p>
    <w:p w:rsidR="00490700" w:rsidRDefault="0049730D">
      <w:pPr>
        <w:spacing w:before="240" w:after="240"/>
        <w:rPr>
          <w:sz w:val="23"/>
          <w:szCs w:val="23"/>
        </w:rPr>
      </w:pPr>
      <w:r>
        <w:rPr>
          <w:sz w:val="23"/>
          <w:szCs w:val="23"/>
        </w:rPr>
        <w:t>All acceptance criteria will be clearly defined and evaluated. User feedback will be collected through structured forms and direct interaction, reviewed carefully, and used to guide final adjustments. Any identified issues will be addressed through iterative improvements. All testing activities, results, user input, and system updates will be thoroughly documented to ensure full traceability and support continuous improvement.</w:t>
      </w:r>
    </w:p>
    <w:p w:rsidR="00490700" w:rsidRDefault="00490700">
      <w:pPr>
        <w:spacing w:before="240" w:after="240"/>
        <w:rPr>
          <w:sz w:val="23"/>
          <w:szCs w:val="23"/>
        </w:rPr>
      </w:pPr>
    </w:p>
    <w:p w:rsidR="00490700" w:rsidRDefault="00490700">
      <w:pPr>
        <w:ind w:left="-90"/>
        <w:rPr>
          <w:b/>
          <w:sz w:val="23"/>
          <w:szCs w:val="23"/>
        </w:rPr>
      </w:pPr>
    </w:p>
    <w:p w:rsidR="00490700" w:rsidRDefault="00490700">
      <w:pPr>
        <w:pBdr>
          <w:top w:val="nil"/>
          <w:left w:val="nil"/>
          <w:bottom w:val="nil"/>
          <w:right w:val="nil"/>
          <w:between w:val="nil"/>
        </w:pBdr>
        <w:spacing w:after="120" w:line="276" w:lineRule="auto"/>
        <w:rPr>
          <w:b/>
          <w:color w:val="366091"/>
          <w:sz w:val="32"/>
          <w:szCs w:val="32"/>
        </w:rPr>
      </w:pPr>
    </w:p>
    <w:p w:rsidR="00490700" w:rsidRDefault="0049730D">
      <w:pPr>
        <w:pStyle w:val="Heading1"/>
        <w:numPr>
          <w:ilvl w:val="0"/>
          <w:numId w:val="4"/>
        </w:numPr>
      </w:pPr>
      <w:bookmarkStart w:id="15" w:name="_heading=h.5l8v784pg0ly" w:colFirst="0" w:colLast="0"/>
      <w:bookmarkEnd w:id="15"/>
      <w:r>
        <w:t>Reporting and Documentation</w:t>
      </w:r>
    </w:p>
    <w:p w:rsidR="00490700" w:rsidRDefault="0049730D">
      <w:pPr>
        <w:rPr>
          <w:b/>
          <w:color w:val="366091"/>
          <w:sz w:val="28"/>
          <w:szCs w:val="28"/>
        </w:rPr>
      </w:pPr>
      <w:r>
        <w:t>The reporting process for the Software Verification and Validation (V&amp;V) activities will follow a structured, transparent, and standardised approach to ensure timely, accurate, and traceable dissemination of information.</w:t>
      </w:r>
    </w:p>
    <w:p w:rsidR="00490700" w:rsidRDefault="0049730D">
      <w:pPr>
        <w:pStyle w:val="Heading2"/>
        <w:numPr>
          <w:ilvl w:val="1"/>
          <w:numId w:val="4"/>
        </w:numPr>
      </w:pPr>
      <w:bookmarkStart w:id="16" w:name="_heading=h.w1maqppijz0x" w:colFirst="0" w:colLast="0"/>
      <w:bookmarkEnd w:id="16"/>
      <w:r>
        <w:t>Reporting</w:t>
      </w:r>
    </w:p>
    <w:p w:rsidR="00490700" w:rsidRDefault="0049730D">
      <w:pPr>
        <w:spacing w:before="240" w:after="240"/>
      </w:pPr>
      <w:r>
        <w:t>All V&amp;V reports will be prepared in a standardised digital format to ensure consistency, ease of distribution, and compatibility with various platforms. Each report will include a summary of validation and verification activities, test results, identified deviations from the plan, and key performance indicators such as error rates, test coverage, and system performance metrics.</w:t>
      </w:r>
    </w:p>
    <w:p w:rsidR="00490700" w:rsidRDefault="0049730D">
      <w:pPr>
        <w:spacing w:before="240" w:after="240"/>
      </w:pPr>
      <w:r>
        <w:t>Reports will be distributed to relevant DRE digital ecosystem teams, energy policymakers, and project managers for long-term traceability. Regular review meetings will be scheduled to discuss findings, address any issues, and align ongoing validation activities with the objectives of the DRE Use Case. This collaborative approach supports informed decision-making and continuous improvement.</w:t>
      </w:r>
    </w:p>
    <w:p w:rsidR="00490700" w:rsidRDefault="0049730D">
      <w:pPr>
        <w:pStyle w:val="Heading2"/>
        <w:numPr>
          <w:ilvl w:val="1"/>
          <w:numId w:val="4"/>
        </w:numPr>
      </w:pPr>
      <w:bookmarkStart w:id="17" w:name="_heading=h.gzkmpves8otd" w:colFirst="0" w:colLast="0"/>
      <w:bookmarkEnd w:id="17"/>
      <w:r>
        <w:t>Documentation Standards</w:t>
      </w:r>
    </w:p>
    <w:p w:rsidR="00490700" w:rsidRDefault="0049730D">
      <w:r>
        <w:t>Documentation throughout the V&amp;V process will adhere to strict standards for consistency, clarity, completeness, and compliance. All related documents—including test plans, test cases, test results, and validation reports—will follow a unified structure using standardised templates to promote clear communication and ease of interpretation.</w:t>
      </w:r>
    </w:p>
    <w:p w:rsidR="00490700" w:rsidRDefault="00490700"/>
    <w:p w:rsidR="00490700" w:rsidRDefault="0049730D">
      <w:r>
        <w:t>Key principles include:</w:t>
      </w:r>
    </w:p>
    <w:p w:rsidR="00490700" w:rsidRDefault="00490700"/>
    <w:p w:rsidR="00490700" w:rsidRDefault="0049730D">
      <w:pPr>
        <w:ind w:left="720"/>
      </w:pPr>
      <w:r>
        <w:rPr>
          <w:b/>
        </w:rPr>
        <w:t>Comprehensive Coverage:</w:t>
      </w:r>
      <w:r>
        <w:t xml:space="preserve"> Documentation will cover the full V&amp;V lifecycle, including testing strategies, methodologies, environments, tools used, results, and encountered issues.</w:t>
      </w:r>
    </w:p>
    <w:p w:rsidR="00490700" w:rsidRDefault="00490700">
      <w:pPr>
        <w:ind w:left="720"/>
      </w:pPr>
    </w:p>
    <w:p w:rsidR="00490700" w:rsidRDefault="0049730D">
      <w:pPr>
        <w:ind w:left="720"/>
      </w:pPr>
      <w:r>
        <w:rPr>
          <w:b/>
        </w:rPr>
        <w:t>Version Control:</w:t>
      </w:r>
      <w:r>
        <w:t xml:space="preserve"> A versioning system will be applied to maintain document integrity, track changes over time, and ensure reference to the most current data.</w:t>
      </w:r>
    </w:p>
    <w:p w:rsidR="00490700" w:rsidRDefault="00490700">
      <w:pPr>
        <w:ind w:left="720"/>
      </w:pPr>
    </w:p>
    <w:p w:rsidR="00490700" w:rsidRDefault="0049730D">
      <w:pPr>
        <w:ind w:left="720"/>
      </w:pPr>
      <w:r>
        <w:rPr>
          <w:b/>
        </w:rPr>
        <w:t xml:space="preserve">Regulatory Compliance: </w:t>
      </w:r>
      <w:r>
        <w:t>All documentation will comply with applicable industry standards and best practices, particularly those related to renewable energy systems, forecasting platforms, and digital twin technologies.</w:t>
      </w:r>
    </w:p>
    <w:p w:rsidR="00490700" w:rsidRDefault="00490700"/>
    <w:p w:rsidR="00490700" w:rsidRDefault="0049730D">
      <w:r>
        <w:t>This approach guarantees that the V&amp;V process remains transparent, traceable, and aligned with project quality expectations.</w:t>
      </w:r>
    </w:p>
    <w:p w:rsidR="00490700" w:rsidRDefault="00490700"/>
    <w:p w:rsidR="00490700" w:rsidRDefault="0049730D">
      <w:pPr>
        <w:pStyle w:val="Heading1"/>
        <w:numPr>
          <w:ilvl w:val="0"/>
          <w:numId w:val="4"/>
        </w:numPr>
      </w:pPr>
      <w:bookmarkStart w:id="18" w:name="_heading=h.th7pwz1wi70g" w:colFirst="0" w:colLast="0"/>
      <w:bookmarkEnd w:id="18"/>
      <w:r>
        <w:t>Conclusion</w:t>
      </w:r>
    </w:p>
    <w:p w:rsidR="00490700" w:rsidRDefault="0049730D">
      <w:pPr>
        <w:spacing w:before="240" w:after="240"/>
      </w:pPr>
      <w:r>
        <w:t>This deliverable presents the final version of the Software Verification and Validation Plan (SVVP) for the DRE Use Case, ensuring robustness, accuracy, and operational readiness. It outlines the comprehensive procedures and criteria used to verify that the system’s Digital Twin-based models accurately represent real-world solar and wind energy systems and that its forecasting outputs align with actual environmental and operational conditions. The plan incorporates quality control measures, scenario-based testing, and UAT, supported by feedback-driven iterations and full documentation. It also reflects the integration of DRE into the DestinE platform, including the use of DT and DEDL data, workflows, and secure user interfaces.</w:t>
      </w:r>
    </w:p>
    <w:p w:rsidR="00490700" w:rsidRDefault="0049730D">
      <w:pPr>
        <w:spacing w:before="240" w:after="240"/>
      </w:pPr>
      <w:r>
        <w:t>As the final version, this document consolidates the complete validation strategy, incorporating all updates, refinements, and outcomes from the project lifecycle. It serves as a reference for the successful deployment and ongoing use of DRE as a decision-support tool in renewable energy management.</w:t>
      </w:r>
    </w:p>
    <w:p w:rsidR="00490700" w:rsidRDefault="00490700"/>
    <w:p w:rsidR="00490700" w:rsidRDefault="00490700">
      <w:pPr>
        <w:rPr>
          <w:b/>
          <w:color w:val="366091"/>
          <w:sz w:val="32"/>
          <w:szCs w:val="32"/>
        </w:rPr>
      </w:pPr>
    </w:p>
    <w:sectPr w:rsidR="00490700">
      <w:headerReference w:type="even" r:id="rId9"/>
      <w:headerReference w:type="default" r:id="rId10"/>
      <w:footerReference w:type="even" r:id="rId11"/>
      <w:footerReference w:type="default" r:id="rId12"/>
      <w:headerReference w:type="first" r:id="rId13"/>
      <w:footerReference w:type="first" r:id="rId14"/>
      <w:pgSz w:w="11906" w:h="16838"/>
      <w:pgMar w:top="1985" w:right="1440" w:bottom="1440" w:left="1440" w:header="68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5EC" w:rsidRDefault="00DE25EC">
      <w:r>
        <w:separator/>
      </w:r>
    </w:p>
  </w:endnote>
  <w:endnote w:type="continuationSeparator" w:id="0">
    <w:p w:rsidR="00DE25EC" w:rsidRDefault="00DE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730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490700" w:rsidRDefault="00490700">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730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F04A3">
      <w:rPr>
        <w:noProof/>
        <w:color w:val="000000"/>
      </w:rPr>
      <w:t>2</w:t>
    </w:r>
    <w:r>
      <w:rPr>
        <w:color w:val="000000"/>
      </w:rPr>
      <w:fldChar w:fldCharType="end"/>
    </w:r>
  </w:p>
  <w:p w:rsidR="00490700" w:rsidRDefault="0049730D">
    <w:pPr>
      <w:pBdr>
        <w:top w:val="nil"/>
        <w:left w:val="nil"/>
        <w:bottom w:val="nil"/>
        <w:right w:val="nil"/>
        <w:between w:val="nil"/>
      </w:pBdr>
      <w:tabs>
        <w:tab w:val="center" w:pos="4513"/>
        <w:tab w:val="right" w:pos="9026"/>
      </w:tabs>
      <w:ind w:right="360"/>
      <w:jc w:val="center"/>
      <w:rPr>
        <w:color w:val="000000"/>
      </w:rPr>
    </w:pPr>
    <w:r>
      <w:rPr>
        <w:noProof/>
      </w:rPr>
      <w:drawing>
        <wp:inline distT="0" distB="0" distL="0" distR="0">
          <wp:extent cx="5026050" cy="670994"/>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730D">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6F04A3">
      <w:rPr>
        <w:noProof/>
        <w:color w:val="000000"/>
      </w:rPr>
      <w:t>1</w:t>
    </w:r>
    <w:r>
      <w:rPr>
        <w:color w:val="000000"/>
      </w:rPr>
      <w:fldChar w:fldCharType="end"/>
    </w:r>
  </w:p>
  <w:p w:rsidR="00490700" w:rsidRDefault="0049730D">
    <w:pPr>
      <w:pBdr>
        <w:top w:val="nil"/>
        <w:left w:val="nil"/>
        <w:bottom w:val="nil"/>
        <w:right w:val="nil"/>
        <w:between w:val="nil"/>
      </w:pBdr>
      <w:tabs>
        <w:tab w:val="center" w:pos="4513"/>
        <w:tab w:val="right" w:pos="9026"/>
      </w:tabs>
      <w:ind w:left="-567" w:right="360"/>
      <w:jc w:val="center"/>
      <w:rPr>
        <w:color w:val="000000"/>
      </w:rPr>
    </w:pPr>
    <w:r>
      <w:rPr>
        <w:noProof/>
      </w:rPr>
      <w:drawing>
        <wp:inline distT="0" distB="0" distL="0" distR="0">
          <wp:extent cx="5026050" cy="670994"/>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p w:rsidR="00490700" w:rsidRDefault="00490700">
    <w:pPr>
      <w:pBdr>
        <w:top w:val="nil"/>
        <w:left w:val="nil"/>
        <w:bottom w:val="nil"/>
        <w:right w:val="nil"/>
        <w:between w:val="nil"/>
      </w:pBdr>
      <w:tabs>
        <w:tab w:val="center" w:pos="4513"/>
        <w:tab w:val="right" w:pos="9026"/>
      </w:tabs>
      <w:ind w:left="-567" w:right="360"/>
      <w:jc w:val="center"/>
      <w:rPr>
        <w:color w:val="000000"/>
      </w:rPr>
    </w:pPr>
  </w:p>
  <w:p w:rsidR="00490700" w:rsidRDefault="0049070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5EC" w:rsidRDefault="00DE25EC">
      <w:r>
        <w:separator/>
      </w:r>
    </w:p>
  </w:footnote>
  <w:footnote w:type="continuationSeparator" w:id="0">
    <w:p w:rsidR="00DE25EC" w:rsidRDefault="00DE2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730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490700" w:rsidRDefault="00490700">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0700">
    <w:pPr>
      <w:pBdr>
        <w:top w:val="nil"/>
        <w:left w:val="nil"/>
        <w:bottom w:val="nil"/>
        <w:right w:val="nil"/>
        <w:between w:val="nil"/>
      </w:pBdr>
      <w:tabs>
        <w:tab w:val="center" w:pos="4513"/>
        <w:tab w:val="right" w:pos="9026"/>
      </w:tabs>
      <w:jc w:val="right"/>
      <w:rPr>
        <w:color w:val="000000"/>
      </w:rPr>
    </w:pPr>
  </w:p>
  <w:tbl>
    <w:tblPr>
      <w:tblStyle w:val="afff6"/>
      <w:tblW w:w="9026" w:type="dxa"/>
      <w:tblBorders>
        <w:top w:val="nil"/>
        <w:left w:val="nil"/>
        <w:bottom w:val="single" w:sz="4" w:space="0" w:color="BFBFBF"/>
        <w:right w:val="nil"/>
        <w:insideH w:val="nil"/>
        <w:insideV w:val="nil"/>
      </w:tblBorders>
      <w:tblLayout w:type="fixed"/>
      <w:tblLook w:val="0400" w:firstRow="0" w:lastRow="0" w:firstColumn="0" w:lastColumn="0" w:noHBand="0" w:noVBand="1"/>
    </w:tblPr>
    <w:tblGrid>
      <w:gridCol w:w="4696"/>
      <w:gridCol w:w="4330"/>
    </w:tblGrid>
    <w:tr w:rsidR="00490700">
      <w:tc>
        <w:tcPr>
          <w:tcW w:w="4696" w:type="dxa"/>
          <w:shd w:val="clear" w:color="auto" w:fill="auto"/>
        </w:tcPr>
        <w:p w:rsidR="00490700" w:rsidRDefault="0049730D">
          <w:pPr>
            <w:ind w:right="360"/>
          </w:pPr>
          <w:r>
            <w:rPr>
              <w:noProof/>
            </w:rPr>
            <w:drawing>
              <wp:inline distT="0" distB="0" distL="0" distR="0">
                <wp:extent cx="2772235" cy="2804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72235" cy="280417"/>
                        </a:xfrm>
                        <a:prstGeom prst="rect">
                          <a:avLst/>
                        </a:prstGeom>
                        <a:ln/>
                      </pic:spPr>
                    </pic:pic>
                  </a:graphicData>
                </a:graphic>
              </wp:inline>
            </w:drawing>
          </w:r>
        </w:p>
      </w:tc>
      <w:tc>
        <w:tcPr>
          <w:tcW w:w="4330" w:type="dxa"/>
          <w:shd w:val="clear" w:color="auto" w:fill="auto"/>
        </w:tcPr>
        <w:p w:rsidR="00490700" w:rsidRDefault="0049730D">
          <w:pPr>
            <w:pBdr>
              <w:top w:val="nil"/>
              <w:left w:val="nil"/>
              <w:bottom w:val="nil"/>
              <w:right w:val="nil"/>
              <w:between w:val="nil"/>
            </w:pBdr>
            <w:tabs>
              <w:tab w:val="center" w:pos="4513"/>
              <w:tab w:val="right" w:pos="9026"/>
            </w:tabs>
            <w:ind w:left="-1276" w:firstLine="142"/>
            <w:rPr>
              <w:color w:val="A6A6A6"/>
              <w:sz w:val="18"/>
              <w:szCs w:val="18"/>
            </w:rPr>
          </w:pPr>
          <w:r>
            <w:rPr>
              <w:color w:val="A6A6A6"/>
              <w:sz w:val="18"/>
              <w:szCs w:val="18"/>
            </w:rPr>
            <w:t>DRE Use Case</w:t>
          </w:r>
        </w:p>
        <w:p w:rsidR="00490700" w:rsidRDefault="0049730D">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 xml:space="preserve">DRE Use Case </w:t>
          </w:r>
        </w:p>
        <w:p w:rsidR="00490700" w:rsidRDefault="0049730D">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Verification and Validation Plan (SVVP)</w:t>
          </w:r>
        </w:p>
        <w:p w:rsidR="00490700" w:rsidRDefault="0049730D">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DestinE_ESA_DRE_SVVP_v6.0</w:t>
          </w:r>
        </w:p>
      </w:tc>
    </w:tr>
  </w:tbl>
  <w:p w:rsidR="00490700" w:rsidRDefault="00490700">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00" w:rsidRDefault="0049730D">
    <w:pPr>
      <w:pBdr>
        <w:top w:val="nil"/>
        <w:left w:val="nil"/>
        <w:bottom w:val="nil"/>
        <w:right w:val="nil"/>
        <w:between w:val="nil"/>
      </w:pBdr>
      <w:tabs>
        <w:tab w:val="center" w:pos="4513"/>
        <w:tab w:val="right" w:pos="9026"/>
      </w:tabs>
      <w:ind w:left="-1276" w:firstLine="142"/>
      <w:rPr>
        <w:color w:val="A6A6A6"/>
        <w:sz w:val="18"/>
        <w:szCs w:val="18"/>
      </w:rPr>
    </w:pPr>
    <w:r>
      <w:rPr>
        <w:noProof/>
        <w:color w:val="000000"/>
      </w:rPr>
      <w:drawing>
        <wp:inline distT="0" distB="0" distL="0" distR="0">
          <wp:extent cx="3677920" cy="364455"/>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77920" cy="364455"/>
                  </a:xfrm>
                  <a:prstGeom prst="rect">
                    <a:avLst/>
                  </a:prstGeom>
                  <a:ln/>
                </pic:spPr>
              </pic:pic>
            </a:graphicData>
          </a:graphic>
        </wp:inline>
      </w:drawing>
    </w:r>
    <w:r>
      <w:rPr>
        <w:color w:val="808080"/>
        <w:sz w:val="18"/>
        <w:szCs w:val="18"/>
      </w:rPr>
      <w:t xml:space="preserve">                                                                                 </w:t>
    </w:r>
    <w:r>
      <w:rPr>
        <w:color w:val="A6A6A6"/>
        <w:sz w:val="18"/>
        <w:szCs w:val="18"/>
      </w:rPr>
      <w:t>DRE Use Case</w:t>
    </w:r>
  </w:p>
  <w:p w:rsidR="00490700" w:rsidRDefault="0049730D">
    <w:pPr>
      <w:pBdr>
        <w:top w:val="nil"/>
        <w:left w:val="nil"/>
        <w:bottom w:val="nil"/>
        <w:right w:val="nil"/>
        <w:between w:val="nil"/>
      </w:pBdr>
      <w:tabs>
        <w:tab w:val="center" w:pos="4513"/>
        <w:tab w:val="right" w:pos="9026"/>
      </w:tabs>
      <w:jc w:val="right"/>
      <w:rPr>
        <w:color w:val="A6A6A6"/>
        <w:sz w:val="18"/>
        <w:szCs w:val="18"/>
      </w:rPr>
    </w:pPr>
    <w:r>
      <w:rPr>
        <w:color w:val="A6A6A6"/>
        <w:sz w:val="18"/>
        <w:szCs w:val="18"/>
      </w:rPr>
      <w:t>Software Verification and Validation Plan (SVVP)</w:t>
    </w:r>
  </w:p>
  <w:p w:rsidR="00490700" w:rsidRDefault="0049730D">
    <w:pPr>
      <w:pBdr>
        <w:top w:val="nil"/>
        <w:left w:val="nil"/>
        <w:bottom w:val="nil"/>
        <w:right w:val="nil"/>
        <w:between w:val="nil"/>
      </w:pBdr>
      <w:tabs>
        <w:tab w:val="center" w:pos="4513"/>
        <w:tab w:val="right" w:pos="9026"/>
      </w:tabs>
      <w:jc w:val="right"/>
      <w:rPr>
        <w:color w:val="A6A6A6"/>
        <w:sz w:val="18"/>
        <w:szCs w:val="18"/>
      </w:rPr>
    </w:pPr>
    <w:r>
      <w:rPr>
        <w:color w:val="A6A6A6"/>
        <w:sz w:val="18"/>
        <w:szCs w:val="18"/>
        <w:highlight w:val="white"/>
      </w:rPr>
      <w:t>DestinE_ESA_DRE_SVVP _v6.0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A59"/>
    <w:multiLevelType w:val="multilevel"/>
    <w:tmpl w:val="5772226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026C1EB5"/>
    <w:multiLevelType w:val="multilevel"/>
    <w:tmpl w:val="545A7E7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05EA1FC4"/>
    <w:multiLevelType w:val="multilevel"/>
    <w:tmpl w:val="CE867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017E21"/>
    <w:multiLevelType w:val="multilevel"/>
    <w:tmpl w:val="FE7C74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644050E"/>
    <w:multiLevelType w:val="multilevel"/>
    <w:tmpl w:val="3CD65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B46D63"/>
    <w:multiLevelType w:val="multilevel"/>
    <w:tmpl w:val="813E8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2A7C67"/>
    <w:multiLevelType w:val="multilevel"/>
    <w:tmpl w:val="BF8A9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1756D4"/>
    <w:multiLevelType w:val="multilevel"/>
    <w:tmpl w:val="AAFC3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C40562"/>
    <w:multiLevelType w:val="multilevel"/>
    <w:tmpl w:val="5B6A80D8"/>
    <w:lvl w:ilvl="0">
      <w:start w:val="3"/>
      <w:numFmt w:val="bullet"/>
      <w:lvlText w:val="-"/>
      <w:lvlJc w:val="left"/>
      <w:pPr>
        <w:ind w:left="360" w:hanging="360"/>
      </w:pPr>
      <w:rPr>
        <w:rFonts w:ascii="Georgia" w:eastAsia="Georgia" w:hAnsi="Georgia" w:cs="Georg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BB61DB4"/>
    <w:multiLevelType w:val="multilevel"/>
    <w:tmpl w:val="73DC3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
  </w:num>
  <w:num w:numId="4">
    <w:abstractNumId w:val="3"/>
  </w:num>
  <w:num w:numId="5">
    <w:abstractNumId w:val="7"/>
  </w:num>
  <w:num w:numId="6">
    <w:abstractNumId w:val="8"/>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700"/>
    <w:rsid w:val="00490700"/>
    <w:rsid w:val="0049730D"/>
    <w:rsid w:val="006F04A3"/>
    <w:rsid w:val="00D21AE7"/>
    <w:rsid w:val="00DE2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EDCD05"/>
  <w15:docId w15:val="{68F71B1A-702E-BD47-84D2-1F7C1E8F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0A9"/>
  </w:style>
  <w:style w:type="paragraph" w:styleId="Heading1">
    <w:name w:val="heading 1"/>
    <w:basedOn w:val="Normal"/>
    <w:next w:val="Normal"/>
    <w:uiPriority w:val="9"/>
    <w:qFormat/>
    <w:pPr>
      <w:keepNext/>
      <w:keepLines/>
      <w:pageBreakBefore/>
      <w:spacing w:before="480" w:after="120" w:line="276" w:lineRule="auto"/>
      <w:ind w:left="567" w:hanging="567"/>
      <w:outlineLvl w:val="0"/>
    </w:pPr>
    <w:rPr>
      <w:b/>
      <w:color w:val="1C3046"/>
      <w:sz w:val="40"/>
      <w:szCs w:val="40"/>
    </w:rPr>
  </w:style>
  <w:style w:type="paragraph" w:styleId="Heading2">
    <w:name w:val="heading 2"/>
    <w:basedOn w:val="Normal"/>
    <w:next w:val="Normal"/>
    <w:uiPriority w:val="9"/>
    <w:unhideWhenUsed/>
    <w:qFormat/>
    <w:pPr>
      <w:keepNext/>
      <w:keepLines/>
      <w:spacing w:before="200" w:after="120" w:line="276" w:lineRule="auto"/>
      <w:ind w:left="1440" w:hanging="720"/>
      <w:outlineLvl w:val="1"/>
    </w:pPr>
    <w:rPr>
      <w:color w:val="1C3046"/>
      <w:sz w:val="32"/>
      <w:szCs w:val="32"/>
    </w:rPr>
  </w:style>
  <w:style w:type="paragraph" w:styleId="Heading3">
    <w:name w:val="heading 3"/>
    <w:basedOn w:val="Normal"/>
    <w:next w:val="Normal"/>
    <w:uiPriority w:val="9"/>
    <w:semiHidden/>
    <w:unhideWhenUsed/>
    <w:qFormat/>
    <w:pPr>
      <w:keepNext/>
      <w:keepLines/>
      <w:spacing w:before="200"/>
      <w:ind w:left="2160" w:hanging="720"/>
      <w:outlineLvl w:val="2"/>
    </w:pPr>
    <w:rPr>
      <w:b/>
      <w:color w:val="1C3046"/>
    </w:rPr>
  </w:style>
  <w:style w:type="paragraph" w:styleId="Heading4">
    <w:name w:val="heading 4"/>
    <w:basedOn w:val="Normal"/>
    <w:next w:val="Normal"/>
    <w:uiPriority w:val="9"/>
    <w:semiHidden/>
    <w:unhideWhenUsed/>
    <w:qFormat/>
    <w:pPr>
      <w:keepNext/>
      <w:keepLines/>
      <w:spacing w:before="200"/>
      <w:ind w:left="2880" w:hanging="720"/>
      <w:outlineLvl w:val="3"/>
    </w:pPr>
    <w:rPr>
      <w:i/>
      <w:color w:val="1C3046"/>
    </w:rPr>
  </w:style>
  <w:style w:type="paragraph" w:styleId="Heading5">
    <w:name w:val="heading 5"/>
    <w:basedOn w:val="Normal"/>
    <w:next w:val="Normal"/>
    <w:uiPriority w:val="9"/>
    <w:semiHidden/>
    <w:unhideWhenUsed/>
    <w:qFormat/>
    <w:pPr>
      <w:keepNext/>
      <w:keepLines/>
      <w:spacing w:before="200"/>
      <w:ind w:left="3600" w:hanging="720"/>
      <w:outlineLvl w:val="4"/>
    </w:pPr>
    <w:rPr>
      <w:color w:val="1C3046"/>
    </w:rPr>
  </w:style>
  <w:style w:type="paragraph" w:styleId="Heading6">
    <w:name w:val="heading 6"/>
    <w:basedOn w:val="Normal"/>
    <w:next w:val="Normal"/>
    <w:uiPriority w:val="9"/>
    <w:semiHidden/>
    <w:unhideWhenUsed/>
    <w:qFormat/>
    <w:pPr>
      <w:keepNext/>
      <w:keepLines/>
      <w:spacing w:before="200"/>
      <w:ind w:left="3600" w:hanging="720"/>
      <w:outlineLvl w:val="5"/>
    </w:pPr>
    <w:rPr>
      <w:color w:val="1C30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line="276" w:lineRule="auto"/>
      <w:jc w:val="center"/>
    </w:pPr>
    <w:rPr>
      <w:b/>
      <w:i/>
      <w:sz w:val="44"/>
      <w:szCs w:val="44"/>
    </w:rPr>
  </w:style>
  <w:style w:type="paragraph" w:styleId="Subtitle">
    <w:name w:val="Subtitle"/>
    <w:basedOn w:val="Normal"/>
    <w:next w:val="Normal"/>
    <w:uiPriority w:val="11"/>
    <w:qFormat/>
    <w:pPr>
      <w:spacing w:after="120" w:line="276" w:lineRule="auto"/>
      <w:jc w:val="center"/>
    </w:pPr>
    <w:rPr>
      <w:b/>
      <w:sz w:val="26"/>
      <w:szCs w:val="26"/>
    </w:rPr>
  </w:style>
  <w:style w:type="table" w:customStyle="1" w:styleId="18">
    <w:name w:val="18"/>
    <w:basedOn w:val="TableNormal"/>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17">
    <w:name w:val="17"/>
    <w:basedOn w:val="TableNormal"/>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tcPr>
      <w:shd w:val="clear" w:color="auto" w:fill="C0C0C0"/>
    </w:tc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2856"/>
    <w:pPr>
      <w:ind w:left="720"/>
      <w:contextualSpacing/>
    </w:pPr>
  </w:style>
  <w:style w:type="table" w:styleId="TableGrid">
    <w:name w:val="Table Grid"/>
    <w:basedOn w:val="TableNormal"/>
    <w:uiPriority w:val="39"/>
    <w:rsid w:val="003A0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7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7534B"/>
    <w:rPr>
      <w:sz w:val="16"/>
      <w:szCs w:val="16"/>
    </w:rPr>
  </w:style>
  <w:style w:type="paragraph" w:styleId="CommentText">
    <w:name w:val="annotation text"/>
    <w:basedOn w:val="Normal"/>
    <w:link w:val="CommentTextChar"/>
    <w:uiPriority w:val="99"/>
    <w:unhideWhenUsed/>
    <w:rsid w:val="0077534B"/>
    <w:rPr>
      <w:sz w:val="20"/>
      <w:szCs w:val="20"/>
      <w:lang w:val="en-US"/>
    </w:rPr>
  </w:style>
  <w:style w:type="character" w:customStyle="1" w:styleId="CommentTextChar">
    <w:name w:val="Comment Text Char"/>
    <w:basedOn w:val="DefaultParagraphFont"/>
    <w:link w:val="CommentText"/>
    <w:uiPriority w:val="99"/>
    <w:rsid w:val="0077534B"/>
    <w:rPr>
      <w:sz w:val="20"/>
      <w:szCs w:val="20"/>
      <w:lang w:val="en-US"/>
    </w:rPr>
  </w:style>
  <w:style w:type="paragraph" w:styleId="Revision">
    <w:name w:val="Revision"/>
    <w:hidden/>
    <w:uiPriority w:val="99"/>
    <w:semiHidden/>
    <w:rsid w:val="00153DCD"/>
    <w:pPr>
      <w:jc w:val="left"/>
    </w:p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15" w:type="dxa"/>
        <w:bottom w:w="100"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6">
    <w:name w:val="6"/>
    <w:basedOn w:val="TableNormal"/>
    <w:tblPr>
      <w:tblStyleRowBandSize w:val="1"/>
      <w:tblStyleColBandSize w:val="1"/>
      <w:tblCellMar>
        <w:top w:w="100" w:type="dxa"/>
        <w:left w:w="115" w:type="dxa"/>
        <w:bottom w:w="100" w:type="dxa"/>
        <w:right w:w="115" w:type="dxa"/>
      </w:tblCellMar>
    </w:tblPr>
    <w:tcPr>
      <w:shd w:val="clear" w:color="auto" w:fill="C0C0C0"/>
    </w:tcPr>
  </w:style>
  <w:style w:type="table" w:customStyle="1" w:styleId="5">
    <w:name w:val="5"/>
    <w:basedOn w:val="TableNormal"/>
    <w:tblPr>
      <w:tblStyleRowBandSize w:val="1"/>
      <w:tblStyleColBandSize w:val="1"/>
      <w:tblCellMar>
        <w:top w:w="100" w:type="dxa"/>
        <w:left w:w="115" w:type="dxa"/>
        <w:bottom w:w="100" w:type="dxa"/>
        <w:right w:w="115" w:type="dxa"/>
      </w:tblCellMar>
    </w:tblPr>
    <w:tcPr>
      <w:shd w:val="clear" w:color="auto" w:fill="C0C0C0"/>
    </w:tcPr>
  </w:style>
  <w:style w:type="table" w:customStyle="1" w:styleId="4">
    <w:name w:val="4"/>
    <w:basedOn w:val="TableNormal"/>
    <w:tblPr>
      <w:tblStyleRowBandSize w:val="1"/>
      <w:tblStyleColBandSize w:val="1"/>
      <w:tblCellMar>
        <w:top w:w="100" w:type="dxa"/>
        <w:left w:w="115" w:type="dxa"/>
        <w:bottom w:w="100" w:type="dxa"/>
        <w:right w:w="115" w:type="dxa"/>
      </w:tblCellMar>
    </w:tblPr>
    <w:tcPr>
      <w:shd w:val="clear" w:color="auto" w:fill="C0C0C0"/>
    </w:tcPr>
  </w:style>
  <w:style w:type="table" w:customStyle="1" w:styleId="3">
    <w:name w:val="3"/>
    <w:basedOn w:val="TableNormal"/>
    <w:tblPr>
      <w:tblStyleRowBandSize w:val="1"/>
      <w:tblStyleColBandSize w:val="1"/>
      <w:tblCellMar>
        <w:top w:w="100" w:type="dxa"/>
        <w:left w:w="115" w:type="dxa"/>
        <w:bottom w:w="100" w:type="dxa"/>
        <w:right w:w="115" w:type="dxa"/>
      </w:tblCellMar>
    </w:tblPr>
    <w:tcPr>
      <w:shd w:val="clear" w:color="auto" w:fill="C0C0C0"/>
    </w:tc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00" w:type="dxa"/>
        <w:left w:w="115" w:type="dxa"/>
        <w:bottom w:w="100" w:type="dxa"/>
        <w:right w:w="115" w:type="dxa"/>
      </w:tblCellMar>
    </w:tblPr>
    <w:tcPr>
      <w:shd w:val="clear" w:color="auto" w:fill="C0C0C0"/>
    </w:tcPr>
  </w:style>
  <w:style w:type="table" w:customStyle="1" w:styleId="a">
    <w:basedOn w:val="TableNormal"/>
    <w:tblPr>
      <w:tblStyleRowBandSize w:val="1"/>
      <w:tblStyleColBandSize w:val="1"/>
      <w:tblCellMar>
        <w:left w:w="115" w:type="dxa"/>
        <w:right w:w="115" w:type="dxa"/>
      </w:tblCellMar>
    </w:tblPr>
    <w:tcPr>
      <w:shd w:val="clear" w:color="auto" w:fill="C0C0C0"/>
    </w:tcPr>
  </w:style>
  <w:style w:type="table" w:customStyle="1" w:styleId="a0">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left w:w="115" w:type="dxa"/>
        <w:right w:w="115" w:type="dxa"/>
      </w:tblCellMar>
    </w:tblPr>
    <w:tcPr>
      <w:shd w:val="clear" w:color="auto" w:fill="C0C0C0"/>
    </w:tcPr>
  </w:style>
  <w:style w:type="table" w:customStyle="1" w:styleId="a2">
    <w:basedOn w:val="TableNormal"/>
    <w:tblPr>
      <w:tblStyleRowBandSize w:val="1"/>
      <w:tblStyleColBandSize w:val="1"/>
      <w:tblCellMar>
        <w:left w:w="115" w:type="dxa"/>
        <w:right w:w="115" w:type="dxa"/>
      </w:tblCellMar>
    </w:tblPr>
    <w:tcPr>
      <w:shd w:val="clear" w:color="auto" w:fill="C0C0C0"/>
    </w:tcPr>
  </w:style>
  <w:style w:type="table" w:customStyle="1" w:styleId="a3">
    <w:basedOn w:val="TableNormal"/>
    <w:tblPr>
      <w:tblStyleRowBandSize w:val="1"/>
      <w:tblStyleColBandSize w:val="1"/>
      <w:tblCellMar>
        <w:left w:w="115" w:type="dxa"/>
        <w:right w:w="115" w:type="dxa"/>
      </w:tblCellMar>
    </w:tblPr>
    <w:tcPr>
      <w:shd w:val="clear" w:color="auto" w:fill="C0C0C0"/>
    </w:tcPr>
  </w:style>
  <w:style w:type="table" w:customStyle="1" w:styleId="a4">
    <w:basedOn w:val="TableNormal"/>
    <w:tblPr>
      <w:tblStyleRowBandSize w:val="1"/>
      <w:tblStyleColBandSize w:val="1"/>
      <w:tblCellMar>
        <w:left w:w="115" w:type="dxa"/>
        <w:right w:w="115" w:type="dxa"/>
      </w:tblCellMar>
    </w:tblPr>
    <w:tcPr>
      <w:shd w:val="clear" w:color="auto" w:fill="C0C0C0"/>
    </w:tcPr>
  </w:style>
  <w:style w:type="table" w:customStyle="1" w:styleId="a5">
    <w:basedOn w:val="TableNormal"/>
    <w:tblPr>
      <w:tblStyleRowBandSize w:val="1"/>
      <w:tblStyleColBandSize w:val="1"/>
      <w:tblCellMar>
        <w:left w:w="115" w:type="dxa"/>
        <w:right w:w="115" w:type="dxa"/>
      </w:tblCellMar>
    </w:tblPr>
    <w:tcPr>
      <w:shd w:val="clear" w:color="auto" w:fill="C0C0C0"/>
    </w:tcPr>
  </w:style>
  <w:style w:type="table" w:customStyle="1" w:styleId="a6">
    <w:basedOn w:val="TableNormal"/>
    <w:tblPr>
      <w:tblStyleRowBandSize w:val="1"/>
      <w:tblStyleColBandSize w:val="1"/>
      <w:tblCellMar>
        <w:left w:w="115" w:type="dxa"/>
        <w:right w:w="115" w:type="dxa"/>
      </w:tblCellMar>
    </w:tblPr>
    <w:tcPr>
      <w:shd w:val="clear" w:color="auto" w:fill="C0C0C0"/>
    </w:tcPr>
  </w:style>
  <w:style w:type="table" w:customStyle="1" w:styleId="a7">
    <w:basedOn w:val="TableNormal"/>
    <w:tblPr>
      <w:tblStyleRowBandSize w:val="1"/>
      <w:tblStyleColBandSize w:val="1"/>
      <w:tblCellMar>
        <w:left w:w="115" w:type="dxa"/>
        <w:right w:w="115" w:type="dxa"/>
      </w:tblCellMar>
    </w:tblPr>
    <w:tcPr>
      <w:shd w:val="clear" w:color="auto" w:fill="C0C0C0"/>
    </w:tcPr>
  </w:style>
  <w:style w:type="table" w:customStyle="1" w:styleId="a8">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9">
    <w:basedOn w:val="TableNormal"/>
    <w:tblPr>
      <w:tblStyleRowBandSize w:val="1"/>
      <w:tblStyleColBandSize w:val="1"/>
      <w:tblCellMar>
        <w:left w:w="115" w:type="dxa"/>
        <w:right w:w="115" w:type="dxa"/>
      </w:tblCellMar>
    </w:tblPr>
    <w:tcPr>
      <w:shd w:val="clear" w:color="auto" w:fill="C0C0C0"/>
    </w:tcPr>
  </w:style>
  <w:style w:type="table" w:customStyle="1" w:styleId="aa">
    <w:basedOn w:val="TableNormal"/>
    <w:tblPr>
      <w:tblStyleRowBandSize w:val="1"/>
      <w:tblStyleColBandSize w:val="1"/>
      <w:tblCellMar>
        <w:left w:w="115" w:type="dxa"/>
        <w:right w:w="115" w:type="dxa"/>
      </w:tblCellMar>
    </w:tblPr>
    <w:tcPr>
      <w:shd w:val="clear" w:color="auto" w:fill="C0C0C0"/>
    </w:tcPr>
  </w:style>
  <w:style w:type="table" w:customStyle="1" w:styleId="ab">
    <w:basedOn w:val="TableNormal"/>
    <w:tblPr>
      <w:tblStyleRowBandSize w:val="1"/>
      <w:tblStyleColBandSize w:val="1"/>
      <w:tblCellMar>
        <w:left w:w="115" w:type="dxa"/>
        <w:right w:w="115" w:type="dxa"/>
      </w:tblCellMar>
    </w:tblPr>
    <w:tcPr>
      <w:shd w:val="clear" w:color="auto" w:fill="C0C0C0"/>
    </w:tcPr>
  </w:style>
  <w:style w:type="table" w:customStyle="1" w:styleId="ac">
    <w:basedOn w:val="TableNormal"/>
    <w:tblPr>
      <w:tblStyleRowBandSize w:val="1"/>
      <w:tblStyleColBandSize w:val="1"/>
      <w:tblCellMar>
        <w:left w:w="115" w:type="dxa"/>
        <w:right w:w="115" w:type="dxa"/>
      </w:tblCellMar>
    </w:tblPr>
    <w:tcPr>
      <w:shd w:val="clear" w:color="auto" w:fill="C0C0C0"/>
    </w:tcPr>
  </w:style>
  <w:style w:type="table" w:customStyle="1" w:styleId="ad">
    <w:basedOn w:val="TableNormal"/>
    <w:tblPr>
      <w:tblStyleRowBandSize w:val="1"/>
      <w:tblStyleColBandSize w:val="1"/>
      <w:tblCellMar>
        <w:left w:w="115" w:type="dxa"/>
        <w:right w:w="115" w:type="dxa"/>
      </w:tblCellMar>
    </w:tblPr>
    <w:tcPr>
      <w:shd w:val="clear" w:color="auto" w:fill="C0C0C0"/>
    </w:tcPr>
  </w:style>
  <w:style w:type="table" w:customStyle="1" w:styleId="ae">
    <w:basedOn w:val="TableNormal"/>
    <w:tblPr>
      <w:tblStyleRowBandSize w:val="1"/>
      <w:tblStyleColBandSize w:val="1"/>
      <w:tblCellMar>
        <w:left w:w="115" w:type="dxa"/>
        <w:right w:w="115" w:type="dxa"/>
      </w:tblCellMar>
    </w:tblPr>
    <w:tcPr>
      <w:shd w:val="clear" w:color="auto" w:fill="C0C0C0"/>
    </w:tcPr>
  </w:style>
  <w:style w:type="table" w:customStyle="1" w:styleId="af">
    <w:basedOn w:val="TableNormal"/>
    <w:tblPr>
      <w:tblStyleRowBandSize w:val="1"/>
      <w:tblStyleColBandSize w:val="1"/>
      <w:tblCellMar>
        <w:left w:w="115" w:type="dxa"/>
        <w:right w:w="115" w:type="dxa"/>
      </w:tblCellMar>
    </w:tblPr>
    <w:tcPr>
      <w:shd w:val="clear" w:color="auto" w:fill="C0C0C0"/>
    </w:tcPr>
  </w:style>
  <w:style w:type="table" w:customStyle="1" w:styleId="af0">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1">
    <w:basedOn w:val="TableNormal"/>
    <w:tblPr>
      <w:tblStyleRowBandSize w:val="1"/>
      <w:tblStyleColBandSize w:val="1"/>
      <w:tblCellMar>
        <w:left w:w="115" w:type="dxa"/>
        <w:right w:w="115" w:type="dxa"/>
      </w:tblCellMar>
    </w:tblPr>
    <w:tcPr>
      <w:shd w:val="clear" w:color="auto" w:fill="C0C0C0"/>
    </w:tcPr>
  </w:style>
  <w:style w:type="table" w:customStyle="1" w:styleId="af2">
    <w:basedOn w:val="TableNormal"/>
    <w:tblPr>
      <w:tblStyleRowBandSize w:val="1"/>
      <w:tblStyleColBandSize w:val="1"/>
      <w:tblCellMar>
        <w:left w:w="115" w:type="dxa"/>
        <w:right w:w="115" w:type="dxa"/>
      </w:tblCellMar>
    </w:tblPr>
    <w:tcPr>
      <w:shd w:val="clear" w:color="auto" w:fill="C0C0C0"/>
    </w:tcPr>
  </w:style>
  <w:style w:type="table" w:customStyle="1" w:styleId="af3">
    <w:basedOn w:val="TableNormal"/>
    <w:tblPr>
      <w:tblStyleRowBandSize w:val="1"/>
      <w:tblStyleColBandSize w:val="1"/>
      <w:tblCellMar>
        <w:left w:w="115" w:type="dxa"/>
        <w:right w:w="115" w:type="dxa"/>
      </w:tblCellMar>
    </w:tblPr>
    <w:tcPr>
      <w:shd w:val="clear" w:color="auto" w:fill="C0C0C0"/>
    </w:tcPr>
  </w:style>
  <w:style w:type="table" w:customStyle="1" w:styleId="af4">
    <w:basedOn w:val="TableNormal"/>
    <w:tblPr>
      <w:tblStyleRowBandSize w:val="1"/>
      <w:tblStyleColBandSize w:val="1"/>
      <w:tblCellMar>
        <w:left w:w="115" w:type="dxa"/>
        <w:right w:w="115" w:type="dxa"/>
      </w:tblCellMar>
    </w:tblPr>
    <w:tcPr>
      <w:shd w:val="clear" w:color="auto" w:fill="C0C0C0"/>
    </w:tcPr>
  </w:style>
  <w:style w:type="table" w:customStyle="1" w:styleId="af5">
    <w:basedOn w:val="TableNormal"/>
    <w:tblPr>
      <w:tblStyleRowBandSize w:val="1"/>
      <w:tblStyleColBandSize w:val="1"/>
      <w:tblCellMar>
        <w:left w:w="115" w:type="dxa"/>
        <w:right w:w="115" w:type="dxa"/>
      </w:tblCellMar>
    </w:tblPr>
    <w:tcPr>
      <w:shd w:val="clear" w:color="auto" w:fill="C0C0C0"/>
    </w:tcPr>
  </w:style>
  <w:style w:type="table" w:customStyle="1" w:styleId="af6">
    <w:basedOn w:val="TableNormal"/>
    <w:tblPr>
      <w:tblStyleRowBandSize w:val="1"/>
      <w:tblStyleColBandSize w:val="1"/>
      <w:tblCellMar>
        <w:left w:w="115" w:type="dxa"/>
        <w:right w:w="115" w:type="dxa"/>
      </w:tblCellMar>
    </w:tblPr>
    <w:tcPr>
      <w:shd w:val="clear" w:color="auto" w:fill="C0C0C0"/>
    </w:tcPr>
  </w:style>
  <w:style w:type="table" w:customStyle="1" w:styleId="af7">
    <w:basedOn w:val="TableNormal"/>
    <w:tblPr>
      <w:tblStyleRowBandSize w:val="1"/>
      <w:tblStyleColBandSize w:val="1"/>
      <w:tblCellMar>
        <w:left w:w="115" w:type="dxa"/>
        <w:right w:w="115" w:type="dxa"/>
      </w:tblCellMar>
    </w:tblPr>
    <w:tcPr>
      <w:shd w:val="clear" w:color="auto" w:fill="C0C0C0"/>
    </w:tcPr>
  </w:style>
  <w:style w:type="table" w:customStyle="1" w:styleId="af8">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9">
    <w:basedOn w:val="TableNormal"/>
    <w:tblPr>
      <w:tblStyleRowBandSize w:val="1"/>
      <w:tblStyleColBandSize w:val="1"/>
      <w:tblCellMar>
        <w:left w:w="115" w:type="dxa"/>
        <w:right w:w="115" w:type="dxa"/>
      </w:tblCellMar>
    </w:tblPr>
    <w:tcPr>
      <w:shd w:val="clear" w:color="auto" w:fill="C0C0C0"/>
    </w:tcPr>
  </w:style>
  <w:style w:type="table" w:customStyle="1" w:styleId="afa">
    <w:basedOn w:val="TableNormal"/>
    <w:tblPr>
      <w:tblStyleRowBandSize w:val="1"/>
      <w:tblStyleColBandSize w:val="1"/>
      <w:tblCellMar>
        <w:left w:w="115" w:type="dxa"/>
        <w:right w:w="115" w:type="dxa"/>
      </w:tblCellMar>
    </w:tblPr>
    <w:tcPr>
      <w:shd w:val="clear" w:color="auto" w:fill="C0C0C0"/>
    </w:tcPr>
  </w:style>
  <w:style w:type="table" w:customStyle="1" w:styleId="afb">
    <w:basedOn w:val="TableNormal"/>
    <w:tblPr>
      <w:tblStyleRowBandSize w:val="1"/>
      <w:tblStyleColBandSize w:val="1"/>
      <w:tblCellMar>
        <w:left w:w="115" w:type="dxa"/>
        <w:right w:w="115" w:type="dxa"/>
      </w:tblCellMar>
    </w:tblPr>
    <w:tcPr>
      <w:shd w:val="clear" w:color="auto" w:fill="C0C0C0"/>
    </w:tcPr>
  </w:style>
  <w:style w:type="table" w:customStyle="1" w:styleId="afc">
    <w:basedOn w:val="TableNormal"/>
    <w:tblPr>
      <w:tblStyleRowBandSize w:val="1"/>
      <w:tblStyleColBandSize w:val="1"/>
      <w:tblCellMar>
        <w:left w:w="115" w:type="dxa"/>
        <w:right w:w="115" w:type="dxa"/>
      </w:tblCellMar>
    </w:tblPr>
    <w:tcPr>
      <w:shd w:val="clear" w:color="auto" w:fill="C0C0C0"/>
    </w:tcPr>
  </w:style>
  <w:style w:type="table" w:customStyle="1" w:styleId="afd">
    <w:basedOn w:val="TableNormal"/>
    <w:tblPr>
      <w:tblStyleRowBandSize w:val="1"/>
      <w:tblStyleColBandSize w:val="1"/>
      <w:tblCellMar>
        <w:left w:w="115" w:type="dxa"/>
        <w:right w:w="115" w:type="dxa"/>
      </w:tblCellMar>
    </w:tblPr>
    <w:tcPr>
      <w:shd w:val="clear" w:color="auto" w:fill="C0C0C0"/>
    </w:tcPr>
  </w:style>
  <w:style w:type="table" w:customStyle="1" w:styleId="afe">
    <w:basedOn w:val="TableNormal"/>
    <w:tblPr>
      <w:tblStyleRowBandSize w:val="1"/>
      <w:tblStyleColBandSize w:val="1"/>
      <w:tblCellMar>
        <w:left w:w="115" w:type="dxa"/>
        <w:right w:w="115" w:type="dxa"/>
      </w:tblCellMar>
    </w:tblPr>
    <w:tcPr>
      <w:shd w:val="clear" w:color="auto" w:fill="C0C0C0"/>
    </w:tcPr>
  </w:style>
  <w:style w:type="paragraph" w:styleId="CommentSubject">
    <w:name w:val="annotation subject"/>
    <w:basedOn w:val="CommentText"/>
    <w:next w:val="CommentText"/>
    <w:link w:val="CommentSubjectChar"/>
    <w:uiPriority w:val="99"/>
    <w:semiHidden/>
    <w:unhideWhenUsed/>
    <w:rsid w:val="008464D3"/>
    <w:rPr>
      <w:b/>
      <w:bCs/>
      <w:lang w:val="en-GB"/>
    </w:rPr>
  </w:style>
  <w:style w:type="character" w:customStyle="1" w:styleId="CommentSubjectChar">
    <w:name w:val="Comment Subject Char"/>
    <w:basedOn w:val="CommentTextChar"/>
    <w:link w:val="CommentSubject"/>
    <w:uiPriority w:val="99"/>
    <w:semiHidden/>
    <w:rsid w:val="008464D3"/>
    <w:rPr>
      <w:b/>
      <w:bCs/>
      <w:sz w:val="20"/>
      <w:szCs w:val="20"/>
      <w:lang w:val="en-US"/>
    </w:rPr>
  </w:style>
  <w:style w:type="table" w:customStyle="1" w:styleId="aff">
    <w:basedOn w:val="TableNormal"/>
    <w:tblPr>
      <w:tblStyleRowBandSize w:val="1"/>
      <w:tblStyleColBandSize w:val="1"/>
      <w:tblCellMar>
        <w:left w:w="115" w:type="dxa"/>
        <w:right w:w="115" w:type="dxa"/>
      </w:tblCellMar>
    </w:tblPr>
    <w:tcPr>
      <w:shd w:val="clear" w:color="auto" w:fill="C0C0C0"/>
    </w:tcPr>
  </w:style>
  <w:style w:type="table" w:customStyle="1" w:styleId="aff0">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1">
    <w:basedOn w:val="TableNormal"/>
    <w:tblPr>
      <w:tblStyleRowBandSize w:val="1"/>
      <w:tblStyleColBandSize w:val="1"/>
      <w:tblCellMar>
        <w:left w:w="115" w:type="dxa"/>
        <w:right w:w="115" w:type="dxa"/>
      </w:tblCellMar>
    </w:tblPr>
    <w:tcPr>
      <w:shd w:val="clear" w:color="auto" w:fill="C0C0C0"/>
    </w:tcPr>
  </w:style>
  <w:style w:type="table" w:customStyle="1" w:styleId="aff2">
    <w:basedOn w:val="TableNormal"/>
    <w:tblPr>
      <w:tblStyleRowBandSize w:val="1"/>
      <w:tblStyleColBandSize w:val="1"/>
      <w:tblCellMar>
        <w:left w:w="115" w:type="dxa"/>
        <w:right w:w="115" w:type="dxa"/>
      </w:tblCellMar>
    </w:tblPr>
    <w:tcPr>
      <w:shd w:val="clear" w:color="auto" w:fill="C0C0C0"/>
    </w:tcPr>
  </w:style>
  <w:style w:type="table" w:customStyle="1" w:styleId="aff3">
    <w:basedOn w:val="TableNormal"/>
    <w:tblPr>
      <w:tblStyleRowBandSize w:val="1"/>
      <w:tblStyleColBandSize w:val="1"/>
      <w:tblCellMar>
        <w:left w:w="115" w:type="dxa"/>
        <w:right w:w="115" w:type="dxa"/>
      </w:tblCellMar>
    </w:tblPr>
    <w:tcPr>
      <w:shd w:val="clear" w:color="auto" w:fill="C0C0C0"/>
    </w:tcPr>
  </w:style>
  <w:style w:type="table" w:customStyle="1" w:styleId="aff4">
    <w:basedOn w:val="TableNormal"/>
    <w:tblPr>
      <w:tblStyleRowBandSize w:val="1"/>
      <w:tblStyleColBandSize w:val="1"/>
      <w:tblCellMar>
        <w:left w:w="115" w:type="dxa"/>
        <w:right w:w="115" w:type="dxa"/>
      </w:tblCellMar>
    </w:tblPr>
    <w:tcPr>
      <w:shd w:val="clear" w:color="auto" w:fill="C0C0C0"/>
    </w:tcPr>
  </w:style>
  <w:style w:type="table" w:customStyle="1" w:styleId="aff5">
    <w:basedOn w:val="TableNormal"/>
    <w:tblPr>
      <w:tblStyleRowBandSize w:val="1"/>
      <w:tblStyleColBandSize w:val="1"/>
      <w:tblCellMar>
        <w:left w:w="115" w:type="dxa"/>
        <w:right w:w="115" w:type="dxa"/>
      </w:tblCellMar>
    </w:tblPr>
    <w:tcPr>
      <w:shd w:val="clear" w:color="auto" w:fill="C0C0C0"/>
    </w:tcPr>
  </w:style>
  <w:style w:type="table" w:customStyle="1" w:styleId="aff6">
    <w:basedOn w:val="TableNormal"/>
    <w:tblPr>
      <w:tblStyleRowBandSize w:val="1"/>
      <w:tblStyleColBandSize w:val="1"/>
      <w:tblCellMar>
        <w:left w:w="115" w:type="dxa"/>
        <w:right w:w="115" w:type="dxa"/>
      </w:tblCellMar>
    </w:tblPr>
    <w:tcPr>
      <w:shd w:val="clear" w:color="auto" w:fill="C0C0C0"/>
    </w:tcPr>
  </w:style>
  <w:style w:type="paragraph" w:styleId="BalloonText">
    <w:name w:val="Balloon Text"/>
    <w:basedOn w:val="Normal"/>
    <w:link w:val="BalloonTextChar"/>
    <w:uiPriority w:val="99"/>
    <w:semiHidden/>
    <w:unhideWhenUsed/>
    <w:rsid w:val="000B28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28C6"/>
    <w:rPr>
      <w:rFonts w:ascii="Times New Roman" w:hAnsi="Times New Roman" w:cs="Times New Roman"/>
      <w:sz w:val="18"/>
      <w:szCs w:val="18"/>
    </w:rPr>
  </w:style>
  <w:style w:type="table" w:customStyle="1" w:styleId="aff7">
    <w:basedOn w:val="TableNormal"/>
    <w:tblPr>
      <w:tblStyleRowBandSize w:val="1"/>
      <w:tblStyleColBandSize w:val="1"/>
      <w:tblCellMar>
        <w:left w:w="115" w:type="dxa"/>
        <w:right w:w="115" w:type="dxa"/>
      </w:tblCellMar>
    </w:tblPr>
    <w:tcPr>
      <w:shd w:val="clear" w:color="auto" w:fill="C0C0C0"/>
    </w:tcPr>
  </w:style>
  <w:style w:type="table" w:customStyle="1" w:styleId="aff8">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9">
    <w:basedOn w:val="TableNormal"/>
    <w:tblPr>
      <w:tblStyleRowBandSize w:val="1"/>
      <w:tblStyleColBandSize w:val="1"/>
      <w:tblCellMar>
        <w:left w:w="115" w:type="dxa"/>
        <w:right w:w="115" w:type="dxa"/>
      </w:tblCellMar>
    </w:tblPr>
    <w:tcPr>
      <w:shd w:val="clear" w:color="auto" w:fill="C0C0C0"/>
    </w:tcPr>
  </w:style>
  <w:style w:type="table" w:customStyle="1" w:styleId="affa">
    <w:basedOn w:val="TableNormal"/>
    <w:tblPr>
      <w:tblStyleRowBandSize w:val="1"/>
      <w:tblStyleColBandSize w:val="1"/>
      <w:tblCellMar>
        <w:left w:w="115" w:type="dxa"/>
        <w:right w:w="115" w:type="dxa"/>
      </w:tblCellMar>
    </w:tblPr>
    <w:tcPr>
      <w:shd w:val="clear" w:color="auto" w:fill="C0C0C0"/>
    </w:tcPr>
  </w:style>
  <w:style w:type="table" w:customStyle="1" w:styleId="affb">
    <w:basedOn w:val="TableNormal"/>
    <w:tblPr>
      <w:tblStyleRowBandSize w:val="1"/>
      <w:tblStyleColBandSize w:val="1"/>
      <w:tblCellMar>
        <w:left w:w="115" w:type="dxa"/>
        <w:right w:w="115" w:type="dxa"/>
      </w:tblCellMar>
    </w:tblPr>
    <w:tcPr>
      <w:shd w:val="clear" w:color="auto" w:fill="C0C0C0"/>
    </w:tcPr>
  </w:style>
  <w:style w:type="table" w:customStyle="1" w:styleId="affc">
    <w:basedOn w:val="TableNormal"/>
    <w:tblPr>
      <w:tblStyleRowBandSize w:val="1"/>
      <w:tblStyleColBandSize w:val="1"/>
      <w:tblCellMar>
        <w:left w:w="115" w:type="dxa"/>
        <w:right w:w="115" w:type="dxa"/>
      </w:tblCellMar>
    </w:tblPr>
    <w:tcPr>
      <w:shd w:val="clear" w:color="auto" w:fill="C0C0C0"/>
    </w:tcPr>
  </w:style>
  <w:style w:type="table" w:customStyle="1" w:styleId="affd">
    <w:basedOn w:val="TableNormal"/>
    <w:tblPr>
      <w:tblStyleRowBandSize w:val="1"/>
      <w:tblStyleColBandSize w:val="1"/>
      <w:tblCellMar>
        <w:left w:w="115" w:type="dxa"/>
        <w:right w:w="115" w:type="dxa"/>
      </w:tblCellMar>
    </w:tblPr>
    <w:tcPr>
      <w:shd w:val="clear" w:color="auto" w:fill="C0C0C0"/>
    </w:tcPr>
  </w:style>
  <w:style w:type="table" w:customStyle="1" w:styleId="affe">
    <w:basedOn w:val="TableNormal"/>
    <w:tblPr>
      <w:tblStyleRowBandSize w:val="1"/>
      <w:tblStyleColBandSize w:val="1"/>
      <w:tblCellMar>
        <w:left w:w="115" w:type="dxa"/>
        <w:right w:w="115" w:type="dxa"/>
      </w:tblCellMar>
    </w:tblPr>
    <w:tcPr>
      <w:shd w:val="clear" w:color="auto" w:fill="C0C0C0"/>
    </w:tcPr>
  </w:style>
  <w:style w:type="table" w:customStyle="1" w:styleId="afff">
    <w:basedOn w:val="TableNormal"/>
    <w:tblPr>
      <w:tblStyleRowBandSize w:val="1"/>
      <w:tblStyleColBandSize w:val="1"/>
      <w:tblCellMar>
        <w:left w:w="115" w:type="dxa"/>
        <w:right w:w="115" w:type="dxa"/>
      </w:tblCellMar>
    </w:tblPr>
    <w:tcPr>
      <w:shd w:val="clear" w:color="auto" w:fill="C0C0C0"/>
    </w:tcPr>
  </w:style>
  <w:style w:type="table" w:customStyle="1" w:styleId="afff0">
    <w:basedOn w:val="TableNormal"/>
    <w:tblPr>
      <w:tblStyleRowBandSize w:val="1"/>
      <w:tblStyleColBandSize w:val="1"/>
      <w:tblCellMar>
        <w:left w:w="115" w:type="dxa"/>
        <w:right w:w="115" w:type="dxa"/>
      </w:tblCellMar>
    </w:tblPr>
    <w:tcPr>
      <w:shd w:val="clear" w:color="auto" w:fill="C0C0C0"/>
    </w:tc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1">
    <w:basedOn w:val="TableNormal"/>
    <w:tblPr>
      <w:tblStyleRowBandSize w:val="1"/>
      <w:tblStyleColBandSize w:val="1"/>
      <w:tblCellMar>
        <w:left w:w="115" w:type="dxa"/>
        <w:right w:w="115" w:type="dxa"/>
      </w:tblCellMar>
    </w:tblPr>
    <w:tcPr>
      <w:shd w:val="clear" w:color="auto" w:fill="C0C0C0"/>
    </w:tcPr>
  </w:style>
  <w:style w:type="table" w:customStyle="1" w:styleId="afff2">
    <w:basedOn w:val="TableNormal"/>
    <w:tblPr>
      <w:tblStyleRowBandSize w:val="1"/>
      <w:tblStyleColBandSize w:val="1"/>
      <w:tblCellMar>
        <w:left w:w="115" w:type="dxa"/>
        <w:right w:w="115" w:type="dxa"/>
      </w:tblCellMar>
    </w:tblPr>
    <w:tcPr>
      <w:shd w:val="clear" w:color="auto" w:fill="C0C0C0"/>
    </w:tcPr>
  </w:style>
  <w:style w:type="table" w:customStyle="1" w:styleId="afff3">
    <w:basedOn w:val="TableNormal"/>
    <w:tblPr>
      <w:tblStyleRowBandSize w:val="1"/>
      <w:tblStyleColBandSize w:val="1"/>
      <w:tblCellMar>
        <w:left w:w="115" w:type="dxa"/>
        <w:right w:w="115" w:type="dxa"/>
      </w:tblCellMar>
    </w:tblPr>
    <w:tcPr>
      <w:shd w:val="clear" w:color="auto" w:fill="C0C0C0"/>
    </w:tcPr>
  </w:style>
  <w:style w:type="table" w:customStyle="1" w:styleId="afff4">
    <w:basedOn w:val="TableNormal"/>
    <w:tblPr>
      <w:tblStyleRowBandSize w:val="1"/>
      <w:tblStyleColBandSize w:val="1"/>
      <w:tblCellMar>
        <w:left w:w="115" w:type="dxa"/>
        <w:right w:w="115" w:type="dxa"/>
      </w:tblCellMar>
    </w:tblPr>
    <w:tcPr>
      <w:shd w:val="clear" w:color="auto" w:fill="C0C0C0"/>
    </w:tcPr>
  </w:style>
  <w:style w:type="table" w:customStyle="1" w:styleId="afff5">
    <w:basedOn w:val="TableNormal"/>
    <w:tblPr>
      <w:tblStyleRowBandSize w:val="1"/>
      <w:tblStyleColBandSize w:val="1"/>
      <w:tblCellMar>
        <w:left w:w="115" w:type="dxa"/>
        <w:right w:w="115" w:type="dxa"/>
      </w:tblCellMar>
    </w:tblPr>
    <w:tcPr>
      <w:shd w:val="clear" w:color="auto" w:fill="C0C0C0"/>
    </w:tcPr>
  </w:style>
  <w:style w:type="table" w:customStyle="1" w:styleId="afff6">
    <w:basedOn w:val="TableNormal"/>
    <w:tblPr>
      <w:tblStyleRowBandSize w:val="1"/>
      <w:tblStyleColBandSize w:val="1"/>
      <w:tblCellMar>
        <w:left w:w="115" w:type="dxa"/>
        <w:right w:w="115" w:type="dxa"/>
      </w:tblCellMar>
    </w:tblPr>
    <w:tcPr>
      <w:shd w:val="clear" w:color="auto" w:fill="C0C0C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RuuRgisFlqJ2jmqmJNcvBp/Yw==">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3437</Words>
  <Characters>19595</Characters>
  <Application>Microsoft Office Word</Application>
  <DocSecurity>0</DocSecurity>
  <Lines>163</Lines>
  <Paragraphs>45</Paragraphs>
  <ScaleCrop>false</ScaleCrop>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ssymeoni</dc:creator>
  <cp:lastModifiedBy>Dorella Papadopoulou</cp:lastModifiedBy>
  <cp:revision>3</cp:revision>
  <dcterms:created xsi:type="dcterms:W3CDTF">2025-02-10T14:50:00Z</dcterms:created>
  <dcterms:modified xsi:type="dcterms:W3CDTF">2025-05-12T18:37:00Z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MSIP_Label_3976fa30-1907-4356-8241-62ea5e1c0256_Enabled">
    <vt:lpwstr>true</vt:lpwstr>
  </property>
  <property fmtid="{D5CDD505-2E9C-101B-9397-08002B2CF9AE}" pid="4" name="MSIP_Label_3976fa30-1907-4356-8241-62ea5e1c0256_ContentBits">
    <vt:lpwstr>0</vt:lpwstr>
  </property>
  <property fmtid="{D5CDD505-2E9C-101B-9397-08002B2CF9AE}" pid="5" name="MSIP_Label_3976fa30-1907-4356-8241-62ea5e1c0256_Name">
    <vt:lpwstr>ESA UNCLASSIFIED – For ESA Official Use Only</vt:lpwstr>
  </property>
  <property fmtid="{D5CDD505-2E9C-101B-9397-08002B2CF9AE}" pid="6" name="MSIP_Label_3976fa30-1907-4356-8241-62ea5e1c0256_SiteId">
    <vt:lpwstr>9a5cacd0-2bef-4dd7-ac5c-7ebe1f54f495</vt:lpwstr>
  </property>
  <property fmtid="{D5CDD505-2E9C-101B-9397-08002B2CF9AE}" pid="7" name="ContentTypeId">
    <vt:lpwstr>0x010100831B0877AE03854480FC574A68B37D74</vt:lpwstr>
  </property>
  <property fmtid="{D5CDD505-2E9C-101B-9397-08002B2CF9AE}" pid="8" name="MSIP_Label_3976fa30-1907-4356-8241-62ea5e1c0256_SetDate">
    <vt:lpwstr>2023-03-07T13:47:21Z</vt:lpwstr>
  </property>
  <property fmtid="{D5CDD505-2E9C-101B-9397-08002B2CF9AE}" pid="9" name="MSIP_Label_3976fa30-1907-4356-8241-62ea5e1c0256_Method">
    <vt:lpwstr>Standard</vt:lpwstr>
  </property>
  <property fmtid="{D5CDD505-2E9C-101B-9397-08002B2CF9AE}" pid="10" name="MSIP_Label_3976fa30-1907-4356-8241-62ea5e1c0256_ActionId">
    <vt:lpwstr>ce949c06-7d91-44fb-9739-14c752ba48a1</vt:lpwstr>
  </property>
</Properties>
</file>