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adwhfqtcjlt"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704975" cy="291524"/>
            <wp:effectExtent b="0" l="0" r="0" t="0"/>
            <wp:wrapSquare wrapText="bothSides" distB="0" distT="0" distL="0" distR="0"/>
            <wp:docPr descr="ds-logo-hor-color-pos.png" id="7" name="image2.png"/>
            <a:graphic>
              <a:graphicData uri="http://schemas.openxmlformats.org/drawingml/2006/picture">
                <pic:pic>
                  <pic:nvPicPr>
                    <pic:cNvPr descr="ds-logo-hor-color-pos.png" id="0" name="image2.png"/>
                    <pic:cNvPicPr preferRelativeResize="0"/>
                  </pic:nvPicPr>
                  <pic:blipFill>
                    <a:blip r:embed="rId6"/>
                    <a:srcRect b="0" l="0" r="0" t="0"/>
                    <a:stretch>
                      <a:fillRect/>
                    </a:stretch>
                  </pic:blipFill>
                  <pic:spPr>
                    <a:xfrm>
                      <a:off x="0" y="0"/>
                      <a:ext cx="1704975" cy="29152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pPr>
      <w:bookmarkStart w:colFirst="0" w:colLast="0" w:name="_eigzwsvzzek8" w:id="1"/>
      <w:bookmarkEnd w:id="1"/>
      <w:r w:rsidDel="00000000" w:rsidR="00000000" w:rsidRPr="00000000">
        <w:rPr>
          <w:rtl w:val="0"/>
        </w:rPr>
        <w:t xml:space="preserve">Software Requirement Specifications</w:t>
      </w:r>
    </w:p>
    <w:p w:rsidR="00000000" w:rsidDel="00000000" w:rsidP="00000000" w:rsidRDefault="00000000" w:rsidRPr="00000000" w14:paraId="0000000A">
      <w:pPr>
        <w:pStyle w:val="Subtitle"/>
        <w:rPr/>
      </w:pPr>
      <w:bookmarkStart w:colFirst="0" w:colLast="0" w:name="_hv72qxr34h67" w:id="2"/>
      <w:bookmarkEnd w:id="2"/>
      <w:r w:rsidDel="00000000" w:rsidR="00000000" w:rsidRPr="00000000">
        <w:rPr>
          <w:rtl w:val="0"/>
        </w:rPr>
        <w:t xml:space="preserve">Global Fish Tracking System</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314325" cy="19050"/>
                <wp:effectExtent b="0" l="0" r="0" t="0"/>
                <wp:docPr id="4" name=""/>
                <a:graphic>
                  <a:graphicData uri="http://schemas.microsoft.com/office/word/2010/wordprocessingShape">
                    <wps:wsp>
                      <wps:cNvCnPr/>
                      <wps:spPr>
                        <a:xfrm>
                          <a:off x="2295525" y="2302450"/>
                          <a:ext cx="29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14325" cy="19050"/>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143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spacing w:after="0" w:line="240" w:lineRule="auto"/>
              <w:rPr/>
            </w:pPr>
            <w:r w:rsidDel="00000000" w:rsidR="00000000" w:rsidRPr="00000000">
              <w:rPr>
                <w:rtl w:val="0"/>
              </w:rPr>
              <w:t xml:space="preserve">FOR</w:t>
            </w:r>
          </w:p>
        </w:tc>
        <w:tc>
          <w:tcPr>
            <w:shd w:fill="auto" w:val="clear"/>
            <w:tcMar>
              <w:top w:w="0.0" w:type="dxa"/>
              <w:left w:w="0.0" w:type="dxa"/>
              <w:bottom w:w="0.0" w:type="dxa"/>
              <w:right w:w="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ESA and Starion</w:t>
            </w:r>
          </w:p>
        </w:tc>
      </w:tr>
      <w:tr>
        <w:trPr>
          <w:cantSplit w:val="0"/>
          <w:trHeight w:val="3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Development Seed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spacing w:after="0"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spacing w:after="0" w:line="240" w:lineRule="auto"/>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1.0</w:t>
            </w:r>
          </w:p>
        </w:tc>
      </w:tr>
      <w:tr>
        <w:trPr>
          <w:cantSplit w:val="0"/>
          <w:trHeight w:val="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Mai 2, 2024</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6225" cy="28051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
                <a:graphic>
                  <a:graphicData uri="http://schemas.microsoft.com/office/word/2010/wordprocessingShape">
                    <wps:wsp>
                      <wps:cNvSpPr/>
                      <wps:cNvPr id="2" name="Shape 2"/>
                      <wps:spPr>
                        <a:xfrm>
                          <a:off x="3381375" y="2343150"/>
                          <a:ext cx="361800" cy="1790700"/>
                        </a:xfrm>
                        <a:prstGeom prst="roundRect">
                          <a:avLst>
                            <a:gd fmla="val 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6225" cy="1312069"/>
                        </a:xfrm>
                        <a:prstGeom prst="rect"/>
                        <a:ln/>
                      </pic:spPr>
                    </pic:pic>
                  </a:graphicData>
                </a:graphic>
              </wp:anchor>
            </w:drawing>
          </mc:Fallback>
        </mc:AlternateContent>
      </w:r>
    </w:p>
    <w:p w:rsidR="00000000" w:rsidDel="00000000" w:rsidP="00000000" w:rsidRDefault="00000000" w:rsidRPr="00000000" w14:paraId="00000019">
      <w:pPr>
        <w:pStyle w:val="Heading2"/>
        <w:rPr/>
      </w:pPr>
      <w:bookmarkStart w:colFirst="0" w:colLast="0" w:name="_i86fwwamy26s" w:id="3"/>
      <w:bookmarkEnd w:id="3"/>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t xml:space="preserve">This document describes the software requirements specifications for the Global Fish Tracking Software (GFTS) DestinE Platform use case. We will describe both the functional and non-functional requirements on the GFTS system.</w:t>
      </w:r>
    </w:p>
    <w:p w:rsidR="00000000" w:rsidDel="00000000" w:rsidP="00000000" w:rsidRDefault="00000000" w:rsidRPr="00000000" w14:paraId="0000001B">
      <w:pPr>
        <w:pStyle w:val="Heading2"/>
        <w:rPr/>
      </w:pPr>
      <w:bookmarkStart w:colFirst="0" w:colLast="0" w:name="_68j2jvc78oe8" w:id="4"/>
      <w:bookmarkEnd w:id="4"/>
      <w:r w:rsidDel="00000000" w:rsidR="00000000" w:rsidRPr="00000000">
        <w:rPr>
          <w:rtl w:val="0"/>
        </w:rPr>
        <w:t xml:space="preserve">Requirements</w:t>
      </w:r>
    </w:p>
    <w:p w:rsidR="00000000" w:rsidDel="00000000" w:rsidP="00000000" w:rsidRDefault="00000000" w:rsidRPr="00000000" w14:paraId="0000001C">
      <w:pPr>
        <w:rPr/>
      </w:pPr>
      <w:r w:rsidDel="00000000" w:rsidR="00000000" w:rsidRPr="00000000">
        <w:rPr>
          <w:rtl w:val="0"/>
        </w:rPr>
        <w:t xml:space="preserve">The following sections list the requirements for the fish track modelling environment and the decision support tool components.</w:t>
      </w:r>
    </w:p>
    <w:p w:rsidR="00000000" w:rsidDel="00000000" w:rsidP="00000000" w:rsidRDefault="00000000" w:rsidRPr="00000000" w14:paraId="0000001D">
      <w:pPr>
        <w:pStyle w:val="Heading3"/>
        <w:rPr/>
      </w:pPr>
      <w:bookmarkStart w:colFirst="0" w:colLast="0" w:name="_wu0f9rczmtwe" w:id="5"/>
      <w:bookmarkEnd w:id="5"/>
      <w:r w:rsidDel="00000000" w:rsidR="00000000" w:rsidRPr="00000000">
        <w:rPr>
          <w:rtl w:val="0"/>
        </w:rPr>
        <w:t xml:space="preserve">Modelling environment</w:t>
      </w:r>
    </w:p>
    <w:p w:rsidR="00000000" w:rsidDel="00000000" w:rsidP="00000000" w:rsidRDefault="00000000" w:rsidRPr="00000000" w14:paraId="0000001E">
      <w:pPr>
        <w:rPr/>
      </w:pPr>
      <w:r w:rsidDel="00000000" w:rsidR="00000000" w:rsidRPr="00000000">
        <w:rPr>
          <w:rtl w:val="0"/>
        </w:rPr>
        <w:t xml:space="preserve">The pangeo-fish modelling environment allows researchers to reconstruct fish tracks from the biologging data they collect.</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760"/>
        <w:gridCol w:w="6405"/>
        <w:tblGridChange w:id="0">
          <w:tblGrid>
            <w:gridCol w:w="915"/>
            <w:gridCol w:w="2760"/>
            <w:gridCol w:w="64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left"/>
              <w:rPr>
                <w:b w:val="1"/>
              </w:rPr>
            </w:pPr>
            <w:r w:rsidDel="00000000" w:rsidR="00000000" w:rsidRPr="00000000">
              <w:rPr>
                <w:b w:val="1"/>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left"/>
              <w:rPr>
                <w:b w:val="1"/>
              </w:rPr>
            </w:pPr>
            <w:r w:rsidDel="00000000" w:rsidR="00000000" w:rsidRPr="00000000">
              <w:rPr>
                <w:b w:val="1"/>
                <w:rtl w:val="0"/>
              </w:rPr>
              <w:t xml:space="preserve">Requirement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left"/>
              <w:rPr/>
            </w:pPr>
            <w:r w:rsidDel="00000000" w:rsidR="00000000" w:rsidRPr="00000000">
              <w:rPr>
                <w:rtl w:val="0"/>
              </w:rPr>
              <w:t xml:space="preserve">R101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left"/>
              <w:rPr/>
            </w:pPr>
            <w:r w:rsidDel="00000000" w:rsidR="00000000" w:rsidRPr="00000000">
              <w:rPr>
                <w:rtl w:val="0"/>
              </w:rPr>
              <w:t xml:space="preserve">Scalable Jupyter-Hub 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jc w:val="left"/>
              <w:rPr/>
            </w:pPr>
            <w:r w:rsidDel="00000000" w:rsidR="00000000" w:rsidRPr="00000000">
              <w:rPr>
                <w:rtl w:val="0"/>
              </w:rPr>
              <w:t xml:space="preserve">A Jupyter Hub environment is deployed in a scalable cloud architecture, it will be the basis for running fish track reconstruction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jc w:val="left"/>
              <w:rPr/>
            </w:pPr>
            <w:r w:rsidDel="00000000" w:rsidR="00000000" w:rsidRPr="00000000">
              <w:rPr>
                <w:rtl w:val="0"/>
              </w:rPr>
              <w:t xml:space="preserve">R102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jc w:val="left"/>
              <w:rPr/>
            </w:pPr>
            <w:r w:rsidDel="00000000" w:rsidR="00000000" w:rsidRPr="00000000">
              <w:rPr>
                <w:rtl w:val="0"/>
              </w:rPr>
              <w:t xml:space="preserve">Access Copernicus Marine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jc w:val="left"/>
              <w:rPr/>
            </w:pPr>
            <w:r w:rsidDel="00000000" w:rsidR="00000000" w:rsidRPr="00000000">
              <w:rPr>
                <w:rtl w:val="0"/>
              </w:rPr>
              <w:t xml:space="preserve">The Copernicus Marine data is accessible in the Jupyter Hub environment for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jc w:val="left"/>
              <w:rPr/>
            </w:pPr>
            <w:r w:rsidDel="00000000" w:rsidR="00000000" w:rsidRPr="00000000">
              <w:rPr>
                <w:rtl w:val="0"/>
              </w:rPr>
              <w:t xml:space="preserve">R103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jc w:val="left"/>
              <w:rPr/>
            </w:pPr>
            <w:r w:rsidDel="00000000" w:rsidR="00000000" w:rsidRPr="00000000">
              <w:rPr>
                <w:rtl w:val="0"/>
              </w:rPr>
              <w:t xml:space="preserve">Seabass biologging data</w:t>
            </w:r>
          </w:p>
          <w:p w:rsidR="00000000" w:rsidDel="00000000" w:rsidP="00000000" w:rsidRDefault="00000000" w:rsidRPr="00000000" w14:paraId="0000002A">
            <w:pPr>
              <w:widowControl w:val="0"/>
              <w:spacing w:after="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lineRule="auto"/>
              <w:jc w:val="left"/>
              <w:rPr/>
            </w:pPr>
            <w:r w:rsidDel="00000000" w:rsidR="00000000" w:rsidRPr="00000000">
              <w:rPr>
                <w:rtl w:val="0"/>
              </w:rPr>
              <w:t xml:space="preserve">The biologging data for Seabass is integrated and ready for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jc w:val="left"/>
              <w:rPr/>
            </w:pPr>
            <w:r w:rsidDel="00000000" w:rsidR="00000000" w:rsidRPr="00000000">
              <w:rPr>
                <w:rtl w:val="0"/>
              </w:rPr>
              <w:t xml:space="preserve">R104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jc w:val="left"/>
              <w:rPr/>
            </w:pPr>
            <w:r w:rsidDel="00000000" w:rsidR="00000000" w:rsidRPr="00000000">
              <w:rPr>
                <w:rtl w:val="0"/>
              </w:rPr>
              <w:t xml:space="preserve">Pangeo-fish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0" w:lineRule="auto"/>
              <w:rPr/>
            </w:pPr>
            <w:r w:rsidDel="00000000" w:rsidR="00000000" w:rsidRPr="00000000">
              <w:rPr>
                <w:rtl w:val="0"/>
              </w:rPr>
              <w:t xml:space="preserve">The pangeo-fish software is installed and ready for analysis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jc w:val="left"/>
              <w:rPr/>
            </w:pPr>
            <w:r w:rsidDel="00000000" w:rsidR="00000000" w:rsidRPr="00000000">
              <w:rPr>
                <w:rtl w:val="0"/>
              </w:rPr>
              <w:t xml:space="preserve">R105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jc w:val="left"/>
              <w:rPr/>
            </w:pPr>
            <w:r w:rsidDel="00000000" w:rsidR="00000000" w:rsidRPr="00000000">
              <w:rPr>
                <w:rtl w:val="0"/>
              </w:rPr>
              <w:t xml:space="preserve">Fish track model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0" w:lineRule="auto"/>
              <w:rPr/>
            </w:pPr>
            <w:r w:rsidDel="00000000" w:rsidR="00000000" w:rsidRPr="00000000">
              <w:rPr>
                <w:rtl w:val="0"/>
              </w:rPr>
              <w:t xml:space="preserve">Fish presence probability distribution and most probable fish tracks</w:t>
            </w:r>
          </w:p>
        </w:tc>
      </w:tr>
    </w:tbl>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3"/>
        <w:rPr/>
      </w:pPr>
      <w:bookmarkStart w:colFirst="0" w:colLast="0" w:name="_ft0llu5gtzef" w:id="6"/>
      <w:bookmarkEnd w:id="6"/>
      <w:r w:rsidDel="00000000" w:rsidR="00000000" w:rsidRPr="00000000">
        <w:rPr>
          <w:rtl w:val="0"/>
        </w:rPr>
        <w:t xml:space="preserve">Decision Support Tool</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Decision Support Tool allows people to explore historic fish tracks and calculate future ocean conditions for the population.</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2760"/>
        <w:gridCol w:w="6405"/>
        <w:tblGridChange w:id="0">
          <w:tblGrid>
            <w:gridCol w:w="915"/>
            <w:gridCol w:w="2760"/>
            <w:gridCol w:w="64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existing 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select the fish tracks for a fish species generated within the context of this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will be able to explore the fish tracks in a 3D environment in the browser, and better understand behavioural patterns of the population.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Climate DT data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Rule="auto"/>
              <w:ind w:left="0" w:firstLine="0"/>
              <w:jc w:val="left"/>
              <w:rPr/>
            </w:pPr>
            <w:r w:rsidDel="00000000" w:rsidR="00000000" w:rsidRPr="00000000">
              <w:rPr>
                <w:rtl w:val="0"/>
              </w:rPr>
              <w:t xml:space="preserve">The Climate Adaptation Digital Twin is essential input for calculating the exposure of the fish tracks to future scenarios.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Climate Change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0" w:lineRule="auto"/>
              <w:ind w:left="0" w:firstLine="0"/>
              <w:rPr/>
            </w:pPr>
            <w:r w:rsidDel="00000000" w:rsidR="00000000" w:rsidRPr="00000000">
              <w:rPr>
                <w:rtl w:val="0"/>
              </w:rPr>
              <w:t xml:space="preserve">Before calculating the future exposure of the population, people will be able to customise some of the underlying assumptions, such as different Climate Change scenarios. The scenarios would correspond to the data available in the Climate Adaptation Digital Twin.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jc w:val="left"/>
              <w:rPr>
                <w:b w:val="1"/>
              </w:rPr>
            </w:pPr>
            <w:r w:rsidDel="00000000" w:rsidR="00000000" w:rsidRPr="00000000">
              <w:rPr>
                <w:rtl w:val="0"/>
              </w:rPr>
              <w:t xml:space="preserve">Explore future exposure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Rule="auto"/>
              <w:ind w:left="0" w:firstLine="0"/>
              <w:rPr>
                <w:b w:val="1"/>
              </w:rPr>
            </w:pPr>
            <w:r w:rsidDel="00000000" w:rsidR="00000000" w:rsidRPr="00000000">
              <w:rPr>
                <w:rtl w:val="0"/>
              </w:rPr>
              <w:t xml:space="preserve">People will be able to explore the future ocean conditions that the species is exposed to based on the available climate scenarios.</w:t>
            </w:r>
            <w:r w:rsidDel="00000000" w:rsidR="00000000" w:rsidRPr="00000000">
              <w:rPr>
                <w:rtl w:val="0"/>
              </w:rPr>
            </w:r>
          </w:p>
        </w:tc>
      </w:tr>
    </w:tbl>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080" w:right="108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276225" cy="261938"/>
          <wp:effectExtent b="0" l="0" r="0" t="0"/>
          <wp:wrapSquare wrapText="bothSides" distB="114300" distT="114300" distL="114300" distR="114300"/>
          <wp:docPr descr="devseed-logo-symbol-color-pos.png" id="6"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76225" cy="785813"/>
                      </a:xfrm>
                      <a:prstGeom prst="rect"/>
                      <a:ln/>
                    </pic:spPr>
                  </pic:pic>
                </a:graphicData>
              </a:graphic>
            </wp:anchor>
          </w:drawing>
        </mc:Fallback>
      </mc:AlternateContent>
    </w:r>
  </w:p>
  <w:tbl>
    <w:tblPr>
      <w:tblStyle w:val="Table4"/>
      <w:tblW w:w="9375.0" w:type="dxa"/>
      <w:jc w:val="left"/>
      <w:tblInd w:w="645.0" w:type="dxa"/>
      <w:tblLayout w:type="fixed"/>
      <w:tblLook w:val="0600"/>
    </w:tblPr>
    <w:tblGrid>
      <w:gridCol w:w="4365"/>
      <w:gridCol w:w="5010"/>
      <w:tblGridChange w:id="0">
        <w:tblGrid>
          <w:gridCol w:w="4365"/>
          <w:gridCol w:w="50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Rule="auto"/>
            <w:rPr>
              <w:b w:val="1"/>
              <w:color w:val="999999"/>
              <w:sz w:val="16"/>
              <w:szCs w:val="16"/>
            </w:rPr>
          </w:pPr>
          <w:r w:rsidDel="00000000" w:rsidR="00000000" w:rsidRPr="00000000">
            <w:rPr>
              <w:b w:val="1"/>
              <w:color w:val="999999"/>
              <w:sz w:val="16"/>
              <w:szCs w:val="16"/>
              <w:rtl w:val="0"/>
            </w:rPr>
            <w:t xml:space="preserve">Software Requirement Specifications</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Rule="auto"/>
            <w:rPr>
              <w:color w:val="999999"/>
              <w:sz w:val="12"/>
              <w:szCs w:val="12"/>
            </w:rPr>
          </w:pPr>
          <w:r w:rsidDel="00000000" w:rsidR="00000000" w:rsidRPr="00000000">
            <w:rPr>
              <w:color w:val="999999"/>
              <w:sz w:val="12"/>
              <w:szCs w:val="12"/>
              <w:rtl w:val="0"/>
            </w:rPr>
            <w:t xml:space="preserve">Global Fish Tracking System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sz w:val="16"/>
              <w:szCs w:val="16"/>
            </w:rPr>
          </w:pP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rPr>
          </w:pPr>
          <w:r w:rsidDel="00000000" w:rsidR="00000000" w:rsidRPr="00000000">
            <w:rPr>
              <w:rtl w:val="0"/>
            </w:rPr>
          </w:r>
        </w:p>
      </w:tc>
    </w:tr>
  </w:tb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5"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8"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9" name="image1.png"/>
          <a:graphic>
            <a:graphicData uri="http://schemas.openxmlformats.org/drawingml/2006/picture">
              <pic:pic>
                <pic:nvPicPr>
                  <pic:cNvPr descr="devseed-logo-symbol-color-pos.png" id="0" name="image1.png"/>
                  <pic:cNvPicPr preferRelativeResize="0"/>
                </pic:nvPicPr>
                <pic:blipFill>
                  <a:blip r:embed="rId1"/>
                  <a:srcRect b="0" l="0" r="0" t="0"/>
                  <a:stretch>
                    <a:fillRect/>
                  </a:stretch>
                </pic:blipFill>
                <pic:spPr>
                  <a:xfrm>
                    <a:off x="0" y="0"/>
                    <a:ext cx="276225" cy="2619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534e4e"/>
        <w:lang w:val="en_GB"/>
      </w:rPr>
    </w:rPrDefault>
    <w:pPrDefault>
      <w:pPr>
        <w:spacing w:after="3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76" w:lineRule="auto"/>
    </w:pPr>
    <w:rPr>
      <w:b w:val="1"/>
      <w:color w:val="534e4e"/>
      <w:sz w:val="48"/>
      <w:szCs w:val="48"/>
    </w:rPr>
  </w:style>
  <w:style w:type="paragraph" w:styleId="Heading2">
    <w:name w:val="heading 2"/>
    <w:basedOn w:val="Normal"/>
    <w:next w:val="Normal"/>
    <w:pPr>
      <w:keepNext w:val="1"/>
      <w:keepLines w:val="1"/>
      <w:pageBreakBefore w:val="0"/>
      <w:spacing w:before="600" w:line="276" w:lineRule="auto"/>
    </w:pPr>
    <w:rPr>
      <w:b w:val="1"/>
      <w:color w:val="534e4e"/>
      <w:sz w:val="40"/>
      <w:szCs w:val="40"/>
    </w:rPr>
  </w:style>
  <w:style w:type="paragraph" w:styleId="Heading3">
    <w:name w:val="heading 3"/>
    <w:basedOn w:val="Normal"/>
    <w:next w:val="Normal"/>
    <w:pPr>
      <w:keepNext w:val="1"/>
      <w:keepLines w:val="1"/>
      <w:pageBreakBefore w:val="0"/>
      <w:spacing w:before="600" w:lineRule="auto"/>
    </w:pPr>
    <w:rPr>
      <w:b w:val="1"/>
      <w:color w:val="534e4e"/>
      <w:sz w:val="32"/>
      <w:szCs w:val="32"/>
    </w:rPr>
  </w:style>
  <w:style w:type="paragraph" w:styleId="Heading4">
    <w:name w:val="heading 4"/>
    <w:basedOn w:val="Normal"/>
    <w:next w:val="Normal"/>
    <w:pPr>
      <w:keepNext w:val="1"/>
      <w:keepLines w:val="1"/>
      <w:pageBreakBefore w:val="0"/>
      <w:spacing w:after="200" w:before="400" w:lineRule="auto"/>
    </w:pPr>
    <w:rPr>
      <w:b w:val="1"/>
      <w:sz w:val="24"/>
      <w:szCs w:val="24"/>
    </w:rPr>
  </w:style>
  <w:style w:type="paragraph" w:styleId="Heading5">
    <w:name w:val="heading 5"/>
    <w:basedOn w:val="Normal"/>
    <w:next w:val="Normal"/>
    <w:pPr>
      <w:keepNext w:val="1"/>
      <w:keepLines w:val="1"/>
      <w:pageBreakBefore w:val="0"/>
      <w:spacing w:after="200" w:before="400" w:lineRule="auto"/>
    </w:pPr>
    <w:rPr>
      <w:b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line="276" w:lineRule="auto"/>
    </w:pPr>
    <w:rPr>
      <w:b w:val="1"/>
      <w:color w:val="534e4e"/>
      <w:sz w:val="48"/>
      <w:szCs w:val="48"/>
    </w:rPr>
  </w:style>
  <w:style w:type="paragraph" w:styleId="Subtitle">
    <w:name w:val="Subtitle"/>
    <w:basedOn w:val="Normal"/>
    <w:next w:val="Normal"/>
    <w:pPr>
      <w:pageBreakBefore w:val="0"/>
    </w:pPr>
    <w:rPr>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