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目录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背景介绍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项目背景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分析目标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数据说明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数据来源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数据量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数据预处理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不同时间、不同地点的消费数据分析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各食堂就餐人次所占比例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分析早中晚餐就餐地点是否有显著差异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工作日与非工作日学生就餐时间分布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聚类分析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分析不同专业、不同性别群体的消费特点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构建聚类模型分析不同群体消费特点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小结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背景介绍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1.项目背景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随着现代科学技术不断发展，学校管理现代化方向意识也不断增强。基于卡片应用的计算机管理系统已日益普及，信息化管理能够高速地传递信息，极大地推动了学生管理工作的高效运行，使学校管理更精细、周到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校园一卡通系统作为高校数字化校园建设的重要组成部分，对学校管理和决策发挥着重要作用。校园一卡通动态掌握每一持卡人情况，极大提高学校的管理水平，系统每天产生大量消费流水数据，充分利用这些数据进行分析，能够很好地为学校管理与决策提供有效的建议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2.分析目标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①分析学生的消费行为和食堂的运营状况，为食堂运营提供建议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②构建学生消费细分模型，为学校判定学生的经济状况提供参考意见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数据说明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1.数据来源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数据来源：某高校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数据期限：2019年4月1号——2019年4月30号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2.数据量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表data1：  18级学生个人信息数据，4341条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表data2：  学生校园一卡通数据，519367条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3.数据预处理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表data1：对数据进行去重（没有重复值）、删除缺失值（没有缺失值）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表data2：对数据进行去重（没有重复值）、删除缺失值（没有缺失值）、去掉异常值（去掉零点到六点的刷卡记录）</w:t>
      </w:r>
    </w:p>
    <w:p>
      <w:pPr>
        <w:numPr>
          <w:ilvl w:val="0"/>
          <w:numId w:val="0"/>
        </w:numPr>
        <w:tabs>
          <w:tab w:val="left" w:pos="7281"/>
        </w:tabs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tabs>
          <w:tab w:val="left" w:pos="7281"/>
        </w:tabs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tabs>
          <w:tab w:val="left" w:pos="7281"/>
        </w:tabs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tabs>
          <w:tab w:val="left" w:pos="7281"/>
        </w:tabs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tabs>
          <w:tab w:val="left" w:pos="7281"/>
        </w:tabs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tabs>
          <w:tab w:val="left" w:pos="7281"/>
        </w:tabs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tabs>
          <w:tab w:val="left" w:pos="7281"/>
        </w:tabs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三．不同时间、不同地点的消费数据分析</w:t>
      </w:r>
    </w:p>
    <w:p>
      <w:pPr>
        <w:numPr>
          <w:ilvl w:val="0"/>
          <w:numId w:val="0"/>
        </w:numPr>
        <w:tabs>
          <w:tab w:val="left" w:pos="7281"/>
        </w:tabs>
        <w:rPr>
          <w:rFonts w:hint="default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1.各食堂就餐人次所占比例</w:t>
      </w: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66690" cy="4389120"/>
            <wp:effectExtent l="0" t="0" r="10160" b="11430"/>
            <wp:docPr id="1" name="图片 1" descr="task2_1：各食堂就餐人次占比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sk2_1：各食堂就餐人次占比饼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针对学生就餐地点进行分析，第二食堂就餐人次所占比例最高，说明整体上第二食堂比较受学生青睐。而第一和第三饭堂就餐人次相对较少，食堂可以适当增加菜色，饭菜分量充足，价格适中，迎合大多数人的口味，吸引更多的学生前来就餐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  <w:lang w:val="en-US" w:eastAsia="zh-CN"/>
        </w:rPr>
        <w:t>分析早中晚餐就餐地点是否有显著差异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66690" cy="4389120"/>
            <wp:effectExtent l="0" t="0" r="10160" b="11430"/>
            <wp:docPr id="2" name="图片 2" descr="task2_1：各食堂早餐就餐人次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sk2_1：各食堂早餐就餐人次饼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highlight w:val="none"/>
          <w:lang w:val="en-US" w:eastAsia="zh-CN"/>
        </w:rPr>
        <w:t>早餐就餐地点各食堂人次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排名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食堂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人次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第二食堂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25826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第五食堂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第四食堂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52727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4389120"/>
            <wp:effectExtent l="0" t="0" r="10160" b="11430"/>
            <wp:docPr id="3" name="图片 3" descr="task2_1：各食堂午餐就餐人次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sk2_1：各食堂午餐就餐人次饼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午餐就餐地点各食堂人次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食堂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第四食堂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第五食堂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第二食堂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98222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29225" cy="4358005"/>
            <wp:effectExtent l="0" t="0" r="9525" b="4445"/>
            <wp:docPr id="4" name="图片 4" descr="task2_1：各食堂晚餐就餐人次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ask2_1：各食堂晚餐就餐人次饼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晚餐就餐地点各食堂人次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食堂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第四食堂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第五食堂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第二食堂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第一食堂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61741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对学生的早中晚餐就餐地点进行分析，由以上三个饼图可知，午餐和晚餐的就餐地点没有显著差异，说明学生对午餐和晚餐就餐地点的选择整体上变化不大。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而早餐的就餐地点分布有显著差异，而且早餐食堂就餐总人数少于午餐食堂就餐总人数的1/2，说明很多人都没有在食堂吃早餐。特别是第四食堂，一个月只有两条早餐就餐记录，与午餐、晚餐记录形成鲜明对比（两个极端），早餐人数过少可能与学生个人生活习惯有关，许多学生没有吃早餐的习惯。第四食堂可以不提供早餐，专注于午餐和晚餐，提高食堂资源利用率和竞争力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3.工作日与非工作日学生就餐时间分布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280" w:firstLineChars="1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工作日时间折线图：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213860"/>
            <wp:effectExtent l="0" t="0" r="10160" b="15240"/>
            <wp:docPr id="5" name="图片 5" descr="task2_2：工作日食堂就餐时间折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sk2_2：工作日食堂就餐时间折线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非工作日时间折线图: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4213860"/>
            <wp:effectExtent l="0" t="0" r="10160" b="15240"/>
            <wp:docPr id="6" name="图片 6" descr="task2_2：非工作日食堂就餐时间折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ask2_2：非工作日食堂就餐时间折线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由以上两个折线图可知，工作日和非工作日时间折线图趋势大致相同，工作日就餐人次明显多于非工作日。工作日早餐就餐峰值在7点半左右，午餐就餐峰值在11点到12点之间，晚餐就餐峰值大约在18点。非工作日早餐就餐峰值在8点左右，午餐就餐峰值在11点到12点之间，晚餐就餐峰值也大约在18点。非工作日早餐峰值比工作日晚了一点，其他大致相同。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四．聚类分析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1.分析不同专业、不同性别群体的消费特点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根据18级校园整体消费数据进行计算：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本月人均刷卡频次为：71.62160474555104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人均消费金额为：285.2007867624103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选取六个专业不同性别群体的消费数据进行分析：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专业：18国际金融、18连锁经营、18皮具艺术</w:t>
      </w:r>
    </w:p>
    <w:p>
      <w:pPr>
        <w:numPr>
          <w:ilvl w:val="0"/>
          <w:numId w:val="0"/>
        </w:numPr>
        <w:ind w:firstLine="840" w:firstLineChars="3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18计算机网络、18动漫设计、18旅游管理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4213860"/>
            <wp:effectExtent l="0" t="0" r="10160" b="15240"/>
            <wp:docPr id="7" name="图片 7" descr="task3_1_1：不同专业男女生人数柱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ask3_1_1：不同专业男女生人数柱形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4213860"/>
            <wp:effectExtent l="0" t="0" r="10160" b="15240"/>
            <wp:docPr id="8" name="图片 8" descr="task3_1_1：不同专业男女生平均消费金额柱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ask3_1_1：不同专业男女生平均消费金额柱形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选取的六个专业中，四个专业女多男少，两个专业男多女少。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整体来看，男生的校园平均消费要高于女生。同一性别不同专业之间的平均消费有一定差异。女生平均消费多数在200--300之间，其中18动漫设计的平均消费金额最高。男生平均消费多数在250--350之间，其中18旅游管理专业人数很少，但平均消费金额最高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2.构建聚类模型分析不同群体消费特点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</w:t>
      </w:r>
    </w:p>
    <w:tbl>
      <w:tblPr>
        <w:tblStyle w:val="4"/>
        <w:tblpPr w:leftFromText="180" w:rightFromText="180" w:vertAnchor="text" w:horzAnchor="page" w:tblpX="1815" w:tblpY="2197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857"/>
        <w:gridCol w:w="1600"/>
        <w:gridCol w:w="1615"/>
        <w:gridCol w:w="119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45" w:type="dxa"/>
          </w:tcPr>
          <w:p>
            <w:pPr>
              <w:bidi w:val="0"/>
              <w:jc w:val="left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群体</w:t>
            </w:r>
          </w:p>
        </w:tc>
        <w:tc>
          <w:tcPr>
            <w:tcW w:w="18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dept_mean均值</w:t>
            </w: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消费金额均值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刷卡次数均值</w:t>
            </w:r>
          </w:p>
        </w:tc>
        <w:tc>
          <w:tcPr>
            <w:tcW w:w="1195" w:type="dxa"/>
          </w:tcPr>
          <w:p>
            <w:pPr>
              <w:bidi w:val="0"/>
              <w:jc w:val="left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样本个数</w:t>
            </w:r>
          </w:p>
        </w:tc>
        <w:tc>
          <w:tcPr>
            <w:tcW w:w="1365" w:type="dxa"/>
          </w:tcPr>
          <w:p>
            <w:pPr>
              <w:bidi w:val="0"/>
              <w:jc w:val="left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样本数占比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45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群体一</w:t>
            </w:r>
          </w:p>
        </w:tc>
        <w:tc>
          <w:tcPr>
            <w:tcW w:w="1857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42.86</w:t>
            </w:r>
          </w:p>
        </w:tc>
        <w:tc>
          <w:tcPr>
            <w:tcW w:w="1600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214.6946  </w:t>
            </w:r>
          </w:p>
        </w:tc>
        <w:tc>
          <w:tcPr>
            <w:tcW w:w="1615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55.5488</w:t>
            </w:r>
          </w:p>
        </w:tc>
        <w:tc>
          <w:tcPr>
            <w:tcW w:w="1195" w:type="dxa"/>
          </w:tcPr>
          <w:p>
            <w:pPr>
              <w:bidi w:val="0"/>
              <w:jc w:val="left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1208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45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群体二</w:t>
            </w:r>
          </w:p>
        </w:tc>
        <w:tc>
          <w:tcPr>
            <w:tcW w:w="1857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25.1366</w:t>
            </w:r>
          </w:p>
        </w:tc>
        <w:tc>
          <w:tcPr>
            <w:tcW w:w="1600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361.711</w:t>
            </w:r>
          </w:p>
        </w:tc>
        <w:tc>
          <w:tcPr>
            <w:tcW w:w="1615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101.419</w:t>
            </w:r>
          </w:p>
        </w:tc>
        <w:tc>
          <w:tcPr>
            <w:tcW w:w="1195" w:type="dxa"/>
          </w:tcPr>
          <w:p>
            <w:pPr>
              <w:bidi w:val="0"/>
              <w:jc w:val="left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1033</w:t>
            </w:r>
          </w:p>
        </w:tc>
        <w:tc>
          <w:tcPr>
            <w:tcW w:w="1365" w:type="dxa"/>
          </w:tcPr>
          <w:p>
            <w:pPr>
              <w:bidi w:val="0"/>
              <w:jc w:val="left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32.5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5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群体三</w:t>
            </w:r>
          </w:p>
        </w:tc>
        <w:tc>
          <w:tcPr>
            <w:tcW w:w="1857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25.0497 </w:t>
            </w:r>
          </w:p>
        </w:tc>
        <w:tc>
          <w:tcPr>
            <w:tcW w:w="1600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150.0768 </w:t>
            </w:r>
          </w:p>
        </w:tc>
        <w:tc>
          <w:tcPr>
            <w:tcW w:w="1615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37.4786</w:t>
            </w:r>
          </w:p>
        </w:tc>
        <w:tc>
          <w:tcPr>
            <w:tcW w:w="1195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936</w:t>
            </w:r>
          </w:p>
        </w:tc>
        <w:tc>
          <w:tcPr>
            <w:tcW w:w="1365" w:type="dxa"/>
          </w:tcPr>
          <w:p>
            <w:pPr>
              <w:bidi w:val="0"/>
              <w:jc w:val="left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29.5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％</w:t>
            </w:r>
          </w:p>
        </w:tc>
      </w:tr>
    </w:tbl>
    <w:p>
      <w:pPr>
        <w:bidi w:val="0"/>
        <w:jc w:val="left"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根据18级学生食堂消费数据进行聚类分析：</w:t>
      </w: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分别给第一食堂、第二食堂、第三食堂、第四食堂、第五食堂赋值为：</w:t>
      </w:r>
    </w:p>
    <w:p>
      <w:pPr>
        <w:bidi w:val="0"/>
        <w:jc w:val="left"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10、20、30、40、50</w:t>
      </w: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群体一：该群体学生人数最多，1208人，占总体的38％，就餐食堂均值为42.86，消费金额均值为214.7元，刷卡频次均值为55.5次。该类人群常去的就餐地点偏向第四食堂，消费金额处于中等水平。</w:t>
      </w:r>
    </w:p>
    <w:p>
      <w:pPr>
        <w:bidi w:val="0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群体二：该群体学生学生人数为1033，占总体32.5％，就餐食堂均值为25.1，消费金额均值为361.7元，刷卡频次均值为101.4次。该类人群常去的就餐地点偏向第二食堂和第三食堂，消费金额均值最高，刷卡次数最多，属于高消费水平。</w:t>
      </w:r>
    </w:p>
    <w:p>
      <w:pPr>
        <w:bidi w:val="0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群体三：该群体学生学生人数为936，人数最少，占总体29.5％，就餐食堂均值为25.05，消费金额均值为150.08元，刷卡频次均值为37.5次。该类人群常去的就餐地点偏向第二食堂和第三食堂，消费金额均值最低，刷卡次数最少，处于低消费水平。</w:t>
      </w:r>
    </w:p>
    <w:p>
      <w:pPr>
        <w:bidi w:val="0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bidi w:val="0"/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五．小结</w:t>
      </w:r>
    </w:p>
    <w:p>
      <w:pPr>
        <w:bidi w:val="0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为顺应高校信息化管理的发展，将学生校园一卡通数据运用python数据分析软件进行整合与分析，主要针对某校学生校园一卡通的消费数据进行分析。首先， 通过数据预处理手段将数据进行优化，提高数据的准确性。然后，通过饼图对各个食堂的运营状况进行比较，分析早中晚餐的就餐情况。再从工作日和非工作日方面对消费行为进行对比。最后，根据学生整体消费行为，选用合适的特征，采用一种优化的K-means算法进行聚类分析，所得结果将学生分为几个群体，并分析不同群体的行为特征。此分析可为学校食堂制定经营策略提供依据，为学校判定学生经济情况提供参考意见。</w:t>
      </w:r>
      <w:bookmarkStart w:id="0" w:name="_GoBack"/>
      <w:bookmarkEnd w:id="0"/>
    </w:p>
    <w:p>
      <w:pPr>
        <w:bidi w:val="0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B9FB6"/>
    <w:multiLevelType w:val="singleLevel"/>
    <w:tmpl w:val="99AB9F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E511F44B"/>
    <w:multiLevelType w:val="singleLevel"/>
    <w:tmpl w:val="E511F44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3C64D4F2"/>
    <w:multiLevelType w:val="singleLevel"/>
    <w:tmpl w:val="3C64D4F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4A31F137"/>
    <w:multiLevelType w:val="singleLevel"/>
    <w:tmpl w:val="4A31F13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5D8F33CC"/>
    <w:multiLevelType w:val="singleLevel"/>
    <w:tmpl w:val="5D8F33C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5">
    <w:nsid w:val="6790135E"/>
    <w:multiLevelType w:val="singleLevel"/>
    <w:tmpl w:val="6790135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025E7"/>
    <w:rsid w:val="029A736D"/>
    <w:rsid w:val="0BF52CEC"/>
    <w:rsid w:val="1C9025E7"/>
    <w:rsid w:val="1D3F5940"/>
    <w:rsid w:val="2130731F"/>
    <w:rsid w:val="21A71059"/>
    <w:rsid w:val="4E786C5B"/>
    <w:rsid w:val="669B68C9"/>
    <w:rsid w:val="679E274E"/>
    <w:rsid w:val="7453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2019-12-20T07:24:00Z</dcterms:created>
  <dc:creator>陌上花开</dc:creator>
  <cp:lastModifiedBy>陌上花开</cp:lastModifiedBy>
  <dcterms:modified xsi:type="dcterms:W3CDTF">2019-12-22T09:19:20Z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