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454" w:hRule="exact"/>
        </w:trPr>
        <w:tc>
          <w:tcPr>
            <w:tcW w:w="1093" w:type="dxa"/>
            <w:vAlign w:val="center"/>
          </w:tcPr>
          <w:p>
            <w:pPr>
              <w:jc w:val="center"/>
            </w:pPr>
            <w:r>
              <w:t>小组名称</w:t>
            </w:r>
          </w:p>
        </w:tc>
        <w:tc>
          <w:tcPr>
            <w:tcW w:w="7856" w:type="dxa"/>
            <w:gridSpan w:val="7"/>
            <w:vAlign w:val="center"/>
          </w:tcPr>
          <w:p>
            <w:pPr>
              <w:rPr>
                <w:rFonts w:hint="default" w:eastAsia="宋体"/>
                <w:lang w:val="en-US" w:eastAsia="zh-CN"/>
              </w:rPr>
            </w:pPr>
            <w:r>
              <w:rPr>
                <w:rFonts w:hint="eastAsia"/>
                <w:lang w:val="en-US" w:eastAsia="zh-CN"/>
              </w:rPr>
              <w:t>aiB组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eastAsia" w:eastAsia="宋体"/>
                <w:color w:val="0F243E"/>
                <w:lang w:val="en-US" w:eastAsia="zh-CN"/>
              </w:rPr>
            </w:pPr>
            <w:r>
              <w:rPr>
                <w:rFonts w:hint="eastAsia"/>
                <w:color w:val="0F243E"/>
                <w:lang w:val="en-US" w:eastAsia="zh-CN"/>
              </w:rPr>
              <w:t>张政</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615182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61518207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firstLine="420" w:firstLineChars="200"/>
              <w:rPr>
                <w:rFonts w:hint="default" w:eastAsia="宋体"/>
                <w:szCs w:val="21"/>
                <w:lang w:val="en-US" w:eastAsia="zh-CN"/>
              </w:rPr>
            </w:pPr>
            <w:r>
              <w:rPr>
                <w:rFonts w:hint="eastAsia"/>
                <w:szCs w:val="21"/>
                <w:lang w:val="en-US" w:eastAsia="zh-CN"/>
              </w:rPr>
              <w:t>高考是我国人才选拔的重要途经，而高考志愿填报则对于每一名考生来说又是除考试外最重要的一项事务。本次实验以2017-2019三年的各大高校录取分数和各省市的分数段数据为基础，尝试开发一套基于历史数据的高考志愿填报助手的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2310" w:hRule="atLeast"/>
        </w:trPr>
        <w:tc>
          <w:tcPr>
            <w:tcW w:w="8949" w:type="dxa"/>
            <w:gridSpan w:val="8"/>
          </w:tcPr>
          <w:p>
            <w:pPr>
              <w:spacing w:before="120"/>
              <w:rPr>
                <w:b/>
                <w:szCs w:val="21"/>
              </w:rPr>
            </w:pPr>
            <w:r>
              <w:rPr>
                <w:b/>
                <w:szCs w:val="21"/>
              </w:rPr>
              <w:t>二、小组任务和个人任务</w:t>
            </w:r>
          </w:p>
          <w:p>
            <w:pPr>
              <w:ind w:right="340"/>
              <w:rPr>
                <w:rFonts w:hint="default" w:eastAsia="宋体"/>
                <w:szCs w:val="21"/>
                <w:lang w:val="en-US" w:eastAsia="zh-CN"/>
              </w:rPr>
            </w:pPr>
            <w:r>
              <w:rPr>
                <w:rFonts w:hint="eastAsia"/>
                <w:szCs w:val="21"/>
                <w:lang w:val="en-US" w:eastAsia="zh-CN"/>
              </w:rPr>
              <w:t xml:space="preserve">    </w:t>
            </w:r>
            <w:r>
              <w:rPr>
                <w:rFonts w:hint="eastAsia"/>
              </w:rPr>
              <w:t>本小组的具体工作是进行聚类算法的设计与实现，并和其他小组进行对接。我们的聚类算法需要对多年的分数、排名及高校进行分析，得出分段分布模型，以及专业的分布模型。</w:t>
            </w:r>
            <w:r>
              <w:rPr>
                <w:rFonts w:hint="eastAsia"/>
                <w:lang w:val="en-US" w:eastAsia="zh-CN"/>
              </w:rPr>
              <w:t>我的个人任务是完成聚类算法的主体框架，并能通过数据调试至可正常运行。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1410" w:hRule="atLeast"/>
        </w:trPr>
        <w:tc>
          <w:tcPr>
            <w:tcW w:w="8949" w:type="dxa"/>
            <w:gridSpan w:val="8"/>
          </w:tcPr>
          <w:p>
            <w:pPr>
              <w:numPr>
                <w:ilvl w:val="0"/>
                <w:numId w:val="1"/>
              </w:numPr>
              <w:spacing w:before="120"/>
              <w:ind w:right="337"/>
              <w:rPr>
                <w:b/>
                <w:szCs w:val="21"/>
              </w:rPr>
            </w:pPr>
            <w:r>
              <w:rPr>
                <w:b/>
                <w:szCs w:val="21"/>
              </w:rPr>
              <w:t>个人任务需求分析</w:t>
            </w:r>
          </w:p>
          <w:p>
            <w:pPr>
              <w:ind w:left="701" w:leftChars="334" w:right="340" w:firstLine="495" w:firstLineChars="236"/>
              <w:rPr>
                <w:rFonts w:hint="default" w:eastAsia="宋体"/>
                <w:szCs w:val="21"/>
                <w:lang w:val="en-US" w:eastAsia="zh-CN"/>
              </w:rPr>
            </w:pPr>
            <w:r>
              <w:rPr>
                <w:rFonts w:hint="eastAsia"/>
                <w:szCs w:val="21"/>
                <w:lang w:val="en-US" w:eastAsia="zh-CN"/>
              </w:rPr>
              <w:t>我的主要任务是构建聚类函数，函数的输入包含两项，一项是分数列表，里面的每一个元素是包含分数和相应人数的列表；另一项输入是聚类中心的个数（是一个超参量）。函数的输出是一个列表，该列表长度与不同分数的数量等长，每一个元素记录了该对应分数最终被分到的聚类中心的序号。函数的主体部分包含两个部分，一部分是计算数据点与簇中心的距离，并根据最小距离更新数据点的归属；第二部分是实现簇中心的自我更新（根据每一次迭代后属于当前簇中心的所有点的加权值来更新）。</w:t>
            </w: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3812" w:hRule="atLeast"/>
        </w:trPr>
        <w:tc>
          <w:tcPr>
            <w:tcW w:w="8949" w:type="dxa"/>
            <w:gridSpan w:val="8"/>
          </w:tcPr>
          <w:p>
            <w:pPr>
              <w:numPr>
                <w:ilvl w:val="0"/>
                <w:numId w:val="1"/>
              </w:numPr>
              <w:spacing w:before="120"/>
              <w:ind w:left="0" w:leftChars="0" w:firstLine="0" w:firstLineChars="0"/>
              <w:rPr>
                <w:rFonts w:hint="default" w:eastAsia="宋体"/>
                <w:b/>
                <w:szCs w:val="21"/>
                <w:lang w:val="en-US" w:eastAsia="zh-CN"/>
              </w:rPr>
            </w:pPr>
            <w:r>
              <w:rPr>
                <w:b/>
                <w:szCs w:val="21"/>
              </w:rPr>
              <w:t>实验过程（需附上关键代码及相关说明）</w:t>
            </w:r>
          </w:p>
          <w:p>
            <w:pPr>
              <w:numPr>
                <w:numId w:val="0"/>
              </w:numPr>
              <w:spacing w:before="120"/>
              <w:ind w:firstLine="420" w:firstLineChars="200"/>
              <w:rPr>
                <w:rFonts w:hint="eastAsia"/>
                <w:szCs w:val="21"/>
                <w:lang w:val="en-US" w:eastAsia="zh-CN"/>
              </w:rPr>
            </w:pPr>
            <w:r>
              <w:rPr>
                <w:rFonts w:hint="eastAsia"/>
                <w:szCs w:val="21"/>
                <w:lang w:val="en-US" w:eastAsia="zh-CN"/>
              </w:rPr>
              <w:t>聚类算法的思想和步骤我们曾在人工智能专业课程内学习过，于此不在赘述。只说明一些关于我在实践过程中遇到的问题以及相应的解决措施。</w:t>
            </w:r>
          </w:p>
          <w:p>
            <w:pPr>
              <w:numPr>
                <w:numId w:val="0"/>
              </w:numPr>
              <w:spacing w:before="120"/>
              <w:ind w:firstLine="420" w:firstLineChars="200"/>
              <w:rPr>
                <w:rFonts w:hint="eastAsia"/>
                <w:szCs w:val="21"/>
                <w:lang w:val="en-US" w:eastAsia="zh-CN"/>
              </w:rPr>
            </w:pPr>
            <w:r>
              <w:rPr>
                <w:rFonts w:hint="eastAsia"/>
                <w:szCs w:val="21"/>
                <w:lang w:val="en-US" w:eastAsia="zh-CN"/>
              </w:rPr>
              <w:t>起初，我确定距离计算可使用简单的欧式距离计算公式，考虑到不同的分数所对应的人数很可能不同，所以仅计算欧式距离并不能体现这一特征，为处理这一问题，我在根据每一分数对应的人数创建了对应人数个的数据点来代表每一个个体。然而这一措施引来了另一个问题，那就是算法的时间复杂度过大，因为不同的分数的个数并不很多，数量级在10^2，但是考生的数量很可能会达到10^4，那么用一个数据点去代表一个考生的方式必定导致计算量很大。为解决时间复杂度的问题，我最终改变了簇中心迭代时的计算方法，改为用人数去加权欧式距离的计算方法，那么数据点就可以仅根据不同分数的个数创建。</w:t>
            </w:r>
          </w:p>
          <w:p>
            <w:pPr>
              <w:numPr>
                <w:numId w:val="0"/>
              </w:numPr>
              <w:spacing w:before="120"/>
              <w:ind w:firstLine="420" w:firstLineChars="200"/>
              <w:rPr>
                <w:rFonts w:hint="default"/>
                <w:szCs w:val="21"/>
                <w:lang w:val="en-US" w:eastAsia="zh-CN"/>
              </w:rPr>
            </w:pPr>
          </w:p>
          <w:p>
            <w:pPr>
              <w:keepNext w:val="0"/>
              <w:keepLines w:val="0"/>
              <w:widowControl/>
              <w:suppressLineNumbers w:val="0"/>
              <w:jc w:val="left"/>
            </w:pPr>
            <w:r>
              <w:rPr>
                <w:bCs/>
                <w:szCs w:val="21"/>
              </w:rPr>
              <w:t xml:space="preserve">    </w:t>
            </w:r>
            <w:r>
              <w:rPr>
                <w:rFonts w:ascii="宋体" w:hAnsi="宋体" w:eastAsia="宋体" w:cs="宋体"/>
                <w:kern w:val="0"/>
                <w:sz w:val="24"/>
                <w:szCs w:val="24"/>
                <w:lang w:val="en-US" w:eastAsia="zh-CN" w:bidi="ar"/>
              </w:rPr>
              <w:drawing>
                <wp:inline distT="0" distB="0" distL="114300" distR="114300">
                  <wp:extent cx="5120640" cy="3705860"/>
                  <wp:effectExtent l="0" t="0" r="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120640" cy="3705860"/>
                          </a:xfrm>
                          <a:prstGeom prst="rect">
                            <a:avLst/>
                          </a:prstGeom>
                          <a:noFill/>
                          <a:ln w="9525">
                            <a:noFill/>
                          </a:ln>
                        </pic:spPr>
                      </pic:pic>
                    </a:graphicData>
                  </a:graphic>
                </wp:inline>
              </w:drawing>
            </w:r>
          </w:p>
          <w:p>
            <w:pPr>
              <w:spacing w:before="120"/>
              <w:rPr>
                <w:bCs/>
                <w:szCs w:val="21"/>
              </w:rPr>
            </w:pPr>
          </w:p>
          <w:p>
            <w:pPr>
              <w:spacing w:before="120"/>
              <w:rPr>
                <w:bCs/>
                <w:szCs w:val="21"/>
              </w:rPr>
            </w:pPr>
          </w:p>
          <w:p>
            <w:pPr>
              <w:spacing w:before="120"/>
              <w:rPr>
                <w:bCs/>
                <w:szCs w:val="21"/>
              </w:rPr>
            </w:pP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8949" w:type="dxa"/>
            <w:gridSpan w:val="8"/>
          </w:tcPr>
          <w:p>
            <w:pPr>
              <w:numPr>
                <w:ilvl w:val="0"/>
                <w:numId w:val="1"/>
              </w:numPr>
              <w:spacing w:before="120"/>
              <w:ind w:left="0" w:leftChars="0" w:right="337" w:firstLine="0" w:firstLineChars="0"/>
              <w:rPr>
                <w:b/>
                <w:szCs w:val="21"/>
              </w:rPr>
            </w:pPr>
            <w:r>
              <w:rPr>
                <w:b/>
                <w:szCs w:val="21"/>
              </w:rPr>
              <w:t>实验结果与分析</w:t>
            </w:r>
          </w:p>
          <w:p>
            <w:pPr>
              <w:ind w:left="624" w:right="340" w:hanging="340"/>
              <w:rPr>
                <w:rFonts w:hint="eastAsia" w:eastAsia="宋体"/>
                <w:szCs w:val="21"/>
                <w:lang w:eastAsia="zh-CN"/>
              </w:rPr>
            </w:pPr>
            <w:r>
              <w:rPr>
                <w:rFonts w:hint="eastAsia" w:eastAsia="宋体"/>
                <w:szCs w:val="21"/>
                <w:lang w:eastAsia="zh-CN"/>
              </w:rPr>
              <w:drawing>
                <wp:inline distT="0" distB="0" distL="114300" distR="114300">
                  <wp:extent cx="4968875" cy="3726815"/>
                  <wp:effectExtent l="0" t="0" r="14605" b="6985"/>
                  <wp:docPr id="2" name="图片 2" descr="2020925_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925_pic3"/>
                          <pic:cNvPicPr>
                            <a:picLocks noChangeAspect="1"/>
                          </pic:cNvPicPr>
                        </pic:nvPicPr>
                        <pic:blipFill>
                          <a:blip r:embed="rId8"/>
                          <a:stretch>
                            <a:fillRect/>
                          </a:stretch>
                        </pic:blipFill>
                        <pic:spPr>
                          <a:xfrm>
                            <a:off x="0" y="0"/>
                            <a:ext cx="4968875" cy="3726815"/>
                          </a:xfrm>
                          <a:prstGeom prst="rect">
                            <a:avLst/>
                          </a:prstGeom>
                        </pic:spPr>
                      </pic:pic>
                    </a:graphicData>
                  </a:graphic>
                </wp:inline>
              </w:drawing>
            </w:r>
          </w:p>
          <w:p>
            <w:pPr>
              <w:ind w:left="701" w:leftChars="334" w:right="340" w:firstLine="287" w:firstLineChars="137"/>
              <w:rPr>
                <w:rFonts w:hint="default" w:eastAsia="宋体"/>
                <w:szCs w:val="21"/>
                <w:lang w:val="en-US" w:eastAsia="zh-CN"/>
              </w:rPr>
            </w:pPr>
            <w:r>
              <w:rPr>
                <w:rFonts w:hint="eastAsia"/>
                <w:szCs w:val="21"/>
                <w:lang w:val="en-US" w:eastAsia="zh-CN"/>
              </w:rPr>
              <w:t>上图为实验结果的一个示例，横轴为分数，纵轴为对应分数的人数，图中相同颜色的部分是表示属于相同一个聚类中心的所有分数。而图中所示含有k=5个聚类中心，k值是由其他组员通过拐点法确实的。观察聚类结果，每一个类别所包含的分数都是“连续”的，这一点是符合逻辑的，并且也大致符合直观上的分类（低，中低，中，中高，高）。综上，算法功能正确实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8949" w:type="dxa"/>
            <w:gridSpan w:val="8"/>
          </w:tcPr>
          <w:p>
            <w:pPr>
              <w:spacing w:before="120"/>
              <w:rPr>
                <w:b/>
                <w:szCs w:val="21"/>
              </w:rPr>
            </w:pPr>
            <w:r>
              <w:rPr>
                <w:b/>
                <w:szCs w:val="21"/>
              </w:rPr>
              <w:t>六、实验总结与心得体会</w:t>
            </w:r>
          </w:p>
          <w:p>
            <w:pPr>
              <w:ind w:left="701" w:leftChars="334" w:right="340" w:firstLine="495" w:firstLineChars="236"/>
              <w:rPr>
                <w:rFonts w:hint="eastAsia"/>
                <w:szCs w:val="21"/>
                <w:lang w:val="en-US" w:eastAsia="zh-CN"/>
              </w:rPr>
            </w:pPr>
            <w:r>
              <w:rPr>
                <w:rFonts w:hint="eastAsia"/>
                <w:szCs w:val="21"/>
                <w:lang w:val="en-US" w:eastAsia="zh-CN"/>
              </w:rPr>
              <w:t>通过本次实验，我更多的是熟悉了码云上团队开发项目时任务和代码管理的操作，相比于以往我们通过私人的方式（QQ等）互相传送代码时更加有条理，并且同一组的所有成员都可以通过码云的仓库管理看到其他组员做了何种改动。</w:t>
            </w:r>
          </w:p>
          <w:p>
            <w:pPr>
              <w:ind w:left="701" w:leftChars="334" w:right="340" w:firstLine="495" w:firstLineChars="236"/>
              <w:rPr>
                <w:rFonts w:hint="default"/>
                <w:szCs w:val="21"/>
                <w:lang w:val="en-US" w:eastAsia="zh-CN"/>
              </w:rPr>
            </w:pPr>
            <w:r>
              <w:rPr>
                <w:rFonts w:hint="eastAsia"/>
                <w:szCs w:val="21"/>
                <w:lang w:val="en-US" w:eastAsia="zh-CN"/>
              </w:rPr>
              <w:t>另一方面，我在本次实验过程中更加体会了函数封装的重要性。只有把函数封装做好了，代码在给其他人使用以及在自己后续做更改时才能更加高效、快捷，并且，函数封装更适合与小组内不同成员的功能函数的对接。当然，这也就需要大家在写代码之前商量好彼此的函数输入和输出的模式。</w:t>
            </w: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b/>
                <w:szCs w:val="21"/>
              </w:rPr>
            </w:pPr>
            <w:bookmarkStart w:id="0" w:name="_GoBack"/>
            <w:bookmarkEnd w:id="0"/>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1C1DE"/>
    <w:multiLevelType w:val="singleLevel"/>
    <w:tmpl w:val="6431C1DE"/>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05647F79"/>
    <w:rsid w:val="5AE7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qFormat/>
    <w:uiPriority w:val="99"/>
  </w:style>
  <w:style w:type="character" w:customStyle="1" w:styleId="8">
    <w:name w:val="页脚 字符"/>
    <w:basedOn w:val="6"/>
    <w:link w:val="2"/>
    <w:qFormat/>
    <w:uiPriority w:val="0"/>
    <w:rPr>
      <w:rFonts w:ascii="Times New Roman" w:hAnsi="Times New Roman" w:eastAsia="宋体" w:cs="Times New Roman"/>
      <w:sz w:val="18"/>
      <w:szCs w:val="18"/>
    </w:rPr>
  </w:style>
  <w:style w:type="character" w:customStyle="1" w:styleId="9">
    <w:name w:val="页眉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40</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cp:lastModifiedBy>
  <dcterms:modified xsi:type="dcterms:W3CDTF">2020-10-04T08:45:14Z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