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40" w:rsidRDefault="00CC5440" w:rsidP="00CC54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>
        <w:rPr>
          <w:noProof/>
          <w:lang w:eastAsia="fr-CA"/>
        </w:rPr>
        <w:drawing>
          <wp:inline distT="0" distB="0" distL="0" distR="0" wp14:anchorId="798A6B94" wp14:editId="4E4DF2F8">
            <wp:extent cx="120015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Université du Québec à Rimouski</w:t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I</w:t>
      </w:r>
      <w:r w:rsidRPr="00CC54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NF27507</w:t>
      </w: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–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Systèmes distribués</w:t>
      </w: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C12A5C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CA"/>
        </w:rPr>
        <w:t>Travail pratique #1</w:t>
      </w:r>
    </w:p>
    <w:p w:rsidR="00CC5440" w:rsidRP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  <w:r w:rsidRPr="00CC544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  <w:t>Technologies du commerce</w:t>
      </w:r>
    </w:p>
    <w:p w:rsidR="00CC5440" w:rsidRP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</w:pPr>
      <w:proofErr w:type="gramStart"/>
      <w:r w:rsidRPr="00CC544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CA"/>
        </w:rPr>
        <w:t>électronique</w:t>
      </w:r>
      <w:proofErr w:type="gramEnd"/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Présenté à 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Mehdi Adda</w:t>
      </w: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17E0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Présenté par :</w:t>
      </w: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CC544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William Thibodeau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 xml:space="preserve"> &amp; Kevin Gauvin</w:t>
      </w:r>
      <w:r w:rsidRPr="00D17E0D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D17E0D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Pr="00D17E0D" w:rsidRDefault="00CC5440" w:rsidP="00CC544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CC5440" w:rsidRDefault="00CC5440" w:rsidP="00CC544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CA"/>
        </w:rPr>
        <w:t>Le 16 février 2017</w:t>
      </w:r>
    </w:p>
    <w:p w:rsidR="00CC5440" w:rsidRPr="00E8703B" w:rsidRDefault="00CC5440" w:rsidP="00CC5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F6D44" w:rsidRDefault="00CC5440" w:rsidP="00CC5440">
      <w:pPr>
        <w:pStyle w:val="Heading1"/>
        <w:jc w:val="center"/>
      </w:pPr>
      <w:r>
        <w:lastRenderedPageBreak/>
        <w:t>Démarche</w:t>
      </w:r>
    </w:p>
    <w:p w:rsidR="00CC5440" w:rsidRDefault="00CC5440" w:rsidP="00CC5440"/>
    <w:p w:rsidR="00CC5440" w:rsidRDefault="00CC5440" w:rsidP="00E70059">
      <w:pPr>
        <w:jc w:val="both"/>
      </w:pPr>
      <w:r>
        <w:t>Pour effectuer ce travail pratique, nous avons commencé par cré</w:t>
      </w:r>
      <w:r w:rsidR="00E76235">
        <w:t>er</w:t>
      </w:r>
      <w:r>
        <w:t xml:space="preserve"> le </w:t>
      </w:r>
      <w:r w:rsidR="00E76235">
        <w:t>mod</w:t>
      </w:r>
      <w:r>
        <w:t>el MVC</w:t>
      </w:r>
      <w:r w:rsidR="00940A33">
        <w:t xml:space="preserve">. </w:t>
      </w:r>
      <w:r w:rsidR="00940A33">
        <w:rPr>
          <w:rFonts w:ascii="Calibri" w:hAnsi="Calibri" w:cs="Calibri"/>
        </w:rPr>
        <w:t xml:space="preserve">Puis William a créé les requêtes </w:t>
      </w:r>
      <w:proofErr w:type="spellStart"/>
      <w:r w:rsidR="00940A33">
        <w:rPr>
          <w:rFonts w:ascii="Calibri" w:hAnsi="Calibri" w:cs="Calibri"/>
        </w:rPr>
        <w:t>sql</w:t>
      </w:r>
      <w:proofErr w:type="spellEnd"/>
      <w:r w:rsidR="00940A33">
        <w:rPr>
          <w:rFonts w:ascii="Calibri" w:hAnsi="Calibri" w:cs="Calibri"/>
        </w:rPr>
        <w:t xml:space="preserve"> en se basant sur le schéma de base de donnée fournie.</w:t>
      </w:r>
      <w:r w:rsidR="00940A33">
        <w:t xml:space="preserve"> </w:t>
      </w:r>
      <w:r>
        <w:t xml:space="preserve">Nous avons seulement oublié d’utiliser </w:t>
      </w:r>
      <w:proofErr w:type="spellStart"/>
      <w:r>
        <w:t>SQLlite</w:t>
      </w:r>
      <w:proofErr w:type="spellEnd"/>
      <w:r>
        <w:t xml:space="preserve"> et avions utilis</w:t>
      </w:r>
      <w:r w:rsidR="00E76235">
        <w:t>é</w:t>
      </w:r>
      <w:r>
        <w:t xml:space="preserve"> MySQL. Le travail a été sépar</w:t>
      </w:r>
      <w:r w:rsidR="00E76235">
        <w:t>é</w:t>
      </w:r>
      <w:r>
        <w:t xml:space="preserve"> afin de nous convenir le plus possible. Kevin était déjà très à l’aise avec le MVC, il a donc fait la première partie. William a par la suite ajout</w:t>
      </w:r>
      <w:r w:rsidR="00E76235">
        <w:t>é</w:t>
      </w:r>
      <w:r>
        <w:t xml:space="preserve"> et configurer le </w:t>
      </w:r>
      <w:proofErr w:type="spellStart"/>
      <w:r>
        <w:t>SQLlite</w:t>
      </w:r>
      <w:proofErr w:type="spellEnd"/>
      <w:r>
        <w:t xml:space="preserve">, cela </w:t>
      </w:r>
      <w:r w:rsidR="00E76235">
        <w:t>a</w:t>
      </w:r>
      <w:r>
        <w:t xml:space="preserve"> demand</w:t>
      </w:r>
      <w:r w:rsidR="00E76235">
        <w:t>é</w:t>
      </w:r>
      <w:r>
        <w:t xml:space="preserve"> une migration de la base</w:t>
      </w:r>
      <w:r w:rsidR="00113BED">
        <w:t xml:space="preserve"> de donnée vers ce dernier. Pour faire cette migration, il a fallu modifier le script, puisque </w:t>
      </w:r>
      <w:proofErr w:type="spellStart"/>
      <w:r w:rsidR="00113BED">
        <w:t>SQLlite</w:t>
      </w:r>
      <w:proofErr w:type="spellEnd"/>
      <w:r w:rsidR="00113BED">
        <w:t xml:space="preserve"> ne reconna</w:t>
      </w:r>
      <w:r w:rsidR="00E76235">
        <w:t>ît</w:t>
      </w:r>
      <w:r w:rsidR="00113BED">
        <w:t xml:space="preserve"> pas tout à fait les mêmes choses que </w:t>
      </w:r>
      <w:proofErr w:type="spellStart"/>
      <w:r w:rsidR="00113BED">
        <w:t>mysql</w:t>
      </w:r>
      <w:proofErr w:type="spellEnd"/>
      <w:r w:rsidR="00113BED">
        <w:t xml:space="preserve"> ex : engine : </w:t>
      </w:r>
      <w:proofErr w:type="spellStart"/>
      <w:r w:rsidR="00113BED">
        <w:t>inodb</w:t>
      </w:r>
      <w:proofErr w:type="spellEnd"/>
      <w:r w:rsidR="00113BED">
        <w:t xml:space="preserve"> ne fonctionne pas, il ne peut y avoir plus d’une </w:t>
      </w:r>
      <w:proofErr w:type="spellStart"/>
      <w:r w:rsidR="00C72318" w:rsidRPr="00C72318">
        <w:t>foreign</w:t>
      </w:r>
      <w:proofErr w:type="spellEnd"/>
      <w:r w:rsidR="00C72318" w:rsidRPr="00C72318">
        <w:t xml:space="preserve"> key </w:t>
      </w:r>
      <w:r w:rsidR="00113BED">
        <w:t>avec le même nom.</w:t>
      </w:r>
    </w:p>
    <w:p w:rsidR="00113BED" w:rsidRDefault="00113BED" w:rsidP="00CC5440"/>
    <w:p w:rsidR="00113BED" w:rsidRDefault="00113BED" w:rsidP="00113BED">
      <w:pPr>
        <w:pStyle w:val="Heading1"/>
        <w:jc w:val="center"/>
      </w:pPr>
      <w:r>
        <w:t>Problèmes rencontrés</w:t>
      </w:r>
    </w:p>
    <w:p w:rsidR="00113BED" w:rsidRDefault="00113BED" w:rsidP="00E70059">
      <w:pPr>
        <w:jc w:val="both"/>
      </w:pPr>
      <w:r>
        <w:t xml:space="preserve">Il n’y a pas eux de problème bloquant pour le projet, il a seulement fallu apprendre à utiliser correctement </w:t>
      </w:r>
      <w:proofErr w:type="spellStart"/>
      <w:r>
        <w:t>ruby</w:t>
      </w:r>
      <w:proofErr w:type="spellEnd"/>
      <w:r>
        <w:t>. Nous avions tous les deux travaill</w:t>
      </w:r>
      <w:r w:rsidR="00E76235">
        <w:t>é</w:t>
      </w:r>
      <w:r>
        <w:t xml:space="preserve"> énormément avec du MVC en C#, ce qui nous a grandement simplifi</w:t>
      </w:r>
      <w:r w:rsidR="00E76235">
        <w:t>é</w:t>
      </w:r>
      <w:r>
        <w:t xml:space="preserve"> la tâche. Nous connaissions déjà comment router des pages, la structure en MVC, la gestion des versions. </w:t>
      </w:r>
      <w:r w:rsidR="00E76235">
        <w:t xml:space="preserve">Lorsque nous avions des questionnements, ceux-ci ont tous été répondus en cherchant bien souvent simplement dans le wiki de </w:t>
      </w:r>
      <w:proofErr w:type="spellStart"/>
      <w:r w:rsidR="00E76235">
        <w:t>ruby</w:t>
      </w:r>
      <w:proofErr w:type="spellEnd"/>
      <w:r w:rsidR="00E76235">
        <w:t xml:space="preserve">. </w:t>
      </w:r>
    </w:p>
    <w:p w:rsidR="00113BED" w:rsidRDefault="00113BED" w:rsidP="00E70059">
      <w:pPr>
        <w:jc w:val="both"/>
      </w:pPr>
    </w:p>
    <w:p w:rsidR="00113BED" w:rsidRDefault="00113BED" w:rsidP="00E70059">
      <w:pPr>
        <w:jc w:val="both"/>
      </w:pPr>
      <w:r>
        <w:t>Le seul problème que nous avons rencontré c’est Kevin à oublier de push sa version sur le g</w:t>
      </w:r>
      <w:r w:rsidR="00E76235">
        <w:t>î</w:t>
      </w:r>
      <w:r>
        <w:t xml:space="preserve">t </w:t>
      </w:r>
      <w:proofErr w:type="spellStart"/>
      <w:r>
        <w:t>lab</w:t>
      </w:r>
      <w:proofErr w:type="spellEnd"/>
      <w:r>
        <w:t xml:space="preserve"> et par le fait même le reste n’a pas suivis. Lorsque nous nous sommes rendu compte de cette erreur, pendant la validation finale, nous avons push en ordre sur le g</w:t>
      </w:r>
      <w:r w:rsidR="00E76235">
        <w:t>î</w:t>
      </w:r>
      <w:r>
        <w:t xml:space="preserve">t pour la remise (nous avions du </w:t>
      </w:r>
      <w:r w:rsidRPr="00113BED">
        <w:t xml:space="preserve">versioning </w:t>
      </w:r>
      <w:r>
        <w:t>local)</w:t>
      </w:r>
      <w:r w:rsidR="00550F33">
        <w:t>.</w:t>
      </w:r>
    </w:p>
    <w:p w:rsidR="004534CB" w:rsidRDefault="004534CB" w:rsidP="00E70059">
      <w:pPr>
        <w:jc w:val="both"/>
      </w:pPr>
      <w:r>
        <w:t xml:space="preserve">De plus, pour une raison inconnue, quand William réalisait des </w:t>
      </w:r>
      <w:proofErr w:type="spellStart"/>
      <w:r>
        <w:t>commits</w:t>
      </w:r>
      <w:proofErr w:type="spellEnd"/>
      <w:r>
        <w:t xml:space="preserve"> dans le git, ses </w:t>
      </w:r>
      <w:proofErr w:type="spellStart"/>
      <w:r>
        <w:t>commits</w:t>
      </w:r>
      <w:proofErr w:type="spellEnd"/>
      <w:r>
        <w:t xml:space="preserve"> apparaissent sous le nom du compte à Kevin, même après avoir changer le compte global de l’ordinateur.</w:t>
      </w:r>
    </w:p>
    <w:p w:rsidR="009A2C7B" w:rsidRDefault="009A2C7B" w:rsidP="00E70059">
      <w:pPr>
        <w:jc w:val="both"/>
      </w:pPr>
      <w:r>
        <w:t>Exemple :</w:t>
      </w:r>
    </w:p>
    <w:p w:rsidR="009A2C7B" w:rsidRDefault="009A2C7B" w:rsidP="00E70059">
      <w:pPr>
        <w:jc w:val="both"/>
      </w:pPr>
      <w:r>
        <w:rPr>
          <w:noProof/>
        </w:rPr>
        <w:drawing>
          <wp:inline distT="0" distB="0" distL="0" distR="0" wp14:anchorId="343BA763" wp14:editId="261E19BE">
            <wp:extent cx="5105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6" w:rsidRDefault="00B501A6" w:rsidP="00E70059">
      <w:pPr>
        <w:jc w:val="both"/>
      </w:pPr>
      <w:r>
        <w:t xml:space="preserve">Même avec le nom Willis, qui est le nom de compte sur l’ordinateur de William, les commit apparaissent sous le nom </w:t>
      </w:r>
      <w:r w:rsidR="009C415C">
        <w:t>de</w:t>
      </w:r>
      <w:r>
        <w:t xml:space="preserve"> Kevin.</w:t>
      </w:r>
    </w:p>
    <w:p w:rsidR="009C415C" w:rsidRDefault="009C415C" w:rsidP="00E70059">
      <w:pPr>
        <w:jc w:val="both"/>
      </w:pPr>
      <w:r>
        <w:t xml:space="preserve">Après le commit de William </w:t>
      </w:r>
      <w:r w:rsidR="00380790">
        <w:t>nommé « Modification du rapport + tentative réglage git », le bon compte utilisateur semble s’être réglé.</w:t>
      </w:r>
    </w:p>
    <w:p w:rsidR="008623CD" w:rsidRDefault="008623CD" w:rsidP="00E70059">
      <w:pPr>
        <w:jc w:val="both"/>
      </w:pPr>
      <w:r>
        <w:lastRenderedPageBreak/>
        <w:t>Voici la preuve :</w:t>
      </w:r>
    </w:p>
    <w:p w:rsidR="008623CD" w:rsidRPr="00380790" w:rsidRDefault="008623CD" w:rsidP="00E70059">
      <w:pPr>
        <w:jc w:val="both"/>
      </w:pPr>
      <w:r>
        <w:rPr>
          <w:noProof/>
        </w:rPr>
        <w:drawing>
          <wp:inline distT="0" distB="0" distL="0" distR="0" wp14:anchorId="4225C068" wp14:editId="51C4CB08">
            <wp:extent cx="5486400" cy="562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3CD" w:rsidRPr="003807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9C8" w:rsidRDefault="00AD79C8" w:rsidP="00E76235">
      <w:pPr>
        <w:spacing w:after="0" w:line="240" w:lineRule="auto"/>
      </w:pPr>
      <w:r>
        <w:separator/>
      </w:r>
    </w:p>
  </w:endnote>
  <w:endnote w:type="continuationSeparator" w:id="0">
    <w:p w:rsidR="00AD79C8" w:rsidRDefault="00AD79C8" w:rsidP="00E7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9C8" w:rsidRDefault="00AD79C8" w:rsidP="00E76235">
      <w:pPr>
        <w:spacing w:after="0" w:line="240" w:lineRule="auto"/>
      </w:pPr>
      <w:r>
        <w:separator/>
      </w:r>
    </w:p>
  </w:footnote>
  <w:footnote w:type="continuationSeparator" w:id="0">
    <w:p w:rsidR="00AD79C8" w:rsidRDefault="00AD79C8" w:rsidP="00E76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35" w:rsidRDefault="00E762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45"/>
    <w:rsid w:val="00113BED"/>
    <w:rsid w:val="003550DD"/>
    <w:rsid w:val="003620F2"/>
    <w:rsid w:val="00362FAE"/>
    <w:rsid w:val="00380790"/>
    <w:rsid w:val="003E4BA5"/>
    <w:rsid w:val="00407601"/>
    <w:rsid w:val="004534CB"/>
    <w:rsid w:val="00550F33"/>
    <w:rsid w:val="005F4D35"/>
    <w:rsid w:val="006E7C45"/>
    <w:rsid w:val="008330DF"/>
    <w:rsid w:val="008623CD"/>
    <w:rsid w:val="00940A33"/>
    <w:rsid w:val="009A2C7B"/>
    <w:rsid w:val="009C415C"/>
    <w:rsid w:val="00AD79C8"/>
    <w:rsid w:val="00B501A6"/>
    <w:rsid w:val="00C72318"/>
    <w:rsid w:val="00CC5440"/>
    <w:rsid w:val="00E70059"/>
    <w:rsid w:val="00E76235"/>
    <w:rsid w:val="00F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52A0"/>
  <w15:chartTrackingRefBased/>
  <w15:docId w15:val="{8B6072DD-F1AB-40A3-B1A7-6EDBFA94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440"/>
  </w:style>
  <w:style w:type="paragraph" w:styleId="Heading1">
    <w:name w:val="heading 1"/>
    <w:basedOn w:val="Normal"/>
    <w:next w:val="Normal"/>
    <w:link w:val="Heading1Char"/>
    <w:uiPriority w:val="9"/>
    <w:qFormat/>
    <w:rsid w:val="00C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6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35"/>
  </w:style>
  <w:style w:type="paragraph" w:styleId="Footer">
    <w:name w:val="footer"/>
    <w:basedOn w:val="Normal"/>
    <w:link w:val="FooterChar"/>
    <w:uiPriority w:val="99"/>
    <w:unhideWhenUsed/>
    <w:rsid w:val="00E762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destroyed</dc:creator>
  <cp:keywords/>
  <dc:description/>
  <cp:lastModifiedBy>William Thibodeau</cp:lastModifiedBy>
  <cp:revision>12</cp:revision>
  <dcterms:created xsi:type="dcterms:W3CDTF">2018-02-20T03:50:00Z</dcterms:created>
  <dcterms:modified xsi:type="dcterms:W3CDTF">2018-02-21T03:24:00Z</dcterms:modified>
</cp:coreProperties>
</file>