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C75E" w14:textId="43A9FD74" w:rsidR="0028744A" w:rsidRPr="00DC652B" w:rsidRDefault="001738B7" w:rsidP="00F8213E">
      <w:pPr>
        <w:jc w:val="both"/>
        <w:rPr>
          <w:rFonts w:ascii="Book Antiqua" w:hAnsi="Book Antiqua"/>
          <w:b/>
          <w:sz w:val="23"/>
          <w:szCs w:val="23"/>
        </w:rPr>
      </w:pPr>
      <w:r w:rsidRPr="00DC652B">
        <w:rPr>
          <w:rFonts w:ascii="Book Antiqua" w:hAnsi="Book Antiqua"/>
          <w:b/>
          <w:sz w:val="23"/>
          <w:szCs w:val="23"/>
        </w:rPr>
        <w:t>P</w:t>
      </w:r>
      <w:r w:rsidR="009F78C0" w:rsidRPr="00DC652B">
        <w:rPr>
          <w:rFonts w:ascii="Book Antiqua" w:hAnsi="Book Antiqua"/>
          <w:b/>
          <w:sz w:val="23"/>
          <w:szCs w:val="23"/>
        </w:rPr>
        <w:t>URPOSE</w:t>
      </w:r>
      <w:r w:rsidRPr="00DC652B">
        <w:rPr>
          <w:rFonts w:ascii="Book Antiqua" w:hAnsi="Book Antiqua"/>
          <w:b/>
          <w:sz w:val="23"/>
          <w:szCs w:val="23"/>
        </w:rPr>
        <w:t>:</w:t>
      </w:r>
      <w:r w:rsidR="00F8213E" w:rsidRPr="00DC652B">
        <w:rPr>
          <w:rFonts w:ascii="Book Antiqua" w:hAnsi="Book Antiqua"/>
          <w:b/>
          <w:sz w:val="23"/>
          <w:szCs w:val="23"/>
        </w:rPr>
        <w:t xml:space="preserve"> </w:t>
      </w:r>
    </w:p>
    <w:p w14:paraId="6B6D1C10" w14:textId="77777777" w:rsidR="00423BD8" w:rsidRPr="00DC652B" w:rsidRDefault="00423BD8" w:rsidP="00F8213E">
      <w:pPr>
        <w:jc w:val="both"/>
        <w:rPr>
          <w:rFonts w:ascii="Book Antiqua" w:hAnsi="Book Antiqua"/>
          <w:b/>
          <w:sz w:val="23"/>
          <w:szCs w:val="23"/>
        </w:rPr>
      </w:pPr>
    </w:p>
    <w:p w14:paraId="20FFBE1F" w14:textId="4AB568C5" w:rsidR="00DF6DF2" w:rsidRPr="00DC652B" w:rsidRDefault="00DF6DF2" w:rsidP="00423BD8">
      <w:pPr>
        <w:pStyle w:val="Bullet-list"/>
        <w:jc w:val="both"/>
        <w:rPr>
          <w:rFonts w:ascii="Book Antiqua" w:hAnsi="Book Antiqua"/>
          <w:sz w:val="23"/>
          <w:szCs w:val="23"/>
        </w:rPr>
      </w:pPr>
      <w:r w:rsidRPr="00DC652B">
        <w:rPr>
          <w:rFonts w:ascii="Book Antiqua" w:hAnsi="Book Antiqua"/>
          <w:sz w:val="23"/>
          <w:szCs w:val="23"/>
        </w:rPr>
        <w:t>This policy serves</w:t>
      </w:r>
      <w:r w:rsidR="00BA7058" w:rsidRPr="00DC652B">
        <w:rPr>
          <w:rFonts w:ascii="Book Antiqua" w:hAnsi="Book Antiqua"/>
          <w:sz w:val="23"/>
          <w:szCs w:val="23"/>
        </w:rPr>
        <w:t xml:space="preserve"> to </w:t>
      </w:r>
      <w:r w:rsidR="00123EF8" w:rsidRPr="00DC652B">
        <w:rPr>
          <w:rFonts w:ascii="Book Antiqua" w:hAnsi="Book Antiqua"/>
          <w:sz w:val="23"/>
          <w:szCs w:val="23"/>
        </w:rPr>
        <w:t xml:space="preserve">detail practices to </w:t>
      </w:r>
      <w:r w:rsidR="00BA7058" w:rsidRPr="00DC652B">
        <w:rPr>
          <w:rFonts w:ascii="Book Antiqua" w:hAnsi="Book Antiqua"/>
          <w:sz w:val="23"/>
          <w:szCs w:val="23"/>
        </w:rPr>
        <w:t>prevent transmission of the SARS-CoV2 virus</w:t>
      </w:r>
      <w:r w:rsidR="00123EF8" w:rsidRPr="00DC652B">
        <w:rPr>
          <w:rFonts w:ascii="Book Antiqua" w:hAnsi="Book Antiqua"/>
          <w:sz w:val="23"/>
          <w:szCs w:val="23"/>
        </w:rPr>
        <w:t xml:space="preserve"> in patients and visitors</w:t>
      </w:r>
      <w:r w:rsidR="00BA7058" w:rsidRPr="00DC652B">
        <w:rPr>
          <w:rFonts w:ascii="Book Antiqua" w:hAnsi="Book Antiqua"/>
          <w:sz w:val="23"/>
          <w:szCs w:val="23"/>
        </w:rPr>
        <w:t xml:space="preserve"> through the following measures:</w:t>
      </w:r>
    </w:p>
    <w:p w14:paraId="0E2D7465" w14:textId="2C811C78" w:rsidR="00DF6DF2" w:rsidRPr="00DC652B" w:rsidRDefault="00BA7058" w:rsidP="00DC652B">
      <w:pPr>
        <w:pStyle w:val="Bullet-list"/>
        <w:numPr>
          <w:ilvl w:val="0"/>
          <w:numId w:val="2"/>
        </w:numPr>
        <w:jc w:val="both"/>
        <w:rPr>
          <w:rFonts w:ascii="Book Antiqua" w:hAnsi="Book Antiqua"/>
          <w:sz w:val="23"/>
          <w:szCs w:val="23"/>
          <w:u w:val="single"/>
        </w:rPr>
      </w:pPr>
      <w:r w:rsidRPr="00DC652B">
        <w:rPr>
          <w:rFonts w:ascii="Book Antiqua" w:hAnsi="Book Antiqua"/>
          <w:snapToGrid w:val="0"/>
          <w:sz w:val="23"/>
          <w:szCs w:val="23"/>
        </w:rPr>
        <w:t>I</w:t>
      </w:r>
      <w:r w:rsidR="00DF6DF2" w:rsidRPr="00DC652B">
        <w:rPr>
          <w:rFonts w:ascii="Book Antiqua" w:hAnsi="Book Antiqua"/>
          <w:snapToGrid w:val="0"/>
          <w:sz w:val="23"/>
          <w:szCs w:val="23"/>
        </w:rPr>
        <w:t>dentification of patients and/or family members/visitors who may have COVID-</w:t>
      </w:r>
      <w:r w:rsidR="0080323E" w:rsidRPr="00DC652B">
        <w:rPr>
          <w:rFonts w:ascii="Book Antiqua" w:hAnsi="Book Antiqua"/>
          <w:snapToGrid w:val="0"/>
          <w:sz w:val="23"/>
          <w:szCs w:val="23"/>
        </w:rPr>
        <w:t>19 before</w:t>
      </w:r>
      <w:r w:rsidR="00DF6DF2" w:rsidRPr="00DC652B">
        <w:rPr>
          <w:rFonts w:ascii="Book Antiqua" w:hAnsi="Book Antiqua"/>
          <w:snapToGrid w:val="0"/>
          <w:sz w:val="23"/>
          <w:szCs w:val="23"/>
        </w:rPr>
        <w:t xml:space="preserve"> they reach the units or the ambulatory care settings by targeted screening questions associated with COVID-19 and potential exposure risks</w:t>
      </w:r>
      <w:r w:rsidR="0080323E" w:rsidRPr="00DC652B">
        <w:rPr>
          <w:rFonts w:ascii="Book Antiqua" w:hAnsi="Book Antiqua"/>
          <w:snapToGrid w:val="0"/>
          <w:sz w:val="23"/>
          <w:szCs w:val="23"/>
        </w:rPr>
        <w:t>.</w:t>
      </w:r>
      <w:r w:rsidR="00DF6DF2" w:rsidRPr="00DC652B">
        <w:rPr>
          <w:rFonts w:ascii="Book Antiqua" w:hAnsi="Book Antiqua"/>
          <w:snapToGrid w:val="0"/>
          <w:sz w:val="23"/>
          <w:szCs w:val="23"/>
        </w:rPr>
        <w:t xml:space="preserve"> </w:t>
      </w:r>
    </w:p>
    <w:p w14:paraId="00D704F6" w14:textId="702DE555" w:rsidR="00DF6DF2" w:rsidRPr="00DC652B" w:rsidRDefault="00BA7058" w:rsidP="00DC652B">
      <w:pPr>
        <w:pStyle w:val="Bullet-list"/>
        <w:numPr>
          <w:ilvl w:val="0"/>
          <w:numId w:val="2"/>
        </w:numPr>
        <w:jc w:val="both"/>
        <w:rPr>
          <w:rFonts w:ascii="Book Antiqua" w:hAnsi="Book Antiqua"/>
          <w:sz w:val="23"/>
          <w:szCs w:val="23"/>
        </w:rPr>
      </w:pPr>
      <w:r w:rsidRPr="00DC652B">
        <w:rPr>
          <w:rFonts w:ascii="Book Antiqua" w:hAnsi="Book Antiqua"/>
          <w:sz w:val="23"/>
          <w:szCs w:val="23"/>
        </w:rPr>
        <w:t>A</w:t>
      </w:r>
      <w:r w:rsidR="00DF6DF2" w:rsidRPr="00DC652B">
        <w:rPr>
          <w:rFonts w:ascii="Book Antiqua" w:hAnsi="Book Antiqua"/>
          <w:sz w:val="23"/>
          <w:szCs w:val="23"/>
        </w:rPr>
        <w:t>ppropriate transmission-based precautions.</w:t>
      </w:r>
    </w:p>
    <w:p w14:paraId="53E602AB" w14:textId="05E85E9B" w:rsidR="00DF6DF2" w:rsidRPr="00DC652B" w:rsidRDefault="00BA7058" w:rsidP="00DC652B">
      <w:pPr>
        <w:pStyle w:val="Bullet-list"/>
        <w:numPr>
          <w:ilvl w:val="0"/>
          <w:numId w:val="2"/>
        </w:numPr>
        <w:jc w:val="both"/>
        <w:rPr>
          <w:rFonts w:ascii="Book Antiqua" w:hAnsi="Book Antiqua"/>
          <w:snapToGrid w:val="0"/>
          <w:sz w:val="23"/>
          <w:szCs w:val="23"/>
        </w:rPr>
      </w:pPr>
      <w:r w:rsidRPr="00DC652B">
        <w:rPr>
          <w:rFonts w:ascii="Book Antiqua" w:hAnsi="Book Antiqua"/>
          <w:snapToGrid w:val="0"/>
          <w:sz w:val="23"/>
          <w:szCs w:val="23"/>
        </w:rPr>
        <w:t xml:space="preserve">Management of </w:t>
      </w:r>
      <w:r w:rsidR="00DF6DF2" w:rsidRPr="00DC652B">
        <w:rPr>
          <w:rFonts w:ascii="Book Antiqua" w:hAnsi="Book Antiqua"/>
          <w:snapToGrid w:val="0"/>
          <w:sz w:val="23"/>
          <w:szCs w:val="23"/>
        </w:rPr>
        <w:t>potential exposures for healthcare workers and patients.</w:t>
      </w:r>
      <w:r w:rsidR="008E51CC" w:rsidRPr="00DC652B">
        <w:rPr>
          <w:rFonts w:ascii="Book Antiqua" w:hAnsi="Book Antiqua"/>
          <w:snapToGrid w:val="0"/>
          <w:sz w:val="23"/>
          <w:szCs w:val="23"/>
        </w:rPr>
        <w:t xml:space="preserve"> </w:t>
      </w:r>
    </w:p>
    <w:p w14:paraId="3A0147E5" w14:textId="77777777" w:rsidR="00DF6DF2" w:rsidRPr="00DC652B" w:rsidRDefault="00DF6DF2" w:rsidP="00423BD8">
      <w:pPr>
        <w:pStyle w:val="Bullet-list"/>
        <w:jc w:val="both"/>
        <w:rPr>
          <w:rFonts w:ascii="Book Antiqua" w:hAnsi="Book Antiqua"/>
          <w:snapToGrid w:val="0"/>
          <w:sz w:val="23"/>
          <w:szCs w:val="23"/>
        </w:rPr>
      </w:pPr>
    </w:p>
    <w:p w14:paraId="5E2FDF1A" w14:textId="21E9E3D8" w:rsidR="00123EF8" w:rsidRPr="00DC652B" w:rsidRDefault="00123EF8" w:rsidP="00423BD8">
      <w:pPr>
        <w:pStyle w:val="Bullet-list"/>
        <w:jc w:val="both"/>
        <w:rPr>
          <w:rFonts w:ascii="Book Antiqua" w:hAnsi="Book Antiqua"/>
          <w:snapToGrid w:val="0"/>
          <w:sz w:val="23"/>
          <w:szCs w:val="23"/>
        </w:rPr>
      </w:pPr>
      <w:r w:rsidRPr="00DC652B">
        <w:rPr>
          <w:rFonts w:ascii="Book Antiqua" w:hAnsi="Book Antiqua"/>
          <w:snapToGrid w:val="0"/>
          <w:sz w:val="23"/>
          <w:szCs w:val="23"/>
        </w:rPr>
        <w:t xml:space="preserve">Note: Prevention of COVID-19 transmission among CHLA team members is covered in </w:t>
      </w:r>
      <w:r w:rsidR="006D76BE" w:rsidRPr="00DC652B">
        <w:rPr>
          <w:rFonts w:ascii="Book Antiqua" w:hAnsi="Book Antiqua"/>
          <w:bCs/>
          <w:snapToGrid w:val="0"/>
          <w:sz w:val="23"/>
          <w:szCs w:val="23"/>
        </w:rPr>
        <w:t>EGEN – 023.0</w:t>
      </w:r>
      <w:r w:rsidR="008042A0" w:rsidRPr="00DC652B">
        <w:rPr>
          <w:rFonts w:ascii="Book Antiqua" w:hAnsi="Book Antiqua"/>
          <w:bCs/>
          <w:snapToGrid w:val="0"/>
          <w:sz w:val="23"/>
          <w:szCs w:val="23"/>
        </w:rPr>
        <w:t>.</w:t>
      </w:r>
    </w:p>
    <w:p w14:paraId="6D8ECA26" w14:textId="77777777" w:rsidR="00123EF8" w:rsidRPr="00DC652B" w:rsidRDefault="00123EF8" w:rsidP="008E51CC">
      <w:pPr>
        <w:pStyle w:val="Bullet-list"/>
        <w:rPr>
          <w:rFonts w:ascii="Book Antiqua" w:hAnsi="Book Antiqua"/>
          <w:snapToGrid w:val="0"/>
          <w:sz w:val="23"/>
          <w:szCs w:val="23"/>
        </w:rPr>
      </w:pPr>
    </w:p>
    <w:p w14:paraId="324E3698" w14:textId="77777777" w:rsidR="008F7EF2" w:rsidRDefault="008F7EF2" w:rsidP="008E51CC">
      <w:pPr>
        <w:pStyle w:val="Bullet-list"/>
        <w:rPr>
          <w:rFonts w:ascii="Book Antiqua" w:hAnsi="Book Antiqua"/>
          <w:b/>
          <w:snapToGrid w:val="0"/>
          <w:sz w:val="23"/>
          <w:szCs w:val="23"/>
        </w:rPr>
      </w:pPr>
      <w:r>
        <w:rPr>
          <w:rFonts w:ascii="Book Antiqua" w:hAnsi="Book Antiqua"/>
          <w:b/>
          <w:snapToGrid w:val="0"/>
          <w:sz w:val="23"/>
          <w:szCs w:val="23"/>
        </w:rPr>
        <w:t>SCOPE:</w:t>
      </w:r>
    </w:p>
    <w:p w14:paraId="43C06713" w14:textId="321C5B90" w:rsidR="008F7EF2" w:rsidRDefault="008F7EF2" w:rsidP="008E51CC">
      <w:pPr>
        <w:pStyle w:val="Bullet-list"/>
        <w:rPr>
          <w:rFonts w:ascii="Book Antiqua" w:hAnsi="Book Antiqua"/>
          <w:b/>
          <w:snapToGrid w:val="0"/>
          <w:sz w:val="23"/>
          <w:szCs w:val="23"/>
        </w:rPr>
      </w:pPr>
    </w:p>
    <w:p w14:paraId="04F160C2" w14:textId="6C35436F" w:rsidR="008F7EF2" w:rsidRPr="008F7EF2" w:rsidRDefault="008F7EF2" w:rsidP="008E51CC">
      <w:pPr>
        <w:pStyle w:val="Bullet-list"/>
        <w:rPr>
          <w:rFonts w:ascii="Book Antiqua" w:hAnsi="Book Antiqua"/>
          <w:bCs/>
          <w:snapToGrid w:val="0"/>
          <w:sz w:val="23"/>
          <w:szCs w:val="23"/>
        </w:rPr>
      </w:pPr>
      <w:r w:rsidRPr="008F7EF2">
        <w:rPr>
          <w:rFonts w:ascii="Book Antiqua" w:hAnsi="Book Antiqua"/>
          <w:bCs/>
          <w:snapToGrid w:val="0"/>
          <w:sz w:val="23"/>
          <w:szCs w:val="23"/>
        </w:rPr>
        <w:t>This policy is applicable to all CHLA team members.</w:t>
      </w:r>
    </w:p>
    <w:p w14:paraId="5D30BF00" w14:textId="77777777" w:rsidR="008F7EF2" w:rsidRDefault="008F7EF2" w:rsidP="008E51CC">
      <w:pPr>
        <w:pStyle w:val="Bullet-list"/>
        <w:rPr>
          <w:rFonts w:ascii="Book Antiqua" w:hAnsi="Book Antiqua"/>
          <w:b/>
          <w:snapToGrid w:val="0"/>
          <w:sz w:val="23"/>
          <w:szCs w:val="23"/>
        </w:rPr>
      </w:pPr>
    </w:p>
    <w:p w14:paraId="19EE0E9D" w14:textId="473F29BB" w:rsidR="00DF6DF2" w:rsidRPr="00DC652B" w:rsidRDefault="00DF6DF2" w:rsidP="008E51CC">
      <w:pPr>
        <w:pStyle w:val="Bullet-list"/>
        <w:rPr>
          <w:rFonts w:ascii="Book Antiqua" w:hAnsi="Book Antiqua"/>
          <w:snapToGrid w:val="0"/>
          <w:sz w:val="23"/>
          <w:szCs w:val="23"/>
        </w:rPr>
      </w:pPr>
      <w:r w:rsidRPr="00DC652B">
        <w:rPr>
          <w:rFonts w:ascii="Book Antiqua" w:hAnsi="Book Antiqua"/>
          <w:b/>
          <w:snapToGrid w:val="0"/>
          <w:sz w:val="23"/>
          <w:szCs w:val="23"/>
        </w:rPr>
        <w:t>DEFINITION</w:t>
      </w:r>
      <w:r w:rsidRPr="00DC652B">
        <w:rPr>
          <w:rFonts w:ascii="Book Antiqua" w:hAnsi="Book Antiqua"/>
          <w:snapToGrid w:val="0"/>
          <w:sz w:val="23"/>
          <w:szCs w:val="23"/>
        </w:rPr>
        <w:t>:</w:t>
      </w:r>
    </w:p>
    <w:p w14:paraId="51C80BFD" w14:textId="77777777" w:rsidR="00423BD8" w:rsidRPr="00DC652B" w:rsidRDefault="00423BD8" w:rsidP="008E51CC">
      <w:pPr>
        <w:pStyle w:val="Bullet-list"/>
        <w:rPr>
          <w:rFonts w:ascii="Book Antiqua" w:hAnsi="Book Antiqua"/>
          <w:b/>
          <w:sz w:val="23"/>
          <w:szCs w:val="23"/>
          <w:u w:val="single"/>
        </w:rPr>
      </w:pPr>
    </w:p>
    <w:p w14:paraId="5CB36BC9" w14:textId="77777777" w:rsidR="00BB0512" w:rsidRPr="00DC652B" w:rsidRDefault="00436746" w:rsidP="00DC652B">
      <w:pPr>
        <w:pStyle w:val="ListParagraph"/>
        <w:numPr>
          <w:ilvl w:val="0"/>
          <w:numId w:val="5"/>
        </w:numPr>
        <w:jc w:val="both"/>
        <w:rPr>
          <w:rFonts w:ascii="Book Antiqua" w:hAnsi="Book Antiqua"/>
          <w:sz w:val="23"/>
          <w:szCs w:val="23"/>
        </w:rPr>
      </w:pPr>
      <w:r w:rsidRPr="00DC652B">
        <w:rPr>
          <w:rFonts w:ascii="Book Antiqua" w:hAnsi="Book Antiqua"/>
          <w:sz w:val="23"/>
          <w:szCs w:val="23"/>
        </w:rPr>
        <w:t>COVID-19</w:t>
      </w:r>
      <w:r w:rsidR="00063679" w:rsidRPr="00DC652B">
        <w:rPr>
          <w:rFonts w:ascii="Book Antiqua" w:hAnsi="Book Antiqua"/>
          <w:sz w:val="23"/>
          <w:szCs w:val="23"/>
        </w:rPr>
        <w:t xml:space="preserve">: </w:t>
      </w:r>
      <w:r w:rsidR="00F12FA1" w:rsidRPr="00DC652B">
        <w:rPr>
          <w:rFonts w:ascii="Book Antiqua" w:hAnsi="Book Antiqua"/>
          <w:sz w:val="23"/>
          <w:szCs w:val="23"/>
        </w:rPr>
        <w:t>COVID-19</w:t>
      </w:r>
      <w:r w:rsidR="00432CDF" w:rsidRPr="00DC652B">
        <w:rPr>
          <w:rFonts w:ascii="Book Antiqua" w:hAnsi="Book Antiqua"/>
          <w:sz w:val="23"/>
          <w:szCs w:val="23"/>
        </w:rPr>
        <w:t xml:space="preserve"> </w:t>
      </w:r>
      <w:r w:rsidRPr="00DC652B">
        <w:rPr>
          <w:rFonts w:ascii="Book Antiqua" w:hAnsi="Book Antiqua"/>
          <w:sz w:val="23"/>
          <w:szCs w:val="23"/>
        </w:rPr>
        <w:t>is a</w:t>
      </w:r>
      <w:r w:rsidR="00C56A2B" w:rsidRPr="00DC652B">
        <w:rPr>
          <w:rFonts w:ascii="Book Antiqua" w:hAnsi="Book Antiqua"/>
          <w:sz w:val="23"/>
          <w:szCs w:val="23"/>
        </w:rPr>
        <w:t xml:space="preserve"> </w:t>
      </w:r>
      <w:r w:rsidR="00BB0512" w:rsidRPr="00DC652B">
        <w:rPr>
          <w:rFonts w:ascii="Book Antiqua" w:hAnsi="Book Antiqua"/>
          <w:sz w:val="23"/>
          <w:szCs w:val="23"/>
        </w:rPr>
        <w:t xml:space="preserve">viral respiratory illness caused by </w:t>
      </w:r>
      <w:r w:rsidR="00F12FA1" w:rsidRPr="00DC652B">
        <w:rPr>
          <w:rFonts w:ascii="Book Antiqua" w:hAnsi="Book Antiqua"/>
          <w:sz w:val="23"/>
          <w:szCs w:val="23"/>
        </w:rPr>
        <w:t xml:space="preserve">a </w:t>
      </w:r>
      <w:r w:rsidR="00C56A2B" w:rsidRPr="00DC652B">
        <w:rPr>
          <w:rFonts w:ascii="Book Antiqua" w:hAnsi="Book Antiqua"/>
          <w:sz w:val="23"/>
          <w:szCs w:val="23"/>
        </w:rPr>
        <w:t>novel</w:t>
      </w:r>
      <w:r w:rsidR="00BB0512" w:rsidRPr="00DC652B">
        <w:rPr>
          <w:rFonts w:ascii="Book Antiqua" w:hAnsi="Book Antiqua"/>
          <w:sz w:val="23"/>
          <w:szCs w:val="23"/>
        </w:rPr>
        <w:t xml:space="preserve"> coronavirus, called SARS-associated coronavirus</w:t>
      </w:r>
      <w:r w:rsidRPr="00DC652B">
        <w:rPr>
          <w:rFonts w:ascii="Book Antiqua" w:hAnsi="Book Antiqua"/>
          <w:sz w:val="23"/>
          <w:szCs w:val="23"/>
        </w:rPr>
        <w:t xml:space="preserve"> 2</w:t>
      </w:r>
      <w:r w:rsidR="00BB0512" w:rsidRPr="00DC652B">
        <w:rPr>
          <w:rFonts w:ascii="Book Antiqua" w:hAnsi="Book Antiqua"/>
          <w:sz w:val="23"/>
          <w:szCs w:val="23"/>
        </w:rPr>
        <w:t xml:space="preserve"> (SARS-CoV</w:t>
      </w:r>
      <w:r w:rsidR="00A3443F" w:rsidRPr="00DC652B">
        <w:rPr>
          <w:rFonts w:ascii="Book Antiqua" w:hAnsi="Book Antiqua"/>
          <w:sz w:val="23"/>
          <w:szCs w:val="23"/>
        </w:rPr>
        <w:t>-</w:t>
      </w:r>
      <w:r w:rsidRPr="00DC652B">
        <w:rPr>
          <w:rFonts w:ascii="Book Antiqua" w:hAnsi="Book Antiqua"/>
          <w:sz w:val="23"/>
          <w:szCs w:val="23"/>
        </w:rPr>
        <w:t>2</w:t>
      </w:r>
      <w:r w:rsidR="00BB0512" w:rsidRPr="00DC652B">
        <w:rPr>
          <w:rFonts w:ascii="Book Antiqua" w:hAnsi="Book Antiqua"/>
          <w:sz w:val="23"/>
          <w:szCs w:val="23"/>
        </w:rPr>
        <w:t>)</w:t>
      </w:r>
      <w:r w:rsidR="00C56A2B" w:rsidRPr="00DC652B">
        <w:rPr>
          <w:rFonts w:ascii="Book Antiqua" w:hAnsi="Book Antiqua"/>
          <w:sz w:val="23"/>
          <w:szCs w:val="23"/>
        </w:rPr>
        <w:t>.</w:t>
      </w:r>
      <w:r w:rsidR="00DF6DF2" w:rsidRPr="00DC652B">
        <w:rPr>
          <w:rFonts w:ascii="Book Antiqua" w:hAnsi="Book Antiqua"/>
          <w:sz w:val="23"/>
          <w:szCs w:val="23"/>
        </w:rPr>
        <w:t xml:space="preserve"> Please reference the CDC website for the most up to date case definitions for COVID-19.</w:t>
      </w:r>
      <w:r w:rsidR="00BA7058" w:rsidRPr="00DC652B">
        <w:rPr>
          <w:rFonts w:ascii="Book Antiqua" w:hAnsi="Book Antiqua"/>
          <w:sz w:val="23"/>
          <w:szCs w:val="23"/>
        </w:rPr>
        <w:t xml:space="preserve"> </w:t>
      </w:r>
    </w:p>
    <w:p w14:paraId="72CF5142" w14:textId="77777777" w:rsidR="0080323E" w:rsidRPr="00DC652B" w:rsidRDefault="0080323E" w:rsidP="0080323E">
      <w:pPr>
        <w:jc w:val="both"/>
        <w:rPr>
          <w:rFonts w:ascii="Book Antiqua" w:hAnsi="Book Antiqua"/>
          <w:sz w:val="23"/>
          <w:szCs w:val="23"/>
        </w:rPr>
      </w:pPr>
    </w:p>
    <w:p w14:paraId="166D5215" w14:textId="24D6A426" w:rsidR="008D0986" w:rsidRPr="00DC652B" w:rsidRDefault="001738B7" w:rsidP="51352415">
      <w:pPr>
        <w:jc w:val="both"/>
        <w:rPr>
          <w:rFonts w:ascii="Book Antiqua" w:hAnsi="Book Antiqua"/>
          <w:b/>
          <w:bCs/>
          <w:sz w:val="23"/>
          <w:szCs w:val="23"/>
        </w:rPr>
      </w:pPr>
      <w:r w:rsidRPr="00DC652B">
        <w:rPr>
          <w:rFonts w:ascii="Book Antiqua" w:hAnsi="Book Antiqua"/>
          <w:b/>
          <w:bCs/>
          <w:sz w:val="23"/>
          <w:szCs w:val="23"/>
        </w:rPr>
        <w:t>PROCEDURE</w:t>
      </w:r>
      <w:r w:rsidR="00F8213E" w:rsidRPr="00DC652B">
        <w:rPr>
          <w:rFonts w:ascii="Book Antiqua" w:hAnsi="Book Antiqua"/>
          <w:b/>
          <w:bCs/>
          <w:sz w:val="23"/>
          <w:szCs w:val="23"/>
        </w:rPr>
        <w:t>S</w:t>
      </w:r>
      <w:r w:rsidRPr="00DC652B">
        <w:rPr>
          <w:rFonts w:ascii="Book Antiqua" w:hAnsi="Book Antiqua"/>
          <w:b/>
          <w:bCs/>
          <w:sz w:val="23"/>
          <w:szCs w:val="23"/>
        </w:rPr>
        <w:t>:</w:t>
      </w:r>
      <w:r w:rsidR="008D0986" w:rsidRPr="00DC652B">
        <w:rPr>
          <w:rFonts w:ascii="Book Antiqua" w:hAnsi="Book Antiqua"/>
          <w:b/>
          <w:bCs/>
          <w:sz w:val="23"/>
          <w:szCs w:val="23"/>
        </w:rPr>
        <w:t xml:space="preserve"> </w:t>
      </w:r>
    </w:p>
    <w:p w14:paraId="596405A4" w14:textId="77777777" w:rsidR="00423BD8" w:rsidRPr="00DC652B" w:rsidRDefault="00423BD8">
      <w:pPr>
        <w:jc w:val="both"/>
        <w:rPr>
          <w:rFonts w:ascii="Book Antiqua" w:hAnsi="Book Antiqua"/>
          <w:b/>
          <w:sz w:val="23"/>
          <w:szCs w:val="23"/>
        </w:rPr>
      </w:pPr>
    </w:p>
    <w:p w14:paraId="23413028" w14:textId="16E4CD4B" w:rsidR="00635118" w:rsidRPr="00DC652B" w:rsidRDefault="00B8244C" w:rsidP="00DC652B">
      <w:pPr>
        <w:pStyle w:val="ListParagraph"/>
        <w:widowControl/>
        <w:numPr>
          <w:ilvl w:val="0"/>
          <w:numId w:val="4"/>
        </w:numPr>
        <w:tabs>
          <w:tab w:val="left" w:pos="1530"/>
        </w:tabs>
        <w:jc w:val="both"/>
        <w:rPr>
          <w:rFonts w:ascii="Book Antiqua" w:hAnsi="Book Antiqua"/>
          <w:sz w:val="23"/>
          <w:szCs w:val="23"/>
          <w:u w:val="single"/>
        </w:rPr>
      </w:pPr>
      <w:r w:rsidRPr="00DC652B">
        <w:rPr>
          <w:rFonts w:ascii="Book Antiqua" w:hAnsi="Book Antiqua"/>
          <w:sz w:val="23"/>
          <w:szCs w:val="23"/>
          <w:u w:val="single"/>
        </w:rPr>
        <w:t>Ma</w:t>
      </w:r>
      <w:r w:rsidR="002D53B0" w:rsidRPr="00DC652B">
        <w:rPr>
          <w:rFonts w:ascii="Book Antiqua" w:hAnsi="Book Antiqua"/>
          <w:sz w:val="23"/>
          <w:szCs w:val="23"/>
          <w:u w:val="single"/>
        </w:rPr>
        <w:t xml:space="preserve">sks for patients and visitors </w:t>
      </w:r>
    </w:p>
    <w:p w14:paraId="78636DD9" w14:textId="3E374ACB" w:rsidR="00635118" w:rsidRPr="00DC652B" w:rsidRDefault="002D53B0" w:rsidP="00DC652B">
      <w:pPr>
        <w:pStyle w:val="ListParagraph"/>
        <w:numPr>
          <w:ilvl w:val="1"/>
          <w:numId w:val="4"/>
        </w:numPr>
        <w:rPr>
          <w:rFonts w:ascii="Book Antiqua" w:hAnsi="Book Antiqua"/>
          <w:bCs/>
          <w:sz w:val="23"/>
          <w:szCs w:val="23"/>
        </w:rPr>
      </w:pPr>
      <w:r w:rsidRPr="00DC652B">
        <w:rPr>
          <w:rFonts w:ascii="Book Antiqua" w:hAnsi="Book Antiqua"/>
          <w:bCs/>
          <w:sz w:val="23"/>
          <w:szCs w:val="23"/>
        </w:rPr>
        <w:t>All</w:t>
      </w:r>
      <w:r w:rsidR="00635118" w:rsidRPr="00DC652B">
        <w:rPr>
          <w:rFonts w:ascii="Book Antiqua" w:hAnsi="Book Antiqua"/>
          <w:bCs/>
          <w:sz w:val="23"/>
          <w:szCs w:val="23"/>
        </w:rPr>
        <w:t xml:space="preserve"> patients, </w:t>
      </w:r>
      <w:r w:rsidR="00A9371F" w:rsidRPr="00DC652B">
        <w:rPr>
          <w:rFonts w:ascii="Book Antiqua" w:hAnsi="Book Antiqua"/>
          <w:bCs/>
          <w:sz w:val="23"/>
          <w:szCs w:val="23"/>
        </w:rPr>
        <w:t xml:space="preserve">families </w:t>
      </w:r>
      <w:r w:rsidR="00635118" w:rsidRPr="00DC652B">
        <w:rPr>
          <w:rFonts w:ascii="Book Antiqua" w:hAnsi="Book Antiqua"/>
          <w:bCs/>
          <w:sz w:val="23"/>
          <w:szCs w:val="23"/>
        </w:rPr>
        <w:t xml:space="preserve">and other approved visitors are </w:t>
      </w:r>
      <w:r w:rsidR="00724005" w:rsidRPr="00DC652B">
        <w:rPr>
          <w:rFonts w:ascii="Book Antiqua" w:hAnsi="Book Antiqua"/>
          <w:bCs/>
          <w:sz w:val="23"/>
          <w:szCs w:val="23"/>
        </w:rPr>
        <w:t>required</w:t>
      </w:r>
      <w:r w:rsidRPr="00DC652B">
        <w:rPr>
          <w:rFonts w:ascii="Book Antiqua" w:hAnsi="Book Antiqua"/>
          <w:bCs/>
          <w:sz w:val="23"/>
          <w:szCs w:val="23"/>
        </w:rPr>
        <w:t xml:space="preserve"> </w:t>
      </w:r>
      <w:r w:rsidR="00635118" w:rsidRPr="00DC652B">
        <w:rPr>
          <w:rFonts w:ascii="Book Antiqua" w:hAnsi="Book Antiqua"/>
          <w:bCs/>
          <w:sz w:val="23"/>
          <w:szCs w:val="23"/>
        </w:rPr>
        <w:t xml:space="preserve">to wear a </w:t>
      </w:r>
      <w:r w:rsidR="00610719" w:rsidRPr="00DC652B">
        <w:rPr>
          <w:rFonts w:ascii="Book Antiqua" w:hAnsi="Book Antiqua"/>
          <w:bCs/>
          <w:sz w:val="23"/>
          <w:szCs w:val="23"/>
        </w:rPr>
        <w:t xml:space="preserve">medical-grade </w:t>
      </w:r>
      <w:r w:rsidR="00635118" w:rsidRPr="00DC652B">
        <w:rPr>
          <w:rFonts w:ascii="Book Antiqua" w:hAnsi="Book Antiqua"/>
          <w:bCs/>
          <w:sz w:val="23"/>
          <w:szCs w:val="23"/>
        </w:rPr>
        <w:t xml:space="preserve">mask in </w:t>
      </w:r>
      <w:r w:rsidR="00610719" w:rsidRPr="00DC652B">
        <w:rPr>
          <w:rFonts w:ascii="Book Antiqua" w:hAnsi="Book Antiqua"/>
          <w:bCs/>
          <w:sz w:val="23"/>
          <w:szCs w:val="23"/>
        </w:rPr>
        <w:t xml:space="preserve">the following environments within </w:t>
      </w:r>
      <w:r w:rsidR="00635118" w:rsidRPr="00DC652B">
        <w:rPr>
          <w:rFonts w:ascii="Book Antiqua" w:hAnsi="Book Antiqua"/>
          <w:bCs/>
          <w:sz w:val="23"/>
          <w:szCs w:val="23"/>
        </w:rPr>
        <w:t xml:space="preserve">Children’s Hospital Los Angeles clinical buildings as long as mask wearing is medically and developmentally appropriate for the patient. </w:t>
      </w:r>
    </w:p>
    <w:p w14:paraId="2B8104DC" w14:textId="77777777" w:rsidR="00A9371F" w:rsidRPr="00DC652B" w:rsidRDefault="00A9371F" w:rsidP="00DC652B">
      <w:pPr>
        <w:pStyle w:val="ListParagraph"/>
        <w:widowControl/>
        <w:numPr>
          <w:ilvl w:val="0"/>
          <w:numId w:val="6"/>
        </w:numPr>
        <w:spacing w:line="276" w:lineRule="auto"/>
        <w:ind w:left="1800"/>
        <w:rPr>
          <w:rFonts w:ascii="Book Antiqua" w:hAnsi="Book Antiqua"/>
          <w:snapToGrid/>
          <w:color w:val="000000"/>
          <w:sz w:val="23"/>
          <w:szCs w:val="23"/>
        </w:rPr>
      </w:pPr>
      <w:r w:rsidRPr="00DC652B">
        <w:rPr>
          <w:rFonts w:ascii="Book Antiqua" w:hAnsi="Book Antiqua"/>
          <w:color w:val="000000"/>
          <w:sz w:val="23"/>
          <w:szCs w:val="23"/>
        </w:rPr>
        <w:t xml:space="preserve">Patient rooms </w:t>
      </w:r>
    </w:p>
    <w:p w14:paraId="0FA44311"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 xml:space="preserve">Clinic/exam rooms </w:t>
      </w:r>
    </w:p>
    <w:p w14:paraId="2BADA02B"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 xml:space="preserve">Areas where patients receive diagnostic or treatment services, including the following open clinical areas when patients/families/visitors are present: </w:t>
      </w:r>
    </w:p>
    <w:p w14:paraId="3EE665EA" w14:textId="77777777" w:rsidR="00A9371F" w:rsidRPr="00DC652B" w:rsidRDefault="00A9371F" w:rsidP="00DC652B">
      <w:pPr>
        <w:pStyle w:val="ListParagraph"/>
        <w:widowControl/>
        <w:numPr>
          <w:ilvl w:val="3"/>
          <w:numId w:val="7"/>
        </w:numPr>
        <w:spacing w:line="276" w:lineRule="auto"/>
        <w:rPr>
          <w:rFonts w:ascii="Book Antiqua" w:hAnsi="Book Antiqua"/>
          <w:color w:val="000000"/>
          <w:sz w:val="23"/>
          <w:szCs w:val="23"/>
        </w:rPr>
      </w:pPr>
      <w:r w:rsidRPr="00DC652B">
        <w:rPr>
          <w:rFonts w:ascii="Book Antiqua" w:hAnsi="Book Antiqua"/>
          <w:color w:val="000000"/>
          <w:sz w:val="23"/>
          <w:szCs w:val="23"/>
        </w:rPr>
        <w:t xml:space="preserve">Dialysis </w:t>
      </w:r>
    </w:p>
    <w:p w14:paraId="27E0A91C" w14:textId="77777777" w:rsidR="00A9371F" w:rsidRPr="00DC652B" w:rsidRDefault="00A9371F" w:rsidP="00DC652B">
      <w:pPr>
        <w:pStyle w:val="ListParagraph"/>
        <w:widowControl/>
        <w:numPr>
          <w:ilvl w:val="3"/>
          <w:numId w:val="7"/>
        </w:numPr>
        <w:spacing w:line="276" w:lineRule="auto"/>
        <w:rPr>
          <w:rFonts w:ascii="Book Antiqua" w:hAnsi="Book Antiqua"/>
          <w:color w:val="000000"/>
          <w:sz w:val="23"/>
          <w:szCs w:val="23"/>
        </w:rPr>
      </w:pPr>
      <w:r w:rsidRPr="00DC652B">
        <w:rPr>
          <w:rFonts w:ascii="Book Antiqua" w:hAnsi="Book Antiqua"/>
          <w:color w:val="000000"/>
          <w:sz w:val="23"/>
          <w:szCs w:val="23"/>
        </w:rPr>
        <w:t>PACU</w:t>
      </w:r>
    </w:p>
    <w:p w14:paraId="70C46E9C" w14:textId="77777777" w:rsidR="00A9371F" w:rsidRPr="00DC652B" w:rsidRDefault="00A9371F" w:rsidP="00DC652B">
      <w:pPr>
        <w:pStyle w:val="ListParagraph"/>
        <w:widowControl/>
        <w:numPr>
          <w:ilvl w:val="3"/>
          <w:numId w:val="7"/>
        </w:numPr>
        <w:spacing w:line="276" w:lineRule="auto"/>
        <w:rPr>
          <w:rFonts w:ascii="Book Antiqua" w:hAnsi="Book Antiqua"/>
          <w:color w:val="000000"/>
          <w:sz w:val="23"/>
          <w:szCs w:val="23"/>
        </w:rPr>
      </w:pPr>
      <w:r w:rsidRPr="00DC652B">
        <w:rPr>
          <w:rFonts w:ascii="Book Antiqua" w:hAnsi="Book Antiqua"/>
          <w:color w:val="000000"/>
          <w:sz w:val="23"/>
          <w:szCs w:val="23"/>
        </w:rPr>
        <w:t>Radiology</w:t>
      </w:r>
    </w:p>
    <w:p w14:paraId="3AD455E7" w14:textId="77777777" w:rsidR="00A9371F" w:rsidRPr="00DC652B" w:rsidRDefault="00A9371F" w:rsidP="00DC652B">
      <w:pPr>
        <w:pStyle w:val="ListParagraph"/>
        <w:widowControl/>
        <w:numPr>
          <w:ilvl w:val="3"/>
          <w:numId w:val="7"/>
        </w:numPr>
        <w:spacing w:line="276" w:lineRule="auto"/>
        <w:rPr>
          <w:rFonts w:ascii="Book Antiqua" w:hAnsi="Book Antiqua"/>
          <w:color w:val="000000"/>
          <w:sz w:val="23"/>
          <w:szCs w:val="23"/>
        </w:rPr>
      </w:pPr>
      <w:r w:rsidRPr="00DC652B">
        <w:rPr>
          <w:rFonts w:ascii="Book Antiqua" w:hAnsi="Book Antiqua"/>
          <w:color w:val="000000"/>
          <w:sz w:val="23"/>
          <w:szCs w:val="23"/>
        </w:rPr>
        <w:t xml:space="preserve">Dentistry </w:t>
      </w:r>
    </w:p>
    <w:p w14:paraId="7EF042E0"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Family Centered Rounds</w:t>
      </w:r>
    </w:p>
    <w:p w14:paraId="624281E9"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lastRenderedPageBreak/>
        <w:t>While actively providing patient care in any location (ex. PT in hallways, during transport)</w:t>
      </w:r>
    </w:p>
    <w:p w14:paraId="2C7EAF46"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 xml:space="preserve">Waiting rooms </w:t>
      </w:r>
    </w:p>
    <w:p w14:paraId="1316CBED"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 xml:space="preserve">Check-in desks adjacent to or within waiting areas </w:t>
      </w:r>
    </w:p>
    <w:p w14:paraId="6C99FF1D"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 xml:space="preserve">Family Resource Center </w:t>
      </w:r>
    </w:p>
    <w:p w14:paraId="6ADCE854"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Meeting rooms/indoor patient events with patient/family/visitor interaction</w:t>
      </w:r>
    </w:p>
    <w:p w14:paraId="37C9D4D4" w14:textId="77777777" w:rsidR="00A9371F" w:rsidRPr="00DC652B" w:rsidRDefault="00A9371F" w:rsidP="00DC652B">
      <w:pPr>
        <w:pStyle w:val="ListParagraph"/>
        <w:widowControl/>
        <w:numPr>
          <w:ilvl w:val="0"/>
          <w:numId w:val="6"/>
        </w:numPr>
        <w:spacing w:line="276" w:lineRule="auto"/>
        <w:ind w:left="1800"/>
        <w:rPr>
          <w:rFonts w:ascii="Book Antiqua" w:hAnsi="Book Antiqua"/>
          <w:color w:val="000000"/>
          <w:sz w:val="23"/>
          <w:szCs w:val="23"/>
        </w:rPr>
      </w:pPr>
      <w:r w:rsidRPr="00DC652B">
        <w:rPr>
          <w:rFonts w:ascii="Book Antiqua" w:hAnsi="Book Antiqua"/>
          <w:color w:val="000000"/>
          <w:sz w:val="23"/>
          <w:szCs w:val="23"/>
        </w:rPr>
        <w:t>Playrooms/Teen Lounges</w:t>
      </w:r>
    </w:p>
    <w:p w14:paraId="7E6EB5D1" w14:textId="77777777" w:rsidR="00610719" w:rsidRPr="00DC652B" w:rsidRDefault="00610719" w:rsidP="00DC652B">
      <w:pPr>
        <w:pStyle w:val="ListParagraph"/>
        <w:ind w:left="2520"/>
        <w:rPr>
          <w:rFonts w:ascii="Book Antiqua" w:hAnsi="Book Antiqua"/>
          <w:bCs/>
          <w:sz w:val="23"/>
          <w:szCs w:val="23"/>
        </w:rPr>
      </w:pPr>
    </w:p>
    <w:p w14:paraId="29609056" w14:textId="49FCD215" w:rsidR="00A9371F" w:rsidRPr="00DC652B" w:rsidRDefault="00A9371F" w:rsidP="00DC652B">
      <w:pPr>
        <w:pStyle w:val="ListParagraph"/>
        <w:numPr>
          <w:ilvl w:val="1"/>
          <w:numId w:val="4"/>
        </w:numPr>
        <w:rPr>
          <w:rFonts w:ascii="Book Antiqua" w:hAnsi="Book Antiqua"/>
          <w:bCs/>
          <w:sz w:val="23"/>
          <w:szCs w:val="23"/>
        </w:rPr>
      </w:pPr>
      <w:r w:rsidRPr="00DC652B">
        <w:rPr>
          <w:rFonts w:ascii="Book Antiqua" w:hAnsi="Book Antiqua"/>
          <w:bCs/>
          <w:sz w:val="23"/>
          <w:szCs w:val="23"/>
        </w:rPr>
        <w:t xml:space="preserve">In </w:t>
      </w:r>
      <w:r w:rsidR="00423CAD" w:rsidRPr="00DC652B">
        <w:rPr>
          <w:rFonts w:ascii="Book Antiqua" w:hAnsi="Book Antiqua"/>
          <w:bCs/>
          <w:sz w:val="23"/>
          <w:szCs w:val="23"/>
        </w:rPr>
        <w:t>all other environments, including elevators, hallways, lobbies, and cafeterias, masks are strongly recommended but not required for patients, families, and visitors.</w:t>
      </w:r>
    </w:p>
    <w:p w14:paraId="431C4C9D" w14:textId="5268F3E8" w:rsidR="00635118" w:rsidRDefault="0063511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In alignment with ADA regulations and California Department of Public Health guidelines, persons with a medical condition, mental health condition, or disability that prevents wearing a face covering are exempt. This includes children under 2 years of age who are considered exempt due to the risk of suffocation, per the Centers for Disease Control and Prevention.</w:t>
      </w:r>
    </w:p>
    <w:p w14:paraId="1F61EB6B" w14:textId="77777777" w:rsidR="008F7EF2" w:rsidRPr="00DC652B" w:rsidRDefault="008F7EF2" w:rsidP="008F7EF2">
      <w:pPr>
        <w:pStyle w:val="ListParagraph"/>
        <w:ind w:left="1440"/>
        <w:jc w:val="both"/>
        <w:rPr>
          <w:rFonts w:ascii="Book Antiqua" w:hAnsi="Book Antiqua"/>
          <w:bCs/>
          <w:sz w:val="23"/>
          <w:szCs w:val="23"/>
        </w:rPr>
      </w:pPr>
    </w:p>
    <w:p w14:paraId="04D73A5F" w14:textId="77777777" w:rsidR="00635118" w:rsidRPr="00DC652B" w:rsidRDefault="00635118" w:rsidP="00DC652B">
      <w:pPr>
        <w:pStyle w:val="ListParagraph"/>
        <w:widowControl/>
        <w:numPr>
          <w:ilvl w:val="0"/>
          <w:numId w:val="4"/>
        </w:numPr>
        <w:tabs>
          <w:tab w:val="left" w:pos="1530"/>
        </w:tabs>
        <w:jc w:val="both"/>
        <w:rPr>
          <w:rFonts w:ascii="Book Antiqua" w:hAnsi="Book Antiqua"/>
          <w:sz w:val="23"/>
          <w:szCs w:val="23"/>
          <w:u w:val="single"/>
        </w:rPr>
      </w:pPr>
      <w:r w:rsidRPr="00DC652B">
        <w:rPr>
          <w:rFonts w:ascii="Book Antiqua" w:hAnsi="Book Antiqua"/>
          <w:sz w:val="23"/>
          <w:szCs w:val="23"/>
          <w:u w:val="single"/>
        </w:rPr>
        <w:t>Physical Distancing</w:t>
      </w:r>
    </w:p>
    <w:p w14:paraId="2048F63E" w14:textId="0A911D13" w:rsidR="00635118" w:rsidRDefault="3B78AF01" w:rsidP="00DC652B">
      <w:pPr>
        <w:pStyle w:val="ListParagraph"/>
        <w:numPr>
          <w:ilvl w:val="1"/>
          <w:numId w:val="4"/>
        </w:numPr>
        <w:rPr>
          <w:rFonts w:ascii="Book Antiqua" w:hAnsi="Book Antiqua"/>
          <w:sz w:val="23"/>
          <w:szCs w:val="23"/>
        </w:rPr>
      </w:pPr>
      <w:r w:rsidRPr="00DC652B">
        <w:rPr>
          <w:rFonts w:ascii="Book Antiqua" w:hAnsi="Book Antiqua"/>
          <w:sz w:val="23"/>
          <w:szCs w:val="23"/>
        </w:rPr>
        <w:t>All patients and visitors are recommended to keep a safe space of at least arms-length distance from other people whenever possible as a measure to avoid crowding in common spaces.</w:t>
      </w:r>
    </w:p>
    <w:p w14:paraId="7C151407" w14:textId="77777777" w:rsidR="008F7EF2" w:rsidRPr="00DC652B" w:rsidRDefault="008F7EF2" w:rsidP="008F7EF2">
      <w:pPr>
        <w:pStyle w:val="ListParagraph"/>
        <w:ind w:left="1440"/>
        <w:rPr>
          <w:rFonts w:ascii="Book Antiqua" w:hAnsi="Book Antiqua"/>
          <w:sz w:val="23"/>
          <w:szCs w:val="23"/>
        </w:rPr>
      </w:pPr>
    </w:p>
    <w:p w14:paraId="0074160E" w14:textId="77777777" w:rsidR="00635118" w:rsidRPr="00DC652B" w:rsidRDefault="00635118" w:rsidP="00DC652B">
      <w:pPr>
        <w:pStyle w:val="ListParagraph"/>
        <w:numPr>
          <w:ilvl w:val="0"/>
          <w:numId w:val="4"/>
        </w:numPr>
        <w:rPr>
          <w:rFonts w:ascii="Book Antiqua" w:hAnsi="Book Antiqua"/>
          <w:bCs/>
          <w:sz w:val="23"/>
          <w:szCs w:val="23"/>
          <w:u w:val="single"/>
        </w:rPr>
      </w:pPr>
      <w:r w:rsidRPr="00DC652B">
        <w:rPr>
          <w:rFonts w:ascii="Book Antiqua" w:hAnsi="Book Antiqua"/>
          <w:bCs/>
          <w:sz w:val="23"/>
          <w:szCs w:val="23"/>
          <w:u w:val="single"/>
        </w:rPr>
        <w:t>Screening and Triage</w:t>
      </w:r>
    </w:p>
    <w:p w14:paraId="27FA534E" w14:textId="77777777" w:rsidR="00635118" w:rsidRPr="00DC652B" w:rsidRDefault="0063511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Screening of all patients and visitors for COVID-19 related symptoms and exposures will be conducted at all CHLA entry points using a questionnaire.  Active monitoring of temperatures will not need to be performed at screening upon entry due to variability in accuracy of available COVID19-safe thermometers.  Please see references.</w:t>
      </w:r>
    </w:p>
    <w:p w14:paraId="495AA795" w14:textId="77777777" w:rsidR="00635118" w:rsidRPr="00DC652B" w:rsidRDefault="0063511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 xml:space="preserve">Signage asking visitors whether they are experiencing any symptoms or have been exposed to an individual with COVID-19 will be posted. </w:t>
      </w:r>
    </w:p>
    <w:p w14:paraId="35DBED93" w14:textId="06814637" w:rsidR="00635118" w:rsidRPr="00DC652B" w:rsidRDefault="0063511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 xml:space="preserve">Any parent/patient with symptoms concerning for COVID-19 is provided with a surgical mask and placed in a patient exam room as soon as possible or separated from other patients in the waiting area.  </w:t>
      </w:r>
    </w:p>
    <w:p w14:paraId="2CA810F4" w14:textId="4FAE3E3D" w:rsidR="00635118" w:rsidRDefault="00635118" w:rsidP="00DC652B">
      <w:pPr>
        <w:pStyle w:val="ListParagraph"/>
        <w:widowControl/>
        <w:numPr>
          <w:ilvl w:val="0"/>
          <w:numId w:val="8"/>
        </w:numPr>
        <w:spacing w:line="276" w:lineRule="auto"/>
        <w:rPr>
          <w:rFonts w:ascii="Book Antiqua" w:hAnsi="Book Antiqua"/>
          <w:bCs/>
          <w:sz w:val="23"/>
          <w:szCs w:val="23"/>
        </w:rPr>
      </w:pPr>
      <w:r w:rsidRPr="00DC652B">
        <w:rPr>
          <w:rFonts w:ascii="Book Antiqua" w:hAnsi="Book Antiqua"/>
          <w:bCs/>
          <w:sz w:val="23"/>
          <w:szCs w:val="23"/>
        </w:rPr>
        <w:t xml:space="preserve">If </w:t>
      </w:r>
      <w:r w:rsidRPr="00DC652B">
        <w:rPr>
          <w:rFonts w:ascii="Book Antiqua" w:hAnsi="Book Antiqua"/>
          <w:color w:val="000000"/>
          <w:sz w:val="23"/>
          <w:szCs w:val="23"/>
        </w:rPr>
        <w:t>the</w:t>
      </w:r>
      <w:r w:rsidRPr="00DC652B">
        <w:rPr>
          <w:rFonts w:ascii="Book Antiqua" w:hAnsi="Book Antiqua"/>
          <w:bCs/>
          <w:sz w:val="23"/>
          <w:szCs w:val="23"/>
        </w:rPr>
        <w:t xml:space="preserve"> at-risk person is the parent, guardian, or visitor, they should be asked to leave the facility and visit their primary care physician for diagnosis and treatment. Exceptions may be granted based on the exception list or on a </w:t>
      </w:r>
      <w:proofErr w:type="gramStart"/>
      <w:r w:rsidRPr="00DC652B">
        <w:rPr>
          <w:rFonts w:ascii="Book Antiqua" w:hAnsi="Book Antiqua"/>
          <w:bCs/>
          <w:sz w:val="23"/>
          <w:szCs w:val="23"/>
        </w:rPr>
        <w:t>case by case</w:t>
      </w:r>
      <w:proofErr w:type="gramEnd"/>
      <w:r w:rsidRPr="00DC652B">
        <w:rPr>
          <w:rFonts w:ascii="Book Antiqua" w:hAnsi="Book Antiqua"/>
          <w:bCs/>
          <w:sz w:val="23"/>
          <w:szCs w:val="23"/>
        </w:rPr>
        <w:t xml:space="preserve"> basis in consultation with Social Work Services. </w:t>
      </w:r>
    </w:p>
    <w:p w14:paraId="6A968100" w14:textId="77777777" w:rsidR="008F7EF2" w:rsidRPr="00DC652B" w:rsidRDefault="008F7EF2" w:rsidP="008F7EF2">
      <w:pPr>
        <w:pStyle w:val="ListParagraph"/>
        <w:widowControl/>
        <w:spacing w:line="276" w:lineRule="auto"/>
        <w:ind w:left="1800"/>
        <w:rPr>
          <w:rFonts w:ascii="Book Antiqua" w:hAnsi="Book Antiqua"/>
          <w:bCs/>
          <w:sz w:val="23"/>
          <w:szCs w:val="23"/>
        </w:rPr>
      </w:pPr>
    </w:p>
    <w:p w14:paraId="246ACE19" w14:textId="77777777" w:rsidR="00635118" w:rsidRPr="00DC652B" w:rsidRDefault="00635118" w:rsidP="00DC652B">
      <w:pPr>
        <w:pStyle w:val="ListParagraph"/>
        <w:widowControl/>
        <w:numPr>
          <w:ilvl w:val="0"/>
          <w:numId w:val="4"/>
        </w:numPr>
        <w:tabs>
          <w:tab w:val="left" w:pos="1530"/>
        </w:tabs>
        <w:jc w:val="both"/>
        <w:rPr>
          <w:rFonts w:ascii="Book Antiqua" w:hAnsi="Book Antiqua"/>
          <w:sz w:val="23"/>
          <w:szCs w:val="23"/>
          <w:u w:val="single"/>
        </w:rPr>
      </w:pPr>
      <w:r w:rsidRPr="00DC652B">
        <w:rPr>
          <w:rFonts w:ascii="Book Antiqua" w:hAnsi="Book Antiqua"/>
          <w:sz w:val="23"/>
          <w:szCs w:val="23"/>
          <w:u w:val="single"/>
        </w:rPr>
        <w:t>Hand Hygiene and Isolation Precautions</w:t>
      </w:r>
    </w:p>
    <w:p w14:paraId="2C985E6B" w14:textId="235684BE" w:rsidR="00635118" w:rsidRPr="00DC652B" w:rsidRDefault="00635118" w:rsidP="00DC652B">
      <w:pPr>
        <w:pStyle w:val="ListParagraph"/>
        <w:numPr>
          <w:ilvl w:val="1"/>
          <w:numId w:val="4"/>
        </w:numPr>
        <w:rPr>
          <w:rFonts w:ascii="Book Antiqua" w:hAnsi="Book Antiqua"/>
          <w:bCs/>
          <w:sz w:val="23"/>
          <w:szCs w:val="23"/>
        </w:rPr>
      </w:pPr>
      <w:r w:rsidRPr="00DC652B">
        <w:rPr>
          <w:rFonts w:ascii="Book Antiqua" w:hAnsi="Book Antiqua"/>
          <w:bCs/>
          <w:sz w:val="23"/>
          <w:szCs w:val="23"/>
        </w:rPr>
        <w:lastRenderedPageBreak/>
        <w:t>Combined Eyewear Precautions should be applied for patients with suspect, confirmed, or exposure to COVID-19.</w:t>
      </w:r>
    </w:p>
    <w:p w14:paraId="2B54893C" w14:textId="77777777" w:rsidR="00635118" w:rsidRPr="00DC652B" w:rsidRDefault="00635118" w:rsidP="00DC652B">
      <w:pPr>
        <w:pStyle w:val="ListParagraph"/>
        <w:numPr>
          <w:ilvl w:val="1"/>
          <w:numId w:val="4"/>
        </w:numPr>
        <w:rPr>
          <w:rFonts w:ascii="Book Antiqua" w:hAnsi="Book Antiqua"/>
          <w:bCs/>
          <w:sz w:val="23"/>
          <w:szCs w:val="23"/>
        </w:rPr>
      </w:pPr>
      <w:r w:rsidRPr="00DC652B">
        <w:rPr>
          <w:rFonts w:ascii="Book Antiqua" w:hAnsi="Book Antiqua"/>
          <w:bCs/>
          <w:sz w:val="23"/>
          <w:szCs w:val="23"/>
        </w:rPr>
        <w:t>Please refer to the ATD Plan and IC-301 Isolation Precautions for more details about PPE and negative pressure requirements.</w:t>
      </w:r>
    </w:p>
    <w:p w14:paraId="2907A98B" w14:textId="77777777"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Protective eyewear is required as standard PPE for these patients.</w:t>
      </w:r>
    </w:p>
    <w:p w14:paraId="25FFF212" w14:textId="77777777"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 xml:space="preserve"> Hand hygiene must be practiced meticulously</w:t>
      </w:r>
    </w:p>
    <w:p w14:paraId="66F65555" w14:textId="77777777"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 xml:space="preserve"> Avoid contaminating surfaces via soiled gloves</w:t>
      </w:r>
    </w:p>
    <w:p w14:paraId="133491F2" w14:textId="77777777"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 xml:space="preserve"> Cleaning of patient area after contact should include thorough disinfection using a hospital-approved disinfectant wipe (i.e.: Super-Sani Wipes). </w:t>
      </w:r>
    </w:p>
    <w:p w14:paraId="62CFB240" w14:textId="77777777"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b. Patients who have been assessed and fit the COVID-19 case definition for suspect or probable case should be moved to the appropriate accommodation as quickly as possible and placed as follows (in decreasing order of preference):</w:t>
      </w:r>
    </w:p>
    <w:p w14:paraId="1730AA7F" w14:textId="77777777" w:rsidR="00B603D8" w:rsidRPr="00DC652B" w:rsidRDefault="00B603D8" w:rsidP="00DC652B">
      <w:pPr>
        <w:pStyle w:val="ListParagraph"/>
        <w:widowControl/>
        <w:numPr>
          <w:ilvl w:val="0"/>
          <w:numId w:val="9"/>
        </w:numPr>
        <w:spacing w:line="276" w:lineRule="auto"/>
        <w:rPr>
          <w:rFonts w:ascii="Book Antiqua" w:hAnsi="Book Antiqua"/>
          <w:bCs/>
          <w:sz w:val="23"/>
          <w:szCs w:val="23"/>
        </w:rPr>
      </w:pPr>
      <w:r w:rsidRPr="00DC652B">
        <w:rPr>
          <w:rFonts w:ascii="Book Antiqua" w:hAnsi="Book Antiqua"/>
          <w:bCs/>
          <w:sz w:val="23"/>
          <w:szCs w:val="23"/>
        </w:rPr>
        <w:t>Negative pressure room (if available)</w:t>
      </w:r>
    </w:p>
    <w:p w14:paraId="41098C00" w14:textId="77777777" w:rsidR="00B603D8" w:rsidRPr="00DC652B" w:rsidRDefault="00B603D8" w:rsidP="00DC652B">
      <w:pPr>
        <w:pStyle w:val="ListParagraph"/>
        <w:widowControl/>
        <w:numPr>
          <w:ilvl w:val="0"/>
          <w:numId w:val="9"/>
        </w:numPr>
        <w:spacing w:line="276" w:lineRule="auto"/>
        <w:rPr>
          <w:rFonts w:ascii="Book Antiqua" w:hAnsi="Book Antiqua"/>
          <w:bCs/>
          <w:sz w:val="23"/>
          <w:szCs w:val="23"/>
        </w:rPr>
      </w:pPr>
      <w:r w:rsidRPr="00DC652B">
        <w:rPr>
          <w:rFonts w:ascii="Book Antiqua" w:hAnsi="Book Antiqua"/>
          <w:bCs/>
          <w:sz w:val="23"/>
          <w:szCs w:val="23"/>
        </w:rPr>
        <w:t>If patient has any aerosol generating procedure, prioritize negative pressure room for these patients (if possible)</w:t>
      </w:r>
    </w:p>
    <w:p w14:paraId="264CA8E1" w14:textId="77777777" w:rsidR="00B603D8" w:rsidRPr="00DC652B" w:rsidRDefault="00B603D8" w:rsidP="00DC652B">
      <w:pPr>
        <w:pStyle w:val="ListParagraph"/>
        <w:widowControl/>
        <w:numPr>
          <w:ilvl w:val="0"/>
          <w:numId w:val="9"/>
        </w:numPr>
        <w:spacing w:line="276" w:lineRule="auto"/>
        <w:rPr>
          <w:rFonts w:ascii="Book Antiqua" w:hAnsi="Book Antiqua"/>
          <w:bCs/>
          <w:sz w:val="23"/>
          <w:szCs w:val="23"/>
        </w:rPr>
      </w:pPr>
      <w:r w:rsidRPr="00DC652B">
        <w:rPr>
          <w:rFonts w:ascii="Book Antiqua" w:hAnsi="Book Antiqua"/>
          <w:bCs/>
          <w:sz w:val="23"/>
          <w:szCs w:val="23"/>
        </w:rPr>
        <w:t>Single room with door always closed</w:t>
      </w:r>
    </w:p>
    <w:p w14:paraId="65F78126" w14:textId="2ADFCAD9" w:rsidR="00B603D8" w:rsidRDefault="00B603D8" w:rsidP="00DC652B">
      <w:pPr>
        <w:pStyle w:val="ListParagraph"/>
        <w:widowControl/>
        <w:numPr>
          <w:ilvl w:val="0"/>
          <w:numId w:val="9"/>
        </w:numPr>
        <w:spacing w:line="276" w:lineRule="auto"/>
        <w:rPr>
          <w:rFonts w:ascii="Book Antiqua" w:hAnsi="Book Antiqua"/>
          <w:bCs/>
          <w:sz w:val="23"/>
          <w:szCs w:val="23"/>
        </w:rPr>
      </w:pPr>
      <w:r w:rsidRPr="00DC652B">
        <w:rPr>
          <w:rFonts w:ascii="Book Antiqua" w:hAnsi="Book Antiqua"/>
          <w:bCs/>
          <w:sz w:val="23"/>
          <w:szCs w:val="23"/>
        </w:rPr>
        <w:t xml:space="preserve">Semi-private room, </w:t>
      </w:r>
      <w:proofErr w:type="spellStart"/>
      <w:r w:rsidRPr="00DC652B">
        <w:rPr>
          <w:rFonts w:ascii="Book Antiqua" w:hAnsi="Book Antiqua"/>
          <w:bCs/>
          <w:sz w:val="23"/>
          <w:szCs w:val="23"/>
        </w:rPr>
        <w:t>cohorted</w:t>
      </w:r>
      <w:proofErr w:type="spellEnd"/>
      <w:r w:rsidRPr="00DC652B">
        <w:rPr>
          <w:rFonts w:ascii="Book Antiqua" w:hAnsi="Book Antiqua"/>
          <w:bCs/>
          <w:sz w:val="23"/>
          <w:szCs w:val="23"/>
        </w:rPr>
        <w:t xml:space="preserve"> with patients with similar COVID-19 risk factors and/or symptoms or diagnosis.</w:t>
      </w:r>
    </w:p>
    <w:p w14:paraId="6675A53F" w14:textId="77777777" w:rsidR="008F7EF2" w:rsidRPr="00DC652B" w:rsidRDefault="008F7EF2" w:rsidP="008F7EF2">
      <w:pPr>
        <w:pStyle w:val="ListParagraph"/>
        <w:widowControl/>
        <w:spacing w:line="276" w:lineRule="auto"/>
        <w:ind w:left="1800"/>
        <w:rPr>
          <w:rFonts w:ascii="Book Antiqua" w:hAnsi="Book Antiqua"/>
          <w:bCs/>
          <w:sz w:val="23"/>
          <w:szCs w:val="23"/>
        </w:rPr>
      </w:pPr>
    </w:p>
    <w:p w14:paraId="252A76A1" w14:textId="77777777" w:rsidR="00B603D8" w:rsidRPr="00DC652B" w:rsidRDefault="00B603D8" w:rsidP="00DC652B">
      <w:pPr>
        <w:pStyle w:val="ListParagraph"/>
        <w:numPr>
          <w:ilvl w:val="0"/>
          <w:numId w:val="4"/>
        </w:numPr>
        <w:jc w:val="both"/>
        <w:rPr>
          <w:rFonts w:ascii="Book Antiqua" w:hAnsi="Book Antiqua"/>
          <w:bCs/>
          <w:sz w:val="23"/>
          <w:szCs w:val="23"/>
          <w:u w:val="single"/>
        </w:rPr>
      </w:pPr>
      <w:r w:rsidRPr="00DC652B">
        <w:rPr>
          <w:rFonts w:ascii="Book Antiqua" w:hAnsi="Book Antiqua"/>
          <w:bCs/>
          <w:sz w:val="23"/>
          <w:szCs w:val="23"/>
          <w:u w:val="single"/>
        </w:rPr>
        <w:t>Visitation</w:t>
      </w:r>
    </w:p>
    <w:p w14:paraId="6200CF1E" w14:textId="6F1C4660"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 xml:space="preserve">During the COVID-19 pandemic, visitation may be restricted (see </w:t>
      </w:r>
      <w:r w:rsidR="00423BD8" w:rsidRPr="00DC652B">
        <w:rPr>
          <w:rFonts w:ascii="Book Antiqua" w:hAnsi="Book Antiqua"/>
          <w:bCs/>
          <w:sz w:val="23"/>
          <w:szCs w:val="23"/>
        </w:rPr>
        <w:t>EGEN – 024.0</w:t>
      </w:r>
      <w:r w:rsidRPr="00DC652B">
        <w:rPr>
          <w:rFonts w:ascii="Book Antiqua" w:hAnsi="Book Antiqua"/>
          <w:bCs/>
          <w:sz w:val="23"/>
          <w:szCs w:val="23"/>
        </w:rPr>
        <w:t xml:space="preserve"> for the most up to date visitation policy for parent)</w:t>
      </w:r>
    </w:p>
    <w:p w14:paraId="54168FB5" w14:textId="46621105"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Any parent/caregiver or visitor that develops symptoms concerning for COVID-19 while they are in the hospital should notify their child’s provider and leave the hospital as soon as feasible.</w:t>
      </w:r>
      <w:r w:rsidRPr="00DC652B">
        <w:rPr>
          <w:rFonts w:ascii="Book Antiqua" w:hAnsi="Book Antiqua"/>
          <w:bCs/>
          <w:sz w:val="23"/>
          <w:szCs w:val="23"/>
        </w:rPr>
        <w:tab/>
      </w:r>
    </w:p>
    <w:p w14:paraId="0093FC7B" w14:textId="5B43B2DB" w:rsidR="00B603D8" w:rsidRPr="00DC652B" w:rsidRDefault="00B603D8" w:rsidP="00DC652B">
      <w:pPr>
        <w:pStyle w:val="ListParagraph"/>
        <w:numPr>
          <w:ilvl w:val="1"/>
          <w:numId w:val="4"/>
        </w:numPr>
        <w:jc w:val="both"/>
        <w:rPr>
          <w:rFonts w:ascii="Book Antiqua" w:hAnsi="Book Antiqua"/>
          <w:bCs/>
          <w:sz w:val="23"/>
          <w:szCs w:val="23"/>
        </w:rPr>
      </w:pPr>
      <w:r w:rsidRPr="00DC652B">
        <w:rPr>
          <w:rFonts w:ascii="Book Antiqua" w:hAnsi="Book Antiqua"/>
          <w:bCs/>
          <w:sz w:val="23"/>
          <w:szCs w:val="23"/>
        </w:rPr>
        <w:t>Any parent/caregiver or visitor that refuses to abide by infection prevention policies will be escalated to unit leadership with collaboration with social work support to identify barriers to compliance.</w:t>
      </w:r>
    </w:p>
    <w:p w14:paraId="7114AFFD" w14:textId="77777777" w:rsidR="00F21D69" w:rsidRPr="00DC652B" w:rsidRDefault="00F21D69" w:rsidP="00F21D69">
      <w:pPr>
        <w:jc w:val="both"/>
        <w:rPr>
          <w:rFonts w:ascii="Book Antiqua" w:hAnsi="Book Antiqua"/>
          <w:sz w:val="23"/>
          <w:szCs w:val="23"/>
        </w:rPr>
      </w:pPr>
    </w:p>
    <w:p w14:paraId="41B07A0A" w14:textId="77777777" w:rsidR="008D0986" w:rsidRPr="00DC652B" w:rsidRDefault="008D0986">
      <w:pPr>
        <w:jc w:val="both"/>
        <w:rPr>
          <w:rFonts w:ascii="Book Antiqua" w:hAnsi="Book Antiqua"/>
          <w:b/>
          <w:sz w:val="23"/>
          <w:szCs w:val="23"/>
        </w:rPr>
      </w:pPr>
      <w:r w:rsidRPr="00DC652B">
        <w:rPr>
          <w:rFonts w:ascii="Book Antiqua" w:hAnsi="Book Antiqua"/>
          <w:b/>
          <w:sz w:val="23"/>
          <w:szCs w:val="23"/>
        </w:rPr>
        <w:t>REFERENCES:</w:t>
      </w:r>
    </w:p>
    <w:p w14:paraId="4B58DAAC" w14:textId="3335ED2D" w:rsidR="00203ED7" w:rsidRPr="00DC652B" w:rsidRDefault="00203ED7" w:rsidP="00DC652B">
      <w:pPr>
        <w:widowControl/>
        <w:numPr>
          <w:ilvl w:val="0"/>
          <w:numId w:val="3"/>
        </w:numPr>
        <w:tabs>
          <w:tab w:val="clear" w:pos="360"/>
          <w:tab w:val="num" w:pos="720"/>
        </w:tabs>
        <w:suppressAutoHyphens/>
        <w:spacing w:before="18"/>
        <w:ind w:left="720"/>
        <w:rPr>
          <w:rStyle w:val="Hyperlink"/>
          <w:rFonts w:ascii="Book Antiqua" w:hAnsi="Book Antiqua"/>
          <w:color w:val="auto"/>
          <w:sz w:val="23"/>
          <w:szCs w:val="23"/>
          <w:u w:val="none"/>
        </w:rPr>
      </w:pPr>
      <w:r w:rsidRPr="00DC652B">
        <w:rPr>
          <w:rFonts w:ascii="Book Antiqua" w:hAnsi="Book Antiqua"/>
          <w:sz w:val="23"/>
          <w:szCs w:val="23"/>
        </w:rPr>
        <w:t xml:space="preserve">CHLA Policy: </w:t>
      </w:r>
      <w:hyperlink r:id="rId11" w:history="1">
        <w:r w:rsidR="006D76BE" w:rsidRPr="00DC652B">
          <w:rPr>
            <w:rStyle w:val="Hyperlink"/>
            <w:rFonts w:ascii="Book Antiqua" w:hAnsi="Book Antiqua"/>
            <w:sz w:val="23"/>
            <w:szCs w:val="23"/>
          </w:rPr>
          <w:t>EGEN – 023.0</w:t>
        </w:r>
        <w:r w:rsidRPr="00DC652B">
          <w:rPr>
            <w:rStyle w:val="Hyperlink"/>
            <w:rFonts w:ascii="Book Antiqua" w:hAnsi="Book Antiqua"/>
            <w:sz w:val="23"/>
            <w:szCs w:val="23"/>
          </w:rPr>
          <w:t xml:space="preserve"> Policy to Prevent and Reduce Transmission of COVID-19 in the Workplace</w:t>
        </w:r>
      </w:hyperlink>
    </w:p>
    <w:p w14:paraId="36D893F7" w14:textId="391FF3B8" w:rsidR="00423BD8" w:rsidRPr="00DC652B" w:rsidRDefault="00423BD8" w:rsidP="00DC652B">
      <w:pPr>
        <w:widowControl/>
        <w:numPr>
          <w:ilvl w:val="0"/>
          <w:numId w:val="3"/>
        </w:numPr>
        <w:tabs>
          <w:tab w:val="clear" w:pos="360"/>
          <w:tab w:val="num" w:pos="720"/>
        </w:tabs>
        <w:suppressAutoHyphens/>
        <w:spacing w:before="18"/>
        <w:ind w:left="720"/>
        <w:rPr>
          <w:rFonts w:ascii="Book Antiqua" w:hAnsi="Book Antiqua"/>
          <w:sz w:val="23"/>
          <w:szCs w:val="23"/>
        </w:rPr>
      </w:pPr>
      <w:r w:rsidRPr="00DC652B">
        <w:rPr>
          <w:rFonts w:ascii="Book Antiqua" w:hAnsi="Book Antiqua"/>
          <w:sz w:val="23"/>
          <w:szCs w:val="23"/>
        </w:rPr>
        <w:t xml:space="preserve">CHLA Policy: </w:t>
      </w:r>
      <w:hyperlink r:id="rId12" w:history="1">
        <w:r w:rsidRPr="00DC652B">
          <w:rPr>
            <w:rStyle w:val="Hyperlink"/>
            <w:rFonts w:ascii="Book Antiqua" w:hAnsi="Book Antiqua"/>
            <w:sz w:val="23"/>
            <w:szCs w:val="23"/>
          </w:rPr>
          <w:t>EGEN - 024.0 Hospital Access, Visitation, and Events</w:t>
        </w:r>
      </w:hyperlink>
    </w:p>
    <w:p w14:paraId="509950A2" w14:textId="77777777" w:rsidR="00E4072E" w:rsidRPr="00DC652B" w:rsidRDefault="00551175" w:rsidP="00DC652B">
      <w:pPr>
        <w:widowControl/>
        <w:numPr>
          <w:ilvl w:val="0"/>
          <w:numId w:val="3"/>
        </w:numPr>
        <w:tabs>
          <w:tab w:val="clear" w:pos="360"/>
          <w:tab w:val="num" w:pos="720"/>
        </w:tabs>
        <w:suppressAutoHyphens/>
        <w:spacing w:before="18"/>
        <w:ind w:left="720"/>
        <w:rPr>
          <w:rFonts w:ascii="Book Antiqua" w:hAnsi="Book Antiqua"/>
          <w:sz w:val="23"/>
          <w:szCs w:val="23"/>
        </w:rPr>
      </w:pPr>
      <w:r w:rsidRPr="00DC652B">
        <w:rPr>
          <w:rFonts w:ascii="Book Antiqua" w:hAnsi="Book Antiqua"/>
          <w:sz w:val="23"/>
          <w:szCs w:val="23"/>
        </w:rPr>
        <w:t xml:space="preserve">Centers for Disease Control (CDC): </w:t>
      </w:r>
      <w:hyperlink r:id="rId13" w:history="1">
        <w:r w:rsidR="00252422" w:rsidRPr="00DC652B">
          <w:rPr>
            <w:rStyle w:val="Hyperlink"/>
            <w:rFonts w:ascii="Book Antiqua" w:hAnsi="Book Antiqua"/>
            <w:sz w:val="23"/>
            <w:szCs w:val="23"/>
          </w:rPr>
          <w:t>https://www.cdc.gov/coronavirus/2019-ncov/hcp/infection-control.html</w:t>
        </w:r>
      </w:hyperlink>
    </w:p>
    <w:p w14:paraId="24B740BA" w14:textId="77777777" w:rsidR="0093794D" w:rsidRPr="00DC652B" w:rsidRDefault="00252422" w:rsidP="00DC652B">
      <w:pPr>
        <w:widowControl/>
        <w:numPr>
          <w:ilvl w:val="0"/>
          <w:numId w:val="3"/>
        </w:numPr>
        <w:tabs>
          <w:tab w:val="clear" w:pos="360"/>
          <w:tab w:val="num" w:pos="720"/>
        </w:tabs>
        <w:suppressAutoHyphens/>
        <w:spacing w:before="18"/>
        <w:ind w:left="720"/>
        <w:rPr>
          <w:rStyle w:val="Hyperlink"/>
          <w:rFonts w:ascii="Book Antiqua" w:hAnsi="Book Antiqua"/>
          <w:color w:val="auto"/>
          <w:sz w:val="23"/>
          <w:szCs w:val="23"/>
          <w:u w:val="none"/>
        </w:rPr>
      </w:pPr>
      <w:r w:rsidRPr="00DC652B">
        <w:rPr>
          <w:rFonts w:ascii="Book Antiqua" w:hAnsi="Book Antiqua"/>
          <w:sz w:val="23"/>
          <w:szCs w:val="23"/>
        </w:rPr>
        <w:t xml:space="preserve">Los Angeles County Department of Public Health (LACDPH): </w:t>
      </w:r>
      <w:hyperlink r:id="rId14" w:history="1">
        <w:r w:rsidR="00343343" w:rsidRPr="00DC652B">
          <w:rPr>
            <w:rStyle w:val="Hyperlink"/>
            <w:rFonts w:ascii="Book Antiqua" w:hAnsi="Book Antiqua"/>
            <w:sz w:val="23"/>
            <w:szCs w:val="23"/>
          </w:rPr>
          <w:t>http://publichealth.lacounty.gov/acd/ncorona2019/</w:t>
        </w:r>
      </w:hyperlink>
    </w:p>
    <w:p w14:paraId="62079C76" w14:textId="0EA4E53C" w:rsidR="00E1583F" w:rsidRPr="00DC652B" w:rsidRDefault="007F0F1D" w:rsidP="00DC652B">
      <w:pPr>
        <w:pStyle w:val="ListParagraph"/>
        <w:widowControl/>
        <w:numPr>
          <w:ilvl w:val="0"/>
          <w:numId w:val="3"/>
        </w:numPr>
        <w:shd w:val="clear" w:color="auto" w:fill="FFFFFF"/>
        <w:tabs>
          <w:tab w:val="clear" w:pos="360"/>
          <w:tab w:val="num" w:pos="720"/>
        </w:tabs>
        <w:ind w:left="720"/>
        <w:rPr>
          <w:rFonts w:ascii="Book Antiqua" w:hAnsi="Book Antiqua" w:cs="Segoe UI"/>
          <w:snapToGrid/>
          <w:color w:val="212121"/>
          <w:sz w:val="23"/>
          <w:szCs w:val="23"/>
        </w:rPr>
      </w:pPr>
      <w:hyperlink r:id="rId15" w:history="1">
        <w:r w:rsidR="00E1583F" w:rsidRPr="00DC652B">
          <w:rPr>
            <w:rStyle w:val="Hyperlink"/>
            <w:rFonts w:ascii="Book Antiqua" w:hAnsi="Book Antiqua" w:cs="Segoe UI"/>
            <w:snapToGrid/>
            <w:sz w:val="23"/>
            <w:szCs w:val="23"/>
          </w:rPr>
          <w:t>Aerosol Transmissible Disease Exposure Control Plan</w:t>
        </w:r>
      </w:hyperlink>
    </w:p>
    <w:p w14:paraId="29F432C2" w14:textId="2E0A73C2" w:rsidR="009E6B24" w:rsidRPr="00DC652B" w:rsidRDefault="009E6B24" w:rsidP="00DC652B">
      <w:pPr>
        <w:pStyle w:val="ListParagraph"/>
        <w:widowControl/>
        <w:numPr>
          <w:ilvl w:val="0"/>
          <w:numId w:val="3"/>
        </w:numPr>
        <w:shd w:val="clear" w:color="auto" w:fill="FFFFFF"/>
        <w:tabs>
          <w:tab w:val="clear" w:pos="360"/>
          <w:tab w:val="num" w:pos="720"/>
        </w:tabs>
        <w:ind w:left="720"/>
        <w:rPr>
          <w:rFonts w:ascii="Book Antiqua" w:hAnsi="Book Antiqua" w:cs="Segoe UI"/>
          <w:snapToGrid/>
          <w:color w:val="212121"/>
          <w:sz w:val="23"/>
          <w:szCs w:val="23"/>
        </w:rPr>
      </w:pPr>
      <w:r w:rsidRPr="00DC652B">
        <w:rPr>
          <w:rFonts w:ascii="Book Antiqua" w:hAnsi="Book Antiqua" w:cs="Segoe UI"/>
          <w:snapToGrid/>
          <w:color w:val="212121"/>
          <w:sz w:val="23"/>
          <w:szCs w:val="23"/>
        </w:rPr>
        <w:t xml:space="preserve">Aw J. The non-contact handheld cutaneous infra-red thermometer for fever screening during the COVID-19 global emergency. J Hosp Infect. 2020 Apr;104(4):451. </w:t>
      </w:r>
      <w:proofErr w:type="spellStart"/>
      <w:r w:rsidRPr="00DC652B">
        <w:rPr>
          <w:rFonts w:ascii="Book Antiqua" w:hAnsi="Book Antiqua" w:cs="Segoe UI"/>
          <w:snapToGrid/>
          <w:color w:val="212121"/>
          <w:sz w:val="23"/>
          <w:szCs w:val="23"/>
        </w:rPr>
        <w:t>doi</w:t>
      </w:r>
      <w:proofErr w:type="spellEnd"/>
      <w:r w:rsidRPr="00DC652B">
        <w:rPr>
          <w:rFonts w:ascii="Book Antiqua" w:hAnsi="Book Antiqua" w:cs="Segoe UI"/>
          <w:snapToGrid/>
          <w:color w:val="212121"/>
          <w:sz w:val="23"/>
          <w:szCs w:val="23"/>
        </w:rPr>
        <w:t xml:space="preserve">: 10.1016/j.jhin.2020.02.010. </w:t>
      </w:r>
      <w:proofErr w:type="spellStart"/>
      <w:r w:rsidRPr="00DC652B">
        <w:rPr>
          <w:rFonts w:ascii="Book Antiqua" w:hAnsi="Book Antiqua" w:cs="Segoe UI"/>
          <w:snapToGrid/>
          <w:color w:val="212121"/>
          <w:sz w:val="23"/>
          <w:szCs w:val="23"/>
        </w:rPr>
        <w:t>Epub</w:t>
      </w:r>
      <w:proofErr w:type="spellEnd"/>
      <w:r w:rsidRPr="00DC652B">
        <w:rPr>
          <w:rFonts w:ascii="Book Antiqua" w:hAnsi="Book Antiqua" w:cs="Segoe UI"/>
          <w:snapToGrid/>
          <w:color w:val="212121"/>
          <w:sz w:val="23"/>
          <w:szCs w:val="23"/>
        </w:rPr>
        <w:t xml:space="preserve"> 2020 Feb 21. PMID: 32092368; PMCID: PMC7134396.</w:t>
      </w:r>
    </w:p>
    <w:p w14:paraId="774323BA" w14:textId="77777777" w:rsidR="009E6B24" w:rsidRPr="00DC652B" w:rsidRDefault="009E6B24" w:rsidP="00DC652B">
      <w:pPr>
        <w:pStyle w:val="ListParagraph"/>
        <w:widowControl/>
        <w:numPr>
          <w:ilvl w:val="0"/>
          <w:numId w:val="3"/>
        </w:numPr>
        <w:shd w:val="clear" w:color="auto" w:fill="FFFFFF"/>
        <w:tabs>
          <w:tab w:val="clear" w:pos="360"/>
          <w:tab w:val="num" w:pos="720"/>
        </w:tabs>
        <w:ind w:left="720"/>
        <w:rPr>
          <w:rFonts w:ascii="Book Antiqua" w:hAnsi="Book Antiqua" w:cs="Segoe UI"/>
          <w:snapToGrid/>
          <w:color w:val="212121"/>
          <w:sz w:val="23"/>
          <w:szCs w:val="23"/>
        </w:rPr>
      </w:pPr>
      <w:r w:rsidRPr="00DC652B">
        <w:rPr>
          <w:rFonts w:ascii="Book Antiqua" w:hAnsi="Book Antiqua" w:cs="Segoe UI"/>
          <w:snapToGrid/>
          <w:color w:val="212121"/>
          <w:sz w:val="23"/>
          <w:szCs w:val="23"/>
        </w:rPr>
        <w:t xml:space="preserve">Rudolph JL, Halladay CW, Barber M, </w:t>
      </w:r>
      <w:proofErr w:type="spellStart"/>
      <w:r w:rsidRPr="00DC652B">
        <w:rPr>
          <w:rFonts w:ascii="Book Antiqua" w:hAnsi="Book Antiqua" w:cs="Segoe UI"/>
          <w:snapToGrid/>
          <w:color w:val="212121"/>
          <w:sz w:val="23"/>
          <w:szCs w:val="23"/>
        </w:rPr>
        <w:t>McConeghy</w:t>
      </w:r>
      <w:proofErr w:type="spellEnd"/>
      <w:r w:rsidRPr="00DC652B">
        <w:rPr>
          <w:rFonts w:ascii="Book Antiqua" w:hAnsi="Book Antiqua" w:cs="Segoe UI"/>
          <w:snapToGrid/>
          <w:color w:val="212121"/>
          <w:sz w:val="23"/>
          <w:szCs w:val="23"/>
        </w:rPr>
        <w:t xml:space="preserve"> KW, </w:t>
      </w:r>
      <w:proofErr w:type="spellStart"/>
      <w:r w:rsidRPr="00DC652B">
        <w:rPr>
          <w:rFonts w:ascii="Book Antiqua" w:hAnsi="Book Antiqua" w:cs="Segoe UI"/>
          <w:snapToGrid/>
          <w:color w:val="212121"/>
          <w:sz w:val="23"/>
          <w:szCs w:val="23"/>
        </w:rPr>
        <w:t>Mor</w:t>
      </w:r>
      <w:proofErr w:type="spellEnd"/>
      <w:r w:rsidRPr="00DC652B">
        <w:rPr>
          <w:rFonts w:ascii="Book Antiqua" w:hAnsi="Book Antiqua" w:cs="Segoe UI"/>
          <w:snapToGrid/>
          <w:color w:val="212121"/>
          <w:sz w:val="23"/>
          <w:szCs w:val="23"/>
        </w:rPr>
        <w:t xml:space="preserve"> V, Nanda A, </w:t>
      </w:r>
      <w:proofErr w:type="spellStart"/>
      <w:r w:rsidRPr="00DC652B">
        <w:rPr>
          <w:rFonts w:ascii="Book Antiqua" w:hAnsi="Book Antiqua" w:cs="Segoe UI"/>
          <w:snapToGrid/>
          <w:color w:val="212121"/>
          <w:sz w:val="23"/>
          <w:szCs w:val="23"/>
        </w:rPr>
        <w:t>Gravenstein</w:t>
      </w:r>
      <w:proofErr w:type="spellEnd"/>
      <w:r w:rsidRPr="00DC652B">
        <w:rPr>
          <w:rFonts w:ascii="Book Antiqua" w:hAnsi="Book Antiqua" w:cs="Segoe UI"/>
          <w:snapToGrid/>
          <w:color w:val="212121"/>
          <w:sz w:val="23"/>
          <w:szCs w:val="23"/>
        </w:rPr>
        <w:t xml:space="preserve"> S. Temperature in Nursing Home Residents Systematically Tested for SARS-CoV-2. J Am Med Dir Assoc. 2020 Jul;21(7):895-899.e1. </w:t>
      </w:r>
      <w:proofErr w:type="spellStart"/>
      <w:r w:rsidRPr="00DC652B">
        <w:rPr>
          <w:rFonts w:ascii="Book Antiqua" w:hAnsi="Book Antiqua" w:cs="Segoe UI"/>
          <w:snapToGrid/>
          <w:color w:val="212121"/>
          <w:sz w:val="23"/>
          <w:szCs w:val="23"/>
        </w:rPr>
        <w:t>doi</w:t>
      </w:r>
      <w:proofErr w:type="spellEnd"/>
      <w:r w:rsidRPr="00DC652B">
        <w:rPr>
          <w:rFonts w:ascii="Book Antiqua" w:hAnsi="Book Antiqua" w:cs="Segoe UI"/>
          <w:snapToGrid/>
          <w:color w:val="212121"/>
          <w:sz w:val="23"/>
          <w:szCs w:val="23"/>
        </w:rPr>
        <w:t xml:space="preserve">: 10.1016/j.jamda.2020.06.009. </w:t>
      </w:r>
      <w:proofErr w:type="spellStart"/>
      <w:r w:rsidRPr="00DC652B">
        <w:rPr>
          <w:rFonts w:ascii="Book Antiqua" w:hAnsi="Book Antiqua" w:cs="Segoe UI"/>
          <w:snapToGrid/>
          <w:color w:val="212121"/>
          <w:sz w:val="23"/>
          <w:szCs w:val="23"/>
        </w:rPr>
        <w:t>Epub</w:t>
      </w:r>
      <w:proofErr w:type="spellEnd"/>
      <w:r w:rsidRPr="00DC652B">
        <w:rPr>
          <w:rFonts w:ascii="Book Antiqua" w:hAnsi="Book Antiqua" w:cs="Segoe UI"/>
          <w:snapToGrid/>
          <w:color w:val="212121"/>
          <w:sz w:val="23"/>
          <w:szCs w:val="23"/>
        </w:rPr>
        <w:t xml:space="preserve"> 2020 Jun 9. PMID: 32674815; PMCID: PMC7280121.</w:t>
      </w:r>
    </w:p>
    <w:p w14:paraId="5B798273" w14:textId="77777777" w:rsidR="0093794D" w:rsidRPr="00DC652B" w:rsidRDefault="0093794D">
      <w:pPr>
        <w:jc w:val="both"/>
        <w:rPr>
          <w:rFonts w:ascii="Book Antiqua" w:hAnsi="Book Antiqua"/>
          <w:sz w:val="23"/>
          <w:szCs w:val="23"/>
        </w:rPr>
      </w:pPr>
    </w:p>
    <w:p w14:paraId="5F8E4F2A" w14:textId="77777777" w:rsidR="0026798F" w:rsidRPr="00DC652B" w:rsidRDefault="0093794D" w:rsidP="0026798F">
      <w:pPr>
        <w:jc w:val="both"/>
        <w:rPr>
          <w:rFonts w:ascii="Book Antiqua" w:hAnsi="Book Antiqua"/>
          <w:b/>
          <w:sz w:val="23"/>
          <w:szCs w:val="23"/>
        </w:rPr>
      </w:pPr>
      <w:r w:rsidRPr="00DC652B">
        <w:rPr>
          <w:rFonts w:ascii="Book Antiqua" w:hAnsi="Book Antiqua"/>
          <w:b/>
          <w:sz w:val="23"/>
          <w:szCs w:val="23"/>
        </w:rPr>
        <w:t>POLICY OWNER:</w:t>
      </w:r>
    </w:p>
    <w:p w14:paraId="54943A95" w14:textId="59165BF1" w:rsidR="0026798F" w:rsidRPr="00DC652B" w:rsidRDefault="00893B06" w:rsidP="0076655D">
      <w:pPr>
        <w:jc w:val="both"/>
        <w:rPr>
          <w:rFonts w:ascii="Book Antiqua" w:hAnsi="Book Antiqua"/>
          <w:b/>
          <w:i/>
          <w:iCs/>
          <w:sz w:val="23"/>
          <w:szCs w:val="23"/>
        </w:rPr>
      </w:pPr>
      <w:r w:rsidRPr="00DC652B">
        <w:rPr>
          <w:rFonts w:ascii="Book Antiqua" w:hAnsi="Book Antiqua"/>
          <w:i/>
          <w:iCs/>
          <w:sz w:val="23"/>
          <w:szCs w:val="23"/>
        </w:rPr>
        <w:t>Manager, Infection Prevention and Control</w:t>
      </w:r>
    </w:p>
    <w:p w14:paraId="5598588B" w14:textId="77777777" w:rsidR="0026798F" w:rsidRPr="00DC652B" w:rsidRDefault="0026798F">
      <w:pPr>
        <w:jc w:val="both"/>
        <w:rPr>
          <w:rFonts w:ascii="Book Antiqua" w:hAnsi="Book Antiqua"/>
          <w:b/>
          <w:sz w:val="23"/>
          <w:szCs w:val="23"/>
        </w:rPr>
      </w:pPr>
    </w:p>
    <w:p w14:paraId="7C714132" w14:textId="77777777" w:rsidR="002050AE" w:rsidRPr="00DC652B" w:rsidRDefault="002050AE">
      <w:pPr>
        <w:jc w:val="both"/>
        <w:rPr>
          <w:rFonts w:ascii="Book Antiqua" w:hAnsi="Book Antiqua"/>
          <w:sz w:val="23"/>
          <w:szCs w:val="23"/>
        </w:rPr>
      </w:pPr>
    </w:p>
    <w:sectPr w:rsidR="002050AE" w:rsidRPr="00DC652B" w:rsidSect="008F7EF2">
      <w:headerReference w:type="default" r:id="rId16"/>
      <w:footerReference w:type="default" r:id="rId17"/>
      <w:endnotePr>
        <w:numFmt w:val="decimal"/>
      </w:endnotePr>
      <w:pgSz w:w="12240" w:h="15840"/>
      <w:pgMar w:top="720" w:right="720" w:bottom="850" w:left="720" w:header="432" w:footer="177"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85637" w14:textId="77777777" w:rsidR="00D96DBC" w:rsidRPr="00C12B8D" w:rsidRDefault="00D96DBC" w:rsidP="001738B7">
      <w:pPr>
        <w:rPr>
          <w:rFonts w:ascii="Georgia" w:hAnsi="Georgia" w:cs="Arial"/>
        </w:rPr>
      </w:pPr>
      <w:r>
        <w:separator/>
      </w:r>
    </w:p>
  </w:endnote>
  <w:endnote w:type="continuationSeparator" w:id="0">
    <w:p w14:paraId="24C1738E" w14:textId="77777777" w:rsidR="00D96DBC" w:rsidRPr="00C12B8D" w:rsidRDefault="00D96DBC" w:rsidP="001738B7">
      <w:pPr>
        <w:rPr>
          <w:rFonts w:ascii="Georgia" w:hAnsi="Georgia" w:cs="Arial"/>
        </w:rPr>
      </w:pPr>
      <w:r>
        <w:continuationSeparator/>
      </w:r>
    </w:p>
  </w:endnote>
  <w:endnote w:type="continuationNotice" w:id="1">
    <w:p w14:paraId="7F95AD66" w14:textId="77777777" w:rsidR="00D96DBC" w:rsidRDefault="00D96D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2061" w14:textId="12AF1F30" w:rsidR="00063679" w:rsidRPr="00854273" w:rsidRDefault="00854273" w:rsidP="00854273">
    <w:pPr>
      <w:ind w:left="720"/>
      <w:jc w:val="center"/>
      <w:rPr>
        <w:rFonts w:ascii="Book Antiqua" w:hAnsi="Book Antiqua"/>
        <w:i/>
        <w:iCs/>
        <w:snapToGrid/>
        <w:color w:val="FF0000"/>
        <w:sz w:val="18"/>
        <w:szCs w:val="16"/>
      </w:rPr>
    </w:pPr>
    <w:r w:rsidRPr="003D074D">
      <w:rPr>
        <w:rFonts w:ascii="Book Antiqua" w:hAnsi="Book Antiqua"/>
        <w:b/>
        <w:bCs/>
        <w:i/>
        <w:iCs/>
        <w:color w:val="FF0000"/>
        <w:sz w:val="20"/>
        <w:szCs w:val="16"/>
      </w:rPr>
      <w:t>*</w:t>
    </w:r>
    <w:r w:rsidRPr="00866C65">
      <w:rPr>
        <w:rFonts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78D2" w14:textId="77777777" w:rsidR="00D96DBC" w:rsidRPr="00C12B8D" w:rsidRDefault="00D96DBC" w:rsidP="001738B7">
      <w:pPr>
        <w:rPr>
          <w:rFonts w:ascii="Georgia" w:hAnsi="Georgia" w:cs="Arial"/>
        </w:rPr>
      </w:pPr>
      <w:r>
        <w:separator/>
      </w:r>
    </w:p>
  </w:footnote>
  <w:footnote w:type="continuationSeparator" w:id="0">
    <w:p w14:paraId="7FE1A25E" w14:textId="77777777" w:rsidR="00D96DBC" w:rsidRPr="00C12B8D" w:rsidRDefault="00D96DBC" w:rsidP="001738B7">
      <w:pPr>
        <w:rPr>
          <w:rFonts w:ascii="Georgia" w:hAnsi="Georgia" w:cs="Arial"/>
        </w:rPr>
      </w:pPr>
      <w:r>
        <w:continuationSeparator/>
      </w:r>
    </w:p>
  </w:footnote>
  <w:footnote w:type="continuationNotice" w:id="1">
    <w:p w14:paraId="5306094E" w14:textId="77777777" w:rsidR="00D96DBC" w:rsidRDefault="00D96D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5515" w14:textId="008A8639" w:rsidR="00063679" w:rsidRDefault="00063679">
    <w:pPr>
      <w:pStyle w:val="Header"/>
    </w:pPr>
  </w:p>
  <w:tbl>
    <w:tblPr>
      <w:tblW w:w="1094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32" w:type="dxa"/>
        <w:right w:w="132" w:type="dxa"/>
      </w:tblCellMar>
      <w:tblLook w:val="0000" w:firstRow="0" w:lastRow="0" w:firstColumn="0" w:lastColumn="0" w:noHBand="0" w:noVBand="0"/>
    </w:tblPr>
    <w:tblGrid>
      <w:gridCol w:w="2790"/>
      <w:gridCol w:w="1800"/>
      <w:gridCol w:w="1800"/>
      <w:gridCol w:w="3292"/>
      <w:gridCol w:w="1260"/>
    </w:tblGrid>
    <w:tr w:rsidR="006D76BE" w14:paraId="6B50B711" w14:textId="77777777" w:rsidTr="0057229D">
      <w:trPr>
        <w:cantSplit/>
        <w:trHeight w:hRule="exact" w:val="576"/>
      </w:trPr>
      <w:tc>
        <w:tcPr>
          <w:tcW w:w="2790" w:type="dxa"/>
          <w:vMerge w:val="restart"/>
          <w:vAlign w:val="bottom"/>
        </w:tcPr>
        <w:p w14:paraId="64C63E94" w14:textId="77777777" w:rsidR="006D76BE" w:rsidRPr="00757DE7" w:rsidRDefault="006D76BE" w:rsidP="006D76BE">
          <w:pPr>
            <w:jc w:val="center"/>
          </w:pPr>
          <w:r w:rsidRPr="00757DE7">
            <w:rPr>
              <w:b/>
              <w:sz w:val="70"/>
            </w:rPr>
            <w:t>CHLA</w:t>
          </w:r>
        </w:p>
      </w:tc>
      <w:tc>
        <w:tcPr>
          <w:tcW w:w="8152" w:type="dxa"/>
          <w:gridSpan w:val="4"/>
          <w:vAlign w:val="center"/>
        </w:tcPr>
        <w:p w14:paraId="245BA835" w14:textId="77777777" w:rsidR="006D76BE" w:rsidRPr="00757DE7" w:rsidRDefault="006D76BE" w:rsidP="006D76BE">
          <w:pPr>
            <w:tabs>
              <w:tab w:val="center" w:pos="1218"/>
            </w:tabs>
            <w:jc w:val="center"/>
            <w:rPr>
              <w:rFonts w:ascii="Book Antiqua" w:hAnsi="Book Antiqua"/>
            </w:rPr>
          </w:pPr>
          <w:r w:rsidRPr="00757DE7">
            <w:rPr>
              <w:rFonts w:ascii="Book Antiqua" w:hAnsi="Book Antiqua"/>
              <w:sz w:val="28"/>
            </w:rPr>
            <w:t>HOSPITAL POLICY AND PROCEDURE MANUAL</w:t>
          </w:r>
        </w:p>
      </w:tc>
    </w:tr>
    <w:tr w:rsidR="006D76BE" w14:paraId="4244A94A" w14:textId="77777777" w:rsidTr="0057229D">
      <w:trPr>
        <w:cantSplit/>
        <w:trHeight w:hRule="exact" w:val="443"/>
      </w:trPr>
      <w:tc>
        <w:tcPr>
          <w:tcW w:w="2790" w:type="dxa"/>
          <w:vMerge/>
          <w:vAlign w:val="bottom"/>
        </w:tcPr>
        <w:p w14:paraId="128C01C3" w14:textId="77777777" w:rsidR="006D76BE" w:rsidRPr="00757DE7" w:rsidRDefault="006D76BE" w:rsidP="006D76BE">
          <w:pPr>
            <w:spacing w:line="163" w:lineRule="exact"/>
          </w:pPr>
        </w:p>
      </w:tc>
      <w:tc>
        <w:tcPr>
          <w:tcW w:w="8152" w:type="dxa"/>
          <w:gridSpan w:val="4"/>
        </w:tcPr>
        <w:p w14:paraId="202C4F9D" w14:textId="6C8E3C47" w:rsidR="006D76BE" w:rsidRPr="00757DE7" w:rsidRDefault="006D76BE" w:rsidP="006D76BE">
          <w:pPr>
            <w:tabs>
              <w:tab w:val="left" w:pos="1809"/>
            </w:tabs>
            <w:rPr>
              <w:rFonts w:ascii="Arial" w:hAnsi="Arial" w:cs="Arial"/>
              <w:b/>
              <w:sz w:val="16"/>
              <w:szCs w:val="16"/>
            </w:rPr>
          </w:pPr>
          <w:r w:rsidRPr="00757DE7">
            <w:rPr>
              <w:rFonts w:ascii="Arial" w:hAnsi="Arial" w:cs="Arial"/>
              <w:color w:val="2B579A"/>
              <w:sz w:val="16"/>
              <w:szCs w:val="16"/>
              <w:shd w:val="clear" w:color="auto" w:fill="E6E6E6"/>
            </w:rPr>
            <w:fldChar w:fldCharType="begin"/>
          </w:r>
          <w:r w:rsidRPr="00757DE7">
            <w:rPr>
              <w:rFonts w:ascii="Arial" w:hAnsi="Arial" w:cs="Arial"/>
              <w:sz w:val="16"/>
              <w:szCs w:val="16"/>
            </w:rPr>
            <w:instrText>ADVANCE \u14</w:instrText>
          </w:r>
          <w:r w:rsidRPr="00757DE7">
            <w:rPr>
              <w:rFonts w:ascii="Arial" w:hAnsi="Arial" w:cs="Arial"/>
              <w:color w:val="2B579A"/>
              <w:sz w:val="16"/>
              <w:szCs w:val="16"/>
              <w:shd w:val="clear" w:color="auto" w:fill="E6E6E6"/>
            </w:rPr>
            <w:fldChar w:fldCharType="end"/>
          </w:r>
          <w:r w:rsidRPr="00757DE7">
            <w:rPr>
              <w:rFonts w:ascii="Arial" w:hAnsi="Arial"/>
              <w:sz w:val="16"/>
              <w:szCs w:val="16"/>
            </w:rPr>
            <w:t xml:space="preserve"> </w:t>
          </w:r>
          <w:r w:rsidRPr="00757DE7">
            <w:rPr>
              <w:rFonts w:ascii="Arial" w:hAnsi="Arial" w:cs="Arial"/>
              <w:sz w:val="16"/>
              <w:szCs w:val="16"/>
            </w:rPr>
            <w:t>TITLE</w:t>
          </w:r>
          <w:r w:rsidRPr="00757DE7">
            <w:rPr>
              <w:rFonts w:ascii="Arial" w:hAnsi="Arial"/>
              <w:sz w:val="16"/>
              <w:szCs w:val="16"/>
            </w:rPr>
            <w:t xml:space="preserve">: </w:t>
          </w:r>
          <w:r w:rsidR="00847832" w:rsidRPr="00847832">
            <w:rPr>
              <w:rFonts w:ascii="Arial" w:hAnsi="Arial"/>
              <w:sz w:val="16"/>
              <w:szCs w:val="16"/>
            </w:rPr>
            <w:t>COVID-19 Severe Acute Respiratory Syndrome Coronavirus</w:t>
          </w:r>
        </w:p>
        <w:p w14:paraId="5EF6EF3C" w14:textId="77777777" w:rsidR="006D76BE" w:rsidRPr="00757DE7" w:rsidRDefault="006D76BE" w:rsidP="006D76BE">
          <w:pPr>
            <w:tabs>
              <w:tab w:val="right" w:pos="2436"/>
            </w:tabs>
            <w:rPr>
              <w:rFonts w:ascii="Arial" w:hAnsi="Arial" w:cs="Arial"/>
              <w:sz w:val="16"/>
              <w:szCs w:val="16"/>
            </w:rPr>
          </w:pPr>
        </w:p>
      </w:tc>
    </w:tr>
    <w:tr w:rsidR="006D76BE" w14:paraId="64595472" w14:textId="77777777" w:rsidTr="0057229D">
      <w:trPr>
        <w:cantSplit/>
        <w:trHeight w:val="309"/>
      </w:trPr>
      <w:tc>
        <w:tcPr>
          <w:tcW w:w="2790" w:type="dxa"/>
          <w:vMerge/>
        </w:tcPr>
        <w:p w14:paraId="5F1F4337" w14:textId="77777777" w:rsidR="006D76BE" w:rsidRPr="00757DE7" w:rsidRDefault="006D76BE" w:rsidP="006D76BE"/>
      </w:tc>
      <w:tc>
        <w:tcPr>
          <w:tcW w:w="1800" w:type="dxa"/>
          <w:tcBorders>
            <w:bottom w:val="single" w:sz="4" w:space="0" w:color="auto"/>
            <w:right w:val="single" w:sz="4" w:space="0" w:color="auto"/>
          </w:tcBorders>
        </w:tcPr>
        <w:p w14:paraId="4D626BD2" w14:textId="77777777" w:rsidR="006D76BE" w:rsidRPr="00757DE7" w:rsidRDefault="006D76BE" w:rsidP="006D76BE">
          <w:pPr>
            <w:rPr>
              <w:rFonts w:ascii="Arial" w:hAnsi="Arial" w:cs="Arial"/>
              <w:sz w:val="16"/>
              <w:szCs w:val="16"/>
            </w:rPr>
          </w:pPr>
          <w:r w:rsidRPr="00757DE7">
            <w:rPr>
              <w:rFonts w:ascii="Arial" w:hAnsi="Arial" w:cs="Arial"/>
              <w:sz w:val="16"/>
              <w:szCs w:val="16"/>
            </w:rPr>
            <w:t>ORIGINAL DATE:</w:t>
          </w:r>
        </w:p>
        <w:p w14:paraId="53CF4522" w14:textId="702F0F04" w:rsidR="006D76BE" w:rsidRPr="00757DE7" w:rsidRDefault="006D76BE" w:rsidP="006D76BE">
          <w:pPr>
            <w:rPr>
              <w:rFonts w:ascii="Arial" w:hAnsi="Arial" w:cs="Arial"/>
              <w:sz w:val="16"/>
              <w:szCs w:val="16"/>
            </w:rPr>
          </w:pPr>
          <w:r>
            <w:rPr>
              <w:rFonts w:ascii="Arial" w:hAnsi="Arial" w:cs="Arial"/>
              <w:sz w:val="16"/>
              <w:szCs w:val="16"/>
            </w:rPr>
            <w:t>12/01/2003</w:t>
          </w:r>
        </w:p>
        <w:p w14:paraId="519C0E21" w14:textId="77777777" w:rsidR="006D76BE" w:rsidRPr="00757DE7" w:rsidRDefault="006D76BE" w:rsidP="006D76BE">
          <w:pPr>
            <w:rPr>
              <w:rFonts w:ascii="Arial" w:hAnsi="Arial" w:cs="Arial"/>
              <w:sz w:val="16"/>
              <w:szCs w:val="16"/>
            </w:rPr>
          </w:pPr>
        </w:p>
      </w:tc>
      <w:tc>
        <w:tcPr>
          <w:tcW w:w="1800" w:type="dxa"/>
          <w:vMerge w:val="restart"/>
          <w:tcBorders>
            <w:left w:val="single" w:sz="4" w:space="0" w:color="auto"/>
          </w:tcBorders>
        </w:tcPr>
        <w:p w14:paraId="6AD6ED97" w14:textId="77777777" w:rsidR="006D76BE" w:rsidRPr="00757DE7" w:rsidRDefault="006D76BE" w:rsidP="006D76BE">
          <w:pPr>
            <w:rPr>
              <w:rFonts w:ascii="Arial" w:hAnsi="Arial" w:cs="Arial"/>
              <w:sz w:val="16"/>
              <w:szCs w:val="16"/>
            </w:rPr>
          </w:pPr>
          <w:r w:rsidRPr="00757DE7">
            <w:rPr>
              <w:rFonts w:ascii="Arial" w:hAnsi="Arial" w:cs="Arial"/>
              <w:sz w:val="16"/>
              <w:szCs w:val="16"/>
            </w:rPr>
            <w:t>EFFECTIVE DATE:</w:t>
          </w:r>
        </w:p>
        <w:p w14:paraId="52659F62" w14:textId="6AABD5E0" w:rsidR="006D76BE" w:rsidRPr="00757DE7" w:rsidRDefault="00F047D5" w:rsidP="006D76BE">
          <w:pPr>
            <w:rPr>
              <w:rFonts w:ascii="Arial" w:hAnsi="Arial" w:cs="Arial"/>
              <w:sz w:val="16"/>
              <w:szCs w:val="16"/>
            </w:rPr>
          </w:pPr>
          <w:r>
            <w:rPr>
              <w:rFonts w:ascii="Arial" w:hAnsi="Arial" w:cs="Arial"/>
              <w:sz w:val="16"/>
              <w:szCs w:val="16"/>
            </w:rPr>
            <w:t>0</w:t>
          </w:r>
          <w:r w:rsidR="008F7EF2">
            <w:rPr>
              <w:rFonts w:ascii="Arial" w:hAnsi="Arial" w:cs="Arial"/>
              <w:sz w:val="16"/>
              <w:szCs w:val="16"/>
            </w:rPr>
            <w:t>5/25/2023</w:t>
          </w:r>
        </w:p>
      </w:tc>
      <w:tc>
        <w:tcPr>
          <w:tcW w:w="4552" w:type="dxa"/>
          <w:gridSpan w:val="2"/>
          <w:vMerge w:val="restart"/>
        </w:tcPr>
        <w:p w14:paraId="1FA0513D" w14:textId="2778D273" w:rsidR="006D76BE" w:rsidRPr="00757DE7" w:rsidRDefault="006D76BE" w:rsidP="006D76BE">
          <w:pPr>
            <w:rPr>
              <w:rFonts w:ascii="Arial" w:hAnsi="Arial" w:cs="Arial"/>
              <w:sz w:val="16"/>
              <w:szCs w:val="16"/>
            </w:rPr>
          </w:pPr>
          <w:r w:rsidRPr="00757DE7">
            <w:rPr>
              <w:rFonts w:ascii="Arial" w:hAnsi="Arial" w:cs="Arial"/>
              <w:sz w:val="16"/>
              <w:szCs w:val="16"/>
            </w:rPr>
            <w:t xml:space="preserve">APPROVED BY: </w:t>
          </w:r>
          <w:r w:rsidR="008F7EF2">
            <w:rPr>
              <w:rFonts w:ascii="Arial" w:hAnsi="Arial" w:cs="Arial"/>
              <w:sz w:val="16"/>
              <w:szCs w:val="16"/>
            </w:rPr>
            <w:t>Quality Improvement Committee, Medical Executive Committee, Board of Directors</w:t>
          </w:r>
        </w:p>
      </w:tc>
    </w:tr>
    <w:tr w:rsidR="006D76BE" w14:paraId="48697655" w14:textId="77777777" w:rsidTr="0057229D">
      <w:trPr>
        <w:cantSplit/>
        <w:trHeight w:val="318"/>
      </w:trPr>
      <w:tc>
        <w:tcPr>
          <w:tcW w:w="2790" w:type="dxa"/>
          <w:vMerge/>
        </w:tcPr>
        <w:p w14:paraId="52097799" w14:textId="77777777" w:rsidR="006D76BE" w:rsidRPr="00757DE7" w:rsidRDefault="006D76BE" w:rsidP="006D76BE"/>
      </w:tc>
      <w:tc>
        <w:tcPr>
          <w:tcW w:w="1800" w:type="dxa"/>
          <w:tcBorders>
            <w:top w:val="single" w:sz="4" w:space="0" w:color="auto"/>
            <w:right w:val="single" w:sz="4" w:space="0" w:color="auto"/>
          </w:tcBorders>
        </w:tcPr>
        <w:p w14:paraId="503E0EC9" w14:textId="77777777" w:rsidR="006D76BE" w:rsidRPr="00757DE7" w:rsidRDefault="006D76BE" w:rsidP="006D76BE">
          <w:pPr>
            <w:rPr>
              <w:rFonts w:ascii="Arial" w:hAnsi="Arial" w:cs="Arial"/>
              <w:sz w:val="16"/>
              <w:szCs w:val="16"/>
            </w:rPr>
          </w:pPr>
          <w:r w:rsidRPr="00757DE7">
            <w:rPr>
              <w:rFonts w:ascii="Arial" w:hAnsi="Arial" w:cs="Arial"/>
              <w:sz w:val="16"/>
              <w:szCs w:val="16"/>
            </w:rPr>
            <w:t>REVISED DATE:</w:t>
          </w:r>
        </w:p>
        <w:p w14:paraId="77CA0590" w14:textId="3755C9D5" w:rsidR="006D76BE" w:rsidRPr="00757DE7" w:rsidRDefault="00DC652B" w:rsidP="006D76BE">
          <w:pPr>
            <w:rPr>
              <w:rFonts w:ascii="Arial" w:hAnsi="Arial" w:cs="Arial"/>
              <w:sz w:val="16"/>
              <w:szCs w:val="16"/>
            </w:rPr>
          </w:pPr>
          <w:r>
            <w:rPr>
              <w:rFonts w:ascii="Arial" w:hAnsi="Arial" w:cs="Arial"/>
              <w:sz w:val="16"/>
              <w:szCs w:val="16"/>
            </w:rPr>
            <w:t>04/08/2023</w:t>
          </w:r>
        </w:p>
        <w:p w14:paraId="1C446FA2" w14:textId="77777777" w:rsidR="006D76BE" w:rsidRPr="00757DE7" w:rsidRDefault="006D76BE" w:rsidP="006D76BE">
          <w:pPr>
            <w:rPr>
              <w:rFonts w:ascii="Arial" w:hAnsi="Arial" w:cs="Arial"/>
              <w:sz w:val="16"/>
              <w:szCs w:val="16"/>
            </w:rPr>
          </w:pPr>
        </w:p>
      </w:tc>
      <w:tc>
        <w:tcPr>
          <w:tcW w:w="1800" w:type="dxa"/>
          <w:vMerge/>
          <w:tcBorders>
            <w:left w:val="single" w:sz="4" w:space="0" w:color="auto"/>
            <w:bottom w:val="single" w:sz="4" w:space="0" w:color="auto"/>
          </w:tcBorders>
        </w:tcPr>
        <w:p w14:paraId="087B5952" w14:textId="77777777" w:rsidR="006D76BE" w:rsidRPr="00757DE7" w:rsidRDefault="006D76BE" w:rsidP="006D76BE">
          <w:pPr>
            <w:rPr>
              <w:rFonts w:ascii="Arial" w:hAnsi="Arial" w:cs="Arial"/>
              <w:sz w:val="16"/>
              <w:szCs w:val="16"/>
            </w:rPr>
          </w:pPr>
        </w:p>
      </w:tc>
      <w:tc>
        <w:tcPr>
          <w:tcW w:w="4552" w:type="dxa"/>
          <w:gridSpan w:val="2"/>
          <w:vMerge/>
        </w:tcPr>
        <w:p w14:paraId="7F1E4C7E" w14:textId="77777777" w:rsidR="006D76BE" w:rsidRPr="00757DE7" w:rsidRDefault="006D76BE" w:rsidP="006D76BE">
          <w:pPr>
            <w:rPr>
              <w:rFonts w:ascii="Arial" w:hAnsi="Arial" w:cs="Arial"/>
              <w:sz w:val="16"/>
              <w:szCs w:val="16"/>
            </w:rPr>
          </w:pPr>
        </w:p>
      </w:tc>
    </w:tr>
    <w:tr w:rsidR="006D76BE" w14:paraId="3B9A3E5E" w14:textId="77777777" w:rsidTr="0057229D">
      <w:trPr>
        <w:cantSplit/>
        <w:trHeight w:hRule="exact" w:val="515"/>
      </w:trPr>
      <w:tc>
        <w:tcPr>
          <w:tcW w:w="2790" w:type="dxa"/>
        </w:tcPr>
        <w:p w14:paraId="10ED7EC3" w14:textId="4C33C263" w:rsidR="006D76BE" w:rsidRPr="00757DE7" w:rsidRDefault="006D76BE" w:rsidP="006D76BE">
          <w:pPr>
            <w:tabs>
              <w:tab w:val="right" w:pos="2436"/>
            </w:tabs>
            <w:spacing w:after="19"/>
            <w:rPr>
              <w:rFonts w:ascii="Arial" w:hAnsi="Arial"/>
              <w:sz w:val="16"/>
              <w:szCs w:val="16"/>
            </w:rPr>
          </w:pPr>
          <w:r w:rsidRPr="00757DE7">
            <w:rPr>
              <w:rFonts w:ascii="Arial" w:hAnsi="Arial"/>
              <w:color w:val="2B579A"/>
              <w:sz w:val="10"/>
              <w:shd w:val="clear" w:color="auto" w:fill="E6E6E6"/>
            </w:rPr>
            <w:fldChar w:fldCharType="begin"/>
          </w:r>
          <w:r w:rsidRPr="00757DE7">
            <w:rPr>
              <w:rFonts w:ascii="Arial" w:hAnsi="Arial"/>
              <w:sz w:val="10"/>
            </w:rPr>
            <w:instrText>ADVANCE \u14</w:instrText>
          </w:r>
          <w:r w:rsidRPr="00757DE7">
            <w:rPr>
              <w:rFonts w:ascii="Arial" w:hAnsi="Arial"/>
              <w:color w:val="2B579A"/>
              <w:sz w:val="10"/>
              <w:shd w:val="clear" w:color="auto" w:fill="E6E6E6"/>
            </w:rPr>
            <w:fldChar w:fldCharType="end"/>
          </w:r>
          <w:r w:rsidRPr="00757DE7">
            <w:rPr>
              <w:rFonts w:ascii="Arial" w:hAnsi="Arial"/>
              <w:sz w:val="16"/>
              <w:szCs w:val="16"/>
            </w:rPr>
            <w:t xml:space="preserve">POLICY NUMBER: </w:t>
          </w:r>
          <w:r>
            <w:rPr>
              <w:rFonts w:ascii="Arial" w:hAnsi="Arial"/>
              <w:sz w:val="16"/>
              <w:szCs w:val="16"/>
            </w:rPr>
            <w:t>IC – 313.0</w:t>
          </w:r>
        </w:p>
      </w:tc>
      <w:tc>
        <w:tcPr>
          <w:tcW w:w="6892" w:type="dxa"/>
          <w:gridSpan w:val="3"/>
        </w:tcPr>
        <w:p w14:paraId="0224B731" w14:textId="668BB0F5" w:rsidR="006D76BE" w:rsidRPr="00757DE7" w:rsidRDefault="006D76BE" w:rsidP="006D76BE">
          <w:pPr>
            <w:tabs>
              <w:tab w:val="right" w:pos="2436"/>
            </w:tabs>
            <w:rPr>
              <w:rFonts w:ascii="Arial" w:hAnsi="Arial" w:cs="Arial"/>
              <w:sz w:val="16"/>
              <w:szCs w:val="16"/>
            </w:rPr>
          </w:pPr>
          <w:r w:rsidRPr="00757DE7">
            <w:rPr>
              <w:rFonts w:ascii="Arial" w:hAnsi="Arial" w:cs="Arial"/>
              <w:sz w:val="16"/>
              <w:szCs w:val="16"/>
            </w:rPr>
            <w:t xml:space="preserve">CHAPTER: </w:t>
          </w:r>
          <w:r>
            <w:rPr>
              <w:rFonts w:ascii="Arial" w:hAnsi="Arial" w:cs="Arial"/>
              <w:sz w:val="16"/>
              <w:szCs w:val="16"/>
            </w:rPr>
            <w:t>ENTERPRISE – INFECTION CONTROL</w:t>
          </w:r>
        </w:p>
      </w:tc>
      <w:tc>
        <w:tcPr>
          <w:tcW w:w="1260" w:type="dxa"/>
        </w:tcPr>
        <w:p w14:paraId="559476B1" w14:textId="77777777" w:rsidR="006D76BE" w:rsidRPr="00CA676C" w:rsidRDefault="006D76BE" w:rsidP="006D76BE">
          <w:pPr>
            <w:tabs>
              <w:tab w:val="right" w:pos="2436"/>
            </w:tabs>
            <w:rPr>
              <w:rFonts w:ascii="Arial" w:hAnsi="Arial" w:cs="Arial"/>
              <w:sz w:val="16"/>
              <w:szCs w:val="16"/>
              <w:highlight w:val="yellow"/>
            </w:rPr>
          </w:pPr>
          <w:r w:rsidRPr="00CA676C">
            <w:rPr>
              <w:rFonts w:ascii="Arial" w:hAnsi="Arial" w:cs="Arial"/>
              <w:sz w:val="16"/>
              <w:szCs w:val="16"/>
            </w:rPr>
            <w:t xml:space="preserve">PAGE </w:t>
          </w:r>
          <w:r w:rsidRPr="00CA676C">
            <w:rPr>
              <w:rFonts w:ascii="Arial" w:hAnsi="Arial" w:cs="Arial"/>
              <w:color w:val="2B579A"/>
              <w:sz w:val="16"/>
              <w:szCs w:val="16"/>
              <w:shd w:val="clear" w:color="auto" w:fill="E6E6E6"/>
            </w:rPr>
            <w:fldChar w:fldCharType="begin"/>
          </w:r>
          <w:r w:rsidRPr="00CA676C">
            <w:rPr>
              <w:rFonts w:ascii="Arial" w:hAnsi="Arial" w:cs="Arial"/>
              <w:sz w:val="16"/>
              <w:szCs w:val="16"/>
            </w:rPr>
            <w:instrText xml:space="preserve"> PAGE  \* Arabic  \* MERGEFORMAT </w:instrText>
          </w:r>
          <w:r w:rsidRPr="00CA676C">
            <w:rPr>
              <w:rFonts w:ascii="Arial" w:hAnsi="Arial" w:cs="Arial"/>
              <w:color w:val="2B579A"/>
              <w:sz w:val="16"/>
              <w:szCs w:val="16"/>
              <w:shd w:val="clear" w:color="auto" w:fill="E6E6E6"/>
            </w:rPr>
            <w:fldChar w:fldCharType="separate"/>
          </w:r>
          <w:r w:rsidRPr="00CA676C">
            <w:rPr>
              <w:rFonts w:ascii="Arial" w:hAnsi="Arial" w:cs="Arial"/>
              <w:noProof/>
              <w:sz w:val="16"/>
              <w:szCs w:val="16"/>
            </w:rPr>
            <w:t>1</w:t>
          </w:r>
          <w:r w:rsidRPr="00CA676C">
            <w:rPr>
              <w:rFonts w:ascii="Arial" w:hAnsi="Arial" w:cs="Arial"/>
              <w:color w:val="2B579A"/>
              <w:sz w:val="16"/>
              <w:szCs w:val="16"/>
              <w:shd w:val="clear" w:color="auto" w:fill="E6E6E6"/>
            </w:rPr>
            <w:fldChar w:fldCharType="end"/>
          </w:r>
          <w:r w:rsidRPr="00CA676C">
            <w:rPr>
              <w:rFonts w:ascii="Arial" w:hAnsi="Arial" w:cs="Arial"/>
              <w:sz w:val="16"/>
              <w:szCs w:val="16"/>
            </w:rPr>
            <w:t xml:space="preserve"> of </w:t>
          </w:r>
          <w:r w:rsidRPr="00CA676C">
            <w:rPr>
              <w:rFonts w:ascii="Arial" w:hAnsi="Arial" w:cs="Arial"/>
              <w:color w:val="2B579A"/>
              <w:sz w:val="16"/>
              <w:szCs w:val="16"/>
              <w:shd w:val="clear" w:color="auto" w:fill="E6E6E6"/>
            </w:rPr>
            <w:fldChar w:fldCharType="begin"/>
          </w:r>
          <w:r w:rsidRPr="00CA676C">
            <w:rPr>
              <w:rFonts w:ascii="Arial" w:hAnsi="Arial" w:cs="Arial"/>
              <w:sz w:val="16"/>
              <w:szCs w:val="16"/>
            </w:rPr>
            <w:instrText xml:space="preserve"> NUMPAGES  \* Arabic  \* MERGEFORMAT </w:instrText>
          </w:r>
          <w:r w:rsidRPr="00CA676C">
            <w:rPr>
              <w:rFonts w:ascii="Arial" w:hAnsi="Arial" w:cs="Arial"/>
              <w:color w:val="2B579A"/>
              <w:sz w:val="16"/>
              <w:szCs w:val="16"/>
              <w:shd w:val="clear" w:color="auto" w:fill="E6E6E6"/>
            </w:rPr>
            <w:fldChar w:fldCharType="separate"/>
          </w:r>
          <w:r w:rsidRPr="00CA676C">
            <w:rPr>
              <w:rFonts w:ascii="Arial" w:hAnsi="Arial" w:cs="Arial"/>
              <w:noProof/>
              <w:sz w:val="16"/>
              <w:szCs w:val="16"/>
            </w:rPr>
            <w:t>2</w:t>
          </w:r>
          <w:r w:rsidRPr="00CA676C">
            <w:rPr>
              <w:rFonts w:ascii="Arial" w:hAnsi="Arial" w:cs="Arial"/>
              <w:color w:val="2B579A"/>
              <w:sz w:val="16"/>
              <w:szCs w:val="16"/>
              <w:shd w:val="clear" w:color="auto" w:fill="E6E6E6"/>
            </w:rPr>
            <w:fldChar w:fldCharType="end"/>
          </w:r>
        </w:p>
      </w:tc>
    </w:tr>
  </w:tbl>
  <w:p w14:paraId="5D4BD9AD" w14:textId="77777777" w:rsidR="006D76BE" w:rsidRDefault="006D7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505"/>
    <w:multiLevelType w:val="hybridMultilevel"/>
    <w:tmpl w:val="0612456E"/>
    <w:lvl w:ilvl="0" w:tplc="8892C28C">
      <w:start w:val="1"/>
      <w:numFmt w:val="upperRoman"/>
      <w:pStyle w:val="Heading1"/>
      <w:lvlText w:val="%1."/>
      <w:lvlJc w:val="left"/>
      <w:pPr>
        <w:tabs>
          <w:tab w:val="num" w:pos="720"/>
        </w:tabs>
        <w:ind w:left="504" w:hanging="504"/>
      </w:pPr>
      <w:rPr>
        <w:rFonts w:hint="default"/>
        <w:b/>
      </w:rPr>
    </w:lvl>
    <w:lvl w:ilvl="1" w:tplc="9CD89B36">
      <w:start w:val="1"/>
      <w:numFmt w:val="upperLetter"/>
      <w:lvlText w:val="%2."/>
      <w:lvlJc w:val="left"/>
      <w:pPr>
        <w:tabs>
          <w:tab w:val="num" w:pos="1080"/>
        </w:tabs>
        <w:ind w:left="108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9517B6"/>
    <w:multiLevelType w:val="hybridMultilevel"/>
    <w:tmpl w:val="81285B16"/>
    <w:lvl w:ilvl="0" w:tplc="FFFFFFFF">
      <w:start w:val="1"/>
      <w:numFmt w:val="lowerLetter"/>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Times New Roman"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Times New Roman"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Times New Roman" w:hint="default"/>
      </w:rPr>
    </w:lvl>
    <w:lvl w:ilvl="8" w:tplc="FFFFFFFF">
      <w:start w:val="1"/>
      <w:numFmt w:val="bullet"/>
      <w:lvlText w:val=""/>
      <w:lvlJc w:val="left"/>
      <w:pPr>
        <w:ind w:left="7560" w:hanging="360"/>
      </w:pPr>
      <w:rPr>
        <w:rFonts w:ascii="Wingdings" w:hAnsi="Wingdings" w:hint="default"/>
      </w:rPr>
    </w:lvl>
  </w:abstractNum>
  <w:abstractNum w:abstractNumId="2" w15:restartNumberingAfterBreak="0">
    <w:nsid w:val="2ECF01DC"/>
    <w:multiLevelType w:val="hybridMultilevel"/>
    <w:tmpl w:val="7292AEE0"/>
    <w:lvl w:ilvl="0" w:tplc="A20E6956">
      <w:start w:val="1"/>
      <w:numFmt w:val="upperLetter"/>
      <w:lvlText w:val="%1."/>
      <w:lvlJc w:val="left"/>
      <w:pPr>
        <w:ind w:left="720" w:hanging="360"/>
      </w:pPr>
      <w:rPr>
        <w:b w:val="0"/>
        <w:bCs/>
      </w:rPr>
    </w:lvl>
    <w:lvl w:ilvl="1" w:tplc="4F6AF4DE">
      <w:start w:val="1"/>
      <w:numFmt w:val="decimal"/>
      <w:lvlText w:val="%2."/>
      <w:lvlJc w:val="left"/>
      <w:pPr>
        <w:ind w:left="1440" w:hanging="360"/>
      </w:pPr>
      <w:rPr>
        <w:rFonts w:ascii="Book Antiqua" w:hAnsi="Book Antiqua" w:hint="default"/>
        <w:b w:val="0"/>
        <w:i w:val="0"/>
        <w:sz w:val="23"/>
        <w:szCs w:val="23"/>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97E5C"/>
    <w:multiLevelType w:val="hybridMultilevel"/>
    <w:tmpl w:val="D538796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37342"/>
    <w:multiLevelType w:val="singleLevel"/>
    <w:tmpl w:val="04090019"/>
    <w:lvl w:ilvl="0">
      <w:start w:val="1"/>
      <w:numFmt w:val="lowerLetter"/>
      <w:lvlText w:val="%1."/>
      <w:lvlJc w:val="left"/>
      <w:pPr>
        <w:ind w:left="720" w:hanging="360"/>
      </w:pPr>
      <w:rPr>
        <w:rFonts w:hint="default"/>
        <w:sz w:val="24"/>
      </w:rPr>
    </w:lvl>
  </w:abstractNum>
  <w:abstractNum w:abstractNumId="5" w15:restartNumberingAfterBreak="0">
    <w:nsid w:val="590A26F6"/>
    <w:multiLevelType w:val="singleLevel"/>
    <w:tmpl w:val="6C86CBB4"/>
    <w:lvl w:ilvl="0">
      <w:start w:val="1"/>
      <w:numFmt w:val="decimal"/>
      <w:lvlText w:val="%1."/>
      <w:lvlJc w:val="left"/>
      <w:pPr>
        <w:tabs>
          <w:tab w:val="num" w:pos="360"/>
        </w:tabs>
        <w:ind w:left="360" w:hanging="360"/>
      </w:pPr>
      <w:rPr>
        <w:rFonts w:ascii="Book Antiqua" w:hAnsi="Book Antiqua" w:hint="default"/>
        <w:sz w:val="24"/>
        <w:szCs w:val="24"/>
      </w:rPr>
    </w:lvl>
  </w:abstractNum>
  <w:abstractNum w:abstractNumId="6" w15:restartNumberingAfterBreak="0">
    <w:nsid w:val="5ABE7CA0"/>
    <w:multiLevelType w:val="hybridMultilevel"/>
    <w:tmpl w:val="81285B16"/>
    <w:lvl w:ilvl="0" w:tplc="FFFFFFFF">
      <w:start w:val="1"/>
      <w:numFmt w:val="lowerLetter"/>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Times New Roman"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Times New Roman"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Times New Roman" w:hint="default"/>
      </w:rPr>
    </w:lvl>
    <w:lvl w:ilvl="8" w:tplc="FFFFFFFF">
      <w:start w:val="1"/>
      <w:numFmt w:val="bullet"/>
      <w:lvlText w:val=""/>
      <w:lvlJc w:val="left"/>
      <w:pPr>
        <w:ind w:left="7560" w:hanging="360"/>
      </w:pPr>
      <w:rPr>
        <w:rFonts w:ascii="Wingdings" w:hAnsi="Wingdings" w:hint="default"/>
      </w:rPr>
    </w:lvl>
  </w:abstractNum>
  <w:abstractNum w:abstractNumId="7" w15:restartNumberingAfterBreak="0">
    <w:nsid w:val="63807747"/>
    <w:multiLevelType w:val="hybridMultilevel"/>
    <w:tmpl w:val="9998E898"/>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360"/>
      </w:pPr>
    </w:lvl>
    <w:lvl w:ilvl="3" w:tplc="0409001B">
      <w:start w:val="1"/>
      <w:numFmt w:val="lowerRoman"/>
      <w:lvlText w:val="%4."/>
      <w:lvlJc w:val="right"/>
      <w:pPr>
        <w:ind w:left="2880" w:hanging="360"/>
      </w:p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69F3CAFF"/>
    <w:multiLevelType w:val="hybridMultilevel"/>
    <w:tmpl w:val="81285B16"/>
    <w:lvl w:ilvl="0" w:tplc="04090017">
      <w:start w:val="1"/>
      <w:numFmt w:val="lowerLetter"/>
      <w:lvlText w:val="%1)"/>
      <w:lvlJc w:val="left"/>
      <w:pPr>
        <w:ind w:left="720" w:hanging="360"/>
      </w:pPr>
      <w:rPr>
        <w:rFonts w:hint="default"/>
      </w:rPr>
    </w:lvl>
    <w:lvl w:ilvl="1" w:tplc="EE9442D8">
      <w:start w:val="1"/>
      <w:numFmt w:val="bullet"/>
      <w:lvlText w:val="o"/>
      <w:lvlJc w:val="left"/>
      <w:pPr>
        <w:ind w:left="1440" w:hanging="360"/>
      </w:pPr>
      <w:rPr>
        <w:rFonts w:ascii="Courier New" w:hAnsi="Courier New" w:cs="Times New Roman" w:hint="default"/>
      </w:rPr>
    </w:lvl>
    <w:lvl w:ilvl="2" w:tplc="CE6CACB0">
      <w:start w:val="1"/>
      <w:numFmt w:val="bullet"/>
      <w:lvlText w:val=""/>
      <w:lvlJc w:val="left"/>
      <w:pPr>
        <w:ind w:left="2160" w:hanging="360"/>
      </w:pPr>
      <w:rPr>
        <w:rFonts w:ascii="Wingdings" w:hAnsi="Wingdings" w:hint="default"/>
      </w:rPr>
    </w:lvl>
    <w:lvl w:ilvl="3" w:tplc="855A5E26">
      <w:start w:val="1"/>
      <w:numFmt w:val="bullet"/>
      <w:lvlText w:val=""/>
      <w:lvlJc w:val="left"/>
      <w:pPr>
        <w:ind w:left="2880" w:hanging="360"/>
      </w:pPr>
      <w:rPr>
        <w:rFonts w:ascii="Symbol" w:hAnsi="Symbol" w:hint="default"/>
      </w:rPr>
    </w:lvl>
    <w:lvl w:ilvl="4" w:tplc="3EF6D2E2">
      <w:start w:val="1"/>
      <w:numFmt w:val="bullet"/>
      <w:lvlText w:val="o"/>
      <w:lvlJc w:val="left"/>
      <w:pPr>
        <w:ind w:left="3600" w:hanging="360"/>
      </w:pPr>
      <w:rPr>
        <w:rFonts w:ascii="Courier New" w:hAnsi="Courier New" w:cs="Times New Roman" w:hint="default"/>
      </w:rPr>
    </w:lvl>
    <w:lvl w:ilvl="5" w:tplc="C1AC72A0">
      <w:start w:val="1"/>
      <w:numFmt w:val="bullet"/>
      <w:lvlText w:val=""/>
      <w:lvlJc w:val="left"/>
      <w:pPr>
        <w:ind w:left="4320" w:hanging="360"/>
      </w:pPr>
      <w:rPr>
        <w:rFonts w:ascii="Wingdings" w:hAnsi="Wingdings" w:hint="default"/>
      </w:rPr>
    </w:lvl>
    <w:lvl w:ilvl="6" w:tplc="BF9EB7E2">
      <w:start w:val="1"/>
      <w:numFmt w:val="bullet"/>
      <w:lvlText w:val=""/>
      <w:lvlJc w:val="left"/>
      <w:pPr>
        <w:ind w:left="5040" w:hanging="360"/>
      </w:pPr>
      <w:rPr>
        <w:rFonts w:ascii="Symbol" w:hAnsi="Symbol" w:hint="default"/>
      </w:rPr>
    </w:lvl>
    <w:lvl w:ilvl="7" w:tplc="FE547B8E">
      <w:start w:val="1"/>
      <w:numFmt w:val="bullet"/>
      <w:lvlText w:val="o"/>
      <w:lvlJc w:val="left"/>
      <w:pPr>
        <w:ind w:left="5760" w:hanging="360"/>
      </w:pPr>
      <w:rPr>
        <w:rFonts w:ascii="Courier New" w:hAnsi="Courier New" w:cs="Times New Roman" w:hint="default"/>
      </w:rPr>
    </w:lvl>
    <w:lvl w:ilvl="8" w:tplc="9B86E0C4">
      <w:start w:val="1"/>
      <w:numFmt w:val="bullet"/>
      <w:lvlText w:val=""/>
      <w:lvlJc w:val="left"/>
      <w:pPr>
        <w:ind w:left="6480" w:hanging="360"/>
      </w:pPr>
      <w:rPr>
        <w:rFonts w:ascii="Wingdings" w:hAnsi="Wingdings" w:hint="default"/>
      </w:rPr>
    </w:lvl>
  </w:abstractNum>
  <w:num w:numId="1" w16cid:durableId="1036586385">
    <w:abstractNumId w:val="0"/>
  </w:num>
  <w:num w:numId="2" w16cid:durableId="1595281743">
    <w:abstractNumId w:val="4"/>
  </w:num>
  <w:num w:numId="3" w16cid:durableId="1721249186">
    <w:abstractNumId w:val="5"/>
  </w:num>
  <w:num w:numId="4" w16cid:durableId="875628478">
    <w:abstractNumId w:val="2"/>
  </w:num>
  <w:num w:numId="5" w16cid:durableId="776023566">
    <w:abstractNumId w:val="3"/>
  </w:num>
  <w:num w:numId="6" w16cid:durableId="1986422642">
    <w:abstractNumId w:val="8"/>
  </w:num>
  <w:num w:numId="7" w16cid:durableId="817040416">
    <w:abstractNumId w:val="7"/>
  </w:num>
  <w:num w:numId="8" w16cid:durableId="1350527784">
    <w:abstractNumId w:val="6"/>
  </w:num>
  <w:num w:numId="9" w16cid:durableId="151121824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30"/>
    <w:rsid w:val="00005905"/>
    <w:rsid w:val="0002243F"/>
    <w:rsid w:val="00022C16"/>
    <w:rsid w:val="000240D0"/>
    <w:rsid w:val="0003054E"/>
    <w:rsid w:val="00036DE6"/>
    <w:rsid w:val="000406DE"/>
    <w:rsid w:val="00050C29"/>
    <w:rsid w:val="00051039"/>
    <w:rsid w:val="000611CD"/>
    <w:rsid w:val="00063679"/>
    <w:rsid w:val="00080B3D"/>
    <w:rsid w:val="00084920"/>
    <w:rsid w:val="000A3220"/>
    <w:rsid w:val="000A3525"/>
    <w:rsid w:val="000B28C7"/>
    <w:rsid w:val="000C5F88"/>
    <w:rsid w:val="000F3912"/>
    <w:rsid w:val="000F742C"/>
    <w:rsid w:val="00117FDB"/>
    <w:rsid w:val="00123EF8"/>
    <w:rsid w:val="00134BB8"/>
    <w:rsid w:val="00135CBF"/>
    <w:rsid w:val="00146F47"/>
    <w:rsid w:val="0015207B"/>
    <w:rsid w:val="00166630"/>
    <w:rsid w:val="00173782"/>
    <w:rsid w:val="001738B7"/>
    <w:rsid w:val="001B4BFF"/>
    <w:rsid w:val="001B6D9A"/>
    <w:rsid w:val="001E626B"/>
    <w:rsid w:val="00200C65"/>
    <w:rsid w:val="00203ED7"/>
    <w:rsid w:val="002050AE"/>
    <w:rsid w:val="0021340A"/>
    <w:rsid w:val="00215678"/>
    <w:rsid w:val="00233FB5"/>
    <w:rsid w:val="00236211"/>
    <w:rsid w:val="00237819"/>
    <w:rsid w:val="00252422"/>
    <w:rsid w:val="0025393E"/>
    <w:rsid w:val="0025550C"/>
    <w:rsid w:val="00261345"/>
    <w:rsid w:val="0026798F"/>
    <w:rsid w:val="00267A56"/>
    <w:rsid w:val="0028744A"/>
    <w:rsid w:val="002D00B0"/>
    <w:rsid w:val="002D2EA0"/>
    <w:rsid w:val="002D53B0"/>
    <w:rsid w:val="002E09D5"/>
    <w:rsid w:val="002E64F2"/>
    <w:rsid w:val="002E6A01"/>
    <w:rsid w:val="002F1CF9"/>
    <w:rsid w:val="00316EF6"/>
    <w:rsid w:val="00325607"/>
    <w:rsid w:val="00343343"/>
    <w:rsid w:val="00350A45"/>
    <w:rsid w:val="003575C9"/>
    <w:rsid w:val="00366A5C"/>
    <w:rsid w:val="003A07CF"/>
    <w:rsid w:val="003A7606"/>
    <w:rsid w:val="003A7DDA"/>
    <w:rsid w:val="003B061A"/>
    <w:rsid w:val="003C36C2"/>
    <w:rsid w:val="003D166B"/>
    <w:rsid w:val="003E0FF8"/>
    <w:rsid w:val="003E3BF6"/>
    <w:rsid w:val="003E60D2"/>
    <w:rsid w:val="00402B4C"/>
    <w:rsid w:val="00402C89"/>
    <w:rsid w:val="004049DA"/>
    <w:rsid w:val="00411AC8"/>
    <w:rsid w:val="004143DD"/>
    <w:rsid w:val="00423BD8"/>
    <w:rsid w:val="00423CAD"/>
    <w:rsid w:val="004251FF"/>
    <w:rsid w:val="00427DE6"/>
    <w:rsid w:val="00432CDF"/>
    <w:rsid w:val="00433960"/>
    <w:rsid w:val="00436746"/>
    <w:rsid w:val="00441CEF"/>
    <w:rsid w:val="00446A54"/>
    <w:rsid w:val="00454E13"/>
    <w:rsid w:val="00460618"/>
    <w:rsid w:val="0046328A"/>
    <w:rsid w:val="004664DE"/>
    <w:rsid w:val="00486C2A"/>
    <w:rsid w:val="004945D1"/>
    <w:rsid w:val="004D038F"/>
    <w:rsid w:val="004E5E10"/>
    <w:rsid w:val="00504789"/>
    <w:rsid w:val="00516102"/>
    <w:rsid w:val="00520D64"/>
    <w:rsid w:val="0052759F"/>
    <w:rsid w:val="00532567"/>
    <w:rsid w:val="00551175"/>
    <w:rsid w:val="0055160E"/>
    <w:rsid w:val="005539BE"/>
    <w:rsid w:val="005817BB"/>
    <w:rsid w:val="0058201B"/>
    <w:rsid w:val="0058563A"/>
    <w:rsid w:val="00590BF7"/>
    <w:rsid w:val="0059447E"/>
    <w:rsid w:val="00595B4B"/>
    <w:rsid w:val="0059688A"/>
    <w:rsid w:val="005A6075"/>
    <w:rsid w:val="005B6880"/>
    <w:rsid w:val="005B6B20"/>
    <w:rsid w:val="005C3E4D"/>
    <w:rsid w:val="005D1954"/>
    <w:rsid w:val="005D70AF"/>
    <w:rsid w:val="005E6D19"/>
    <w:rsid w:val="006051E6"/>
    <w:rsid w:val="00610719"/>
    <w:rsid w:val="00635118"/>
    <w:rsid w:val="00636470"/>
    <w:rsid w:val="00640194"/>
    <w:rsid w:val="00640E05"/>
    <w:rsid w:val="00663075"/>
    <w:rsid w:val="0066714E"/>
    <w:rsid w:val="006677B2"/>
    <w:rsid w:val="00681CB8"/>
    <w:rsid w:val="00683312"/>
    <w:rsid w:val="00696C3C"/>
    <w:rsid w:val="006A0021"/>
    <w:rsid w:val="006A2ADF"/>
    <w:rsid w:val="006B68A8"/>
    <w:rsid w:val="006C043B"/>
    <w:rsid w:val="006C5D86"/>
    <w:rsid w:val="006D056C"/>
    <w:rsid w:val="006D0B70"/>
    <w:rsid w:val="006D0F72"/>
    <w:rsid w:val="006D76BE"/>
    <w:rsid w:val="006D7E5D"/>
    <w:rsid w:val="006E7A97"/>
    <w:rsid w:val="006F2945"/>
    <w:rsid w:val="006F68A7"/>
    <w:rsid w:val="00704460"/>
    <w:rsid w:val="00706F30"/>
    <w:rsid w:val="00724005"/>
    <w:rsid w:val="00725AE6"/>
    <w:rsid w:val="00727EFE"/>
    <w:rsid w:val="00754BC2"/>
    <w:rsid w:val="00755F98"/>
    <w:rsid w:val="00762E0B"/>
    <w:rsid w:val="0076320B"/>
    <w:rsid w:val="0076655D"/>
    <w:rsid w:val="00791510"/>
    <w:rsid w:val="007A0272"/>
    <w:rsid w:val="007A25B8"/>
    <w:rsid w:val="007A4F2A"/>
    <w:rsid w:val="007B3DC4"/>
    <w:rsid w:val="007B49BA"/>
    <w:rsid w:val="007B565E"/>
    <w:rsid w:val="007F0C40"/>
    <w:rsid w:val="0080323E"/>
    <w:rsid w:val="008042A0"/>
    <w:rsid w:val="00816AB3"/>
    <w:rsid w:val="00832916"/>
    <w:rsid w:val="008334F3"/>
    <w:rsid w:val="00843BF4"/>
    <w:rsid w:val="00846099"/>
    <w:rsid w:val="008460BB"/>
    <w:rsid w:val="00847832"/>
    <w:rsid w:val="00850AE0"/>
    <w:rsid w:val="00854273"/>
    <w:rsid w:val="00861ED5"/>
    <w:rsid w:val="0089098F"/>
    <w:rsid w:val="00892E6C"/>
    <w:rsid w:val="00893B06"/>
    <w:rsid w:val="008A5475"/>
    <w:rsid w:val="008A607C"/>
    <w:rsid w:val="008A6E65"/>
    <w:rsid w:val="008B23B2"/>
    <w:rsid w:val="008B4D59"/>
    <w:rsid w:val="008C1D32"/>
    <w:rsid w:val="008D0986"/>
    <w:rsid w:val="008D78F3"/>
    <w:rsid w:val="008D7B90"/>
    <w:rsid w:val="008D7BCB"/>
    <w:rsid w:val="008E51CC"/>
    <w:rsid w:val="008F7EF2"/>
    <w:rsid w:val="0090356E"/>
    <w:rsid w:val="00905CA7"/>
    <w:rsid w:val="009128ED"/>
    <w:rsid w:val="009305E4"/>
    <w:rsid w:val="00934B26"/>
    <w:rsid w:val="0093794D"/>
    <w:rsid w:val="00961F5A"/>
    <w:rsid w:val="00965CC9"/>
    <w:rsid w:val="0097352A"/>
    <w:rsid w:val="009746FC"/>
    <w:rsid w:val="00976090"/>
    <w:rsid w:val="00985EAE"/>
    <w:rsid w:val="00987FDD"/>
    <w:rsid w:val="00990674"/>
    <w:rsid w:val="009917C5"/>
    <w:rsid w:val="0099715C"/>
    <w:rsid w:val="009B6CAC"/>
    <w:rsid w:val="009C7F04"/>
    <w:rsid w:val="009D2280"/>
    <w:rsid w:val="009E6B24"/>
    <w:rsid w:val="009F2976"/>
    <w:rsid w:val="009F4430"/>
    <w:rsid w:val="009F4484"/>
    <w:rsid w:val="009F78C0"/>
    <w:rsid w:val="00A06EE5"/>
    <w:rsid w:val="00A07621"/>
    <w:rsid w:val="00A1316D"/>
    <w:rsid w:val="00A20E77"/>
    <w:rsid w:val="00A238BD"/>
    <w:rsid w:val="00A3443F"/>
    <w:rsid w:val="00A42D0D"/>
    <w:rsid w:val="00A472A2"/>
    <w:rsid w:val="00A474E5"/>
    <w:rsid w:val="00A50415"/>
    <w:rsid w:val="00A553DE"/>
    <w:rsid w:val="00A67C02"/>
    <w:rsid w:val="00A746FF"/>
    <w:rsid w:val="00A820B1"/>
    <w:rsid w:val="00A90E59"/>
    <w:rsid w:val="00A9371F"/>
    <w:rsid w:val="00A9438B"/>
    <w:rsid w:val="00A954C0"/>
    <w:rsid w:val="00A960A3"/>
    <w:rsid w:val="00AA3D0C"/>
    <w:rsid w:val="00AA51FB"/>
    <w:rsid w:val="00AC08D2"/>
    <w:rsid w:val="00AF3711"/>
    <w:rsid w:val="00AF40E7"/>
    <w:rsid w:val="00B02BFE"/>
    <w:rsid w:val="00B04637"/>
    <w:rsid w:val="00B05472"/>
    <w:rsid w:val="00B067EA"/>
    <w:rsid w:val="00B12859"/>
    <w:rsid w:val="00B276F4"/>
    <w:rsid w:val="00B30C46"/>
    <w:rsid w:val="00B3161C"/>
    <w:rsid w:val="00B36302"/>
    <w:rsid w:val="00B36F41"/>
    <w:rsid w:val="00B46910"/>
    <w:rsid w:val="00B603D8"/>
    <w:rsid w:val="00B6568F"/>
    <w:rsid w:val="00B72726"/>
    <w:rsid w:val="00B8040B"/>
    <w:rsid w:val="00B810C2"/>
    <w:rsid w:val="00B8244C"/>
    <w:rsid w:val="00B82AFF"/>
    <w:rsid w:val="00B83B5C"/>
    <w:rsid w:val="00B906AA"/>
    <w:rsid w:val="00BA1358"/>
    <w:rsid w:val="00BA7058"/>
    <w:rsid w:val="00BB0512"/>
    <w:rsid w:val="00BB4D0F"/>
    <w:rsid w:val="00BC4AFB"/>
    <w:rsid w:val="00BF2456"/>
    <w:rsid w:val="00BF730E"/>
    <w:rsid w:val="00BF734D"/>
    <w:rsid w:val="00C00423"/>
    <w:rsid w:val="00C141D2"/>
    <w:rsid w:val="00C27E3E"/>
    <w:rsid w:val="00C309C6"/>
    <w:rsid w:val="00C31ED4"/>
    <w:rsid w:val="00C332AD"/>
    <w:rsid w:val="00C34784"/>
    <w:rsid w:val="00C51D51"/>
    <w:rsid w:val="00C55B00"/>
    <w:rsid w:val="00C56A2B"/>
    <w:rsid w:val="00C62AEB"/>
    <w:rsid w:val="00C7529D"/>
    <w:rsid w:val="00C94BA2"/>
    <w:rsid w:val="00CA0A7D"/>
    <w:rsid w:val="00CA43D7"/>
    <w:rsid w:val="00CB7150"/>
    <w:rsid w:val="00CC10C5"/>
    <w:rsid w:val="00CC5F6C"/>
    <w:rsid w:val="00CD23F4"/>
    <w:rsid w:val="00CE6FCB"/>
    <w:rsid w:val="00D01B7D"/>
    <w:rsid w:val="00D0794F"/>
    <w:rsid w:val="00D100E3"/>
    <w:rsid w:val="00D268BA"/>
    <w:rsid w:val="00D31E03"/>
    <w:rsid w:val="00D31ECD"/>
    <w:rsid w:val="00D50B49"/>
    <w:rsid w:val="00D51CE3"/>
    <w:rsid w:val="00D532F0"/>
    <w:rsid w:val="00D83833"/>
    <w:rsid w:val="00D8721A"/>
    <w:rsid w:val="00D96DBC"/>
    <w:rsid w:val="00DB0222"/>
    <w:rsid w:val="00DB4024"/>
    <w:rsid w:val="00DC652B"/>
    <w:rsid w:val="00DD26C5"/>
    <w:rsid w:val="00DE238E"/>
    <w:rsid w:val="00DF6DF2"/>
    <w:rsid w:val="00DF7935"/>
    <w:rsid w:val="00E1583F"/>
    <w:rsid w:val="00E20774"/>
    <w:rsid w:val="00E35B46"/>
    <w:rsid w:val="00E4072E"/>
    <w:rsid w:val="00E42A08"/>
    <w:rsid w:val="00E5469A"/>
    <w:rsid w:val="00E80247"/>
    <w:rsid w:val="00E934D0"/>
    <w:rsid w:val="00E93699"/>
    <w:rsid w:val="00E94876"/>
    <w:rsid w:val="00E95870"/>
    <w:rsid w:val="00EA729D"/>
    <w:rsid w:val="00EE0703"/>
    <w:rsid w:val="00EE221A"/>
    <w:rsid w:val="00EE45B7"/>
    <w:rsid w:val="00EF1C5F"/>
    <w:rsid w:val="00EF4F90"/>
    <w:rsid w:val="00EF61E4"/>
    <w:rsid w:val="00EF6910"/>
    <w:rsid w:val="00EF7349"/>
    <w:rsid w:val="00EF73E9"/>
    <w:rsid w:val="00F047D5"/>
    <w:rsid w:val="00F06805"/>
    <w:rsid w:val="00F07AAC"/>
    <w:rsid w:val="00F12FA1"/>
    <w:rsid w:val="00F21D69"/>
    <w:rsid w:val="00F3246E"/>
    <w:rsid w:val="00F379A4"/>
    <w:rsid w:val="00F44890"/>
    <w:rsid w:val="00F55BA7"/>
    <w:rsid w:val="00F573A9"/>
    <w:rsid w:val="00F63A7E"/>
    <w:rsid w:val="00F8213E"/>
    <w:rsid w:val="00F84BA5"/>
    <w:rsid w:val="00FB7897"/>
    <w:rsid w:val="00FB7FDA"/>
    <w:rsid w:val="00FC33C1"/>
    <w:rsid w:val="00FF2562"/>
    <w:rsid w:val="00FF3196"/>
    <w:rsid w:val="05726FC4"/>
    <w:rsid w:val="0C1F629C"/>
    <w:rsid w:val="0ED1046E"/>
    <w:rsid w:val="21F537AC"/>
    <w:rsid w:val="365A32BB"/>
    <w:rsid w:val="3B78AF01"/>
    <w:rsid w:val="4DC8740A"/>
    <w:rsid w:val="51352415"/>
    <w:rsid w:val="6E67FD80"/>
    <w:rsid w:val="7323500D"/>
    <w:rsid w:val="7B16C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6C4F9"/>
  <w15:chartTrackingRefBased/>
  <w15:docId w15:val="{5D835AE2-1314-4869-868D-9C9B4D0A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A54"/>
    <w:pPr>
      <w:widowControl w:val="0"/>
    </w:pPr>
    <w:rPr>
      <w:snapToGrid w:val="0"/>
      <w:sz w:val="24"/>
    </w:rPr>
  </w:style>
  <w:style w:type="paragraph" w:styleId="Heading1">
    <w:name w:val="heading 1"/>
    <w:basedOn w:val="Normal"/>
    <w:next w:val="Normal"/>
    <w:qFormat/>
    <w:rsid w:val="00446A54"/>
    <w:pPr>
      <w:keepNext/>
      <w:numPr>
        <w:numId w:val="1"/>
      </w:numPr>
      <w:tabs>
        <w:tab w:val="left" w:pos="540"/>
      </w:tabs>
      <w:jc w:val="both"/>
      <w:outlineLvl w:val="0"/>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46A54"/>
  </w:style>
  <w:style w:type="paragraph" w:styleId="Header">
    <w:name w:val="header"/>
    <w:basedOn w:val="Normal"/>
    <w:link w:val="HeaderChar"/>
    <w:rsid w:val="00446A54"/>
    <w:pPr>
      <w:tabs>
        <w:tab w:val="center" w:pos="4320"/>
        <w:tab w:val="right" w:pos="8640"/>
      </w:tabs>
    </w:pPr>
  </w:style>
  <w:style w:type="paragraph" w:styleId="Footer">
    <w:name w:val="footer"/>
    <w:basedOn w:val="Normal"/>
    <w:semiHidden/>
    <w:rsid w:val="00446A54"/>
    <w:pPr>
      <w:tabs>
        <w:tab w:val="center" w:pos="4320"/>
        <w:tab w:val="right" w:pos="8640"/>
      </w:tabs>
    </w:pPr>
  </w:style>
  <w:style w:type="character" w:styleId="PageNumber">
    <w:name w:val="page number"/>
    <w:basedOn w:val="DefaultParagraphFont"/>
    <w:semiHidden/>
    <w:rsid w:val="00446A54"/>
  </w:style>
  <w:style w:type="paragraph" w:styleId="BodyTextIndent">
    <w:name w:val="Body Text Indent"/>
    <w:basedOn w:val="Normal"/>
    <w:semiHidden/>
    <w:rsid w:val="00446A54"/>
    <w:pPr>
      <w:ind w:left="504"/>
      <w:jc w:val="both"/>
    </w:pPr>
    <w:rPr>
      <w:rFonts w:ascii="Arial" w:hAnsi="Arial"/>
    </w:rPr>
  </w:style>
  <w:style w:type="paragraph" w:styleId="BodyText">
    <w:name w:val="Body Text"/>
    <w:basedOn w:val="Normal"/>
    <w:semiHidden/>
    <w:rsid w:val="00446A54"/>
    <w:pPr>
      <w:jc w:val="both"/>
    </w:pPr>
    <w:rPr>
      <w:rFonts w:ascii="Arial" w:hAnsi="Arial"/>
    </w:rPr>
  </w:style>
  <w:style w:type="paragraph" w:styleId="BodyTextIndent2">
    <w:name w:val="Body Text Indent 2"/>
    <w:basedOn w:val="Normal"/>
    <w:semiHidden/>
    <w:rsid w:val="00446A54"/>
    <w:pPr>
      <w:ind w:left="1440" w:hanging="720"/>
      <w:jc w:val="both"/>
    </w:pPr>
    <w:rPr>
      <w:rFonts w:ascii="Arial" w:hAnsi="Arial"/>
    </w:rPr>
  </w:style>
  <w:style w:type="character" w:customStyle="1" w:styleId="HeaderChar">
    <w:name w:val="Header Char"/>
    <w:link w:val="Header"/>
    <w:uiPriority w:val="99"/>
    <w:rsid w:val="009F78C0"/>
    <w:rPr>
      <w:snapToGrid w:val="0"/>
      <w:sz w:val="24"/>
    </w:rPr>
  </w:style>
  <w:style w:type="paragraph" w:styleId="BodyTextIndent3">
    <w:name w:val="Body Text Indent 3"/>
    <w:basedOn w:val="Normal"/>
    <w:link w:val="BodyTextIndent3Char"/>
    <w:uiPriority w:val="99"/>
    <w:semiHidden/>
    <w:unhideWhenUsed/>
    <w:rsid w:val="00BB0512"/>
    <w:pPr>
      <w:spacing w:after="120"/>
      <w:ind w:left="360"/>
    </w:pPr>
    <w:rPr>
      <w:sz w:val="16"/>
      <w:szCs w:val="16"/>
    </w:rPr>
  </w:style>
  <w:style w:type="character" w:customStyle="1" w:styleId="BodyTextIndent3Char">
    <w:name w:val="Body Text Indent 3 Char"/>
    <w:link w:val="BodyTextIndent3"/>
    <w:uiPriority w:val="99"/>
    <w:semiHidden/>
    <w:rsid w:val="00BB0512"/>
    <w:rPr>
      <w:snapToGrid w:val="0"/>
      <w:sz w:val="16"/>
      <w:szCs w:val="16"/>
    </w:rPr>
  </w:style>
  <w:style w:type="paragraph" w:customStyle="1" w:styleId="Bullet-list">
    <w:name w:val="Bullet-list"/>
    <w:basedOn w:val="Normal"/>
    <w:rsid w:val="00BB0512"/>
    <w:pPr>
      <w:widowControl/>
    </w:pPr>
    <w:rPr>
      <w:rFonts w:ascii="Arial" w:hAnsi="Arial"/>
      <w:snapToGrid/>
      <w:sz w:val="20"/>
    </w:rPr>
  </w:style>
  <w:style w:type="character" w:styleId="Hyperlink">
    <w:name w:val="Hyperlink"/>
    <w:semiHidden/>
    <w:rsid w:val="00BB0512"/>
    <w:rPr>
      <w:color w:val="0000FF"/>
      <w:u w:val="single"/>
    </w:rPr>
  </w:style>
  <w:style w:type="paragraph" w:styleId="ListParagraph">
    <w:name w:val="List Paragraph"/>
    <w:basedOn w:val="Normal"/>
    <w:uiPriority w:val="34"/>
    <w:qFormat/>
    <w:rsid w:val="00411AC8"/>
    <w:pPr>
      <w:ind w:left="720"/>
      <w:contextualSpacing/>
    </w:pPr>
  </w:style>
  <w:style w:type="paragraph" w:styleId="BalloonText">
    <w:name w:val="Balloon Text"/>
    <w:basedOn w:val="Normal"/>
    <w:link w:val="BalloonTextChar"/>
    <w:uiPriority w:val="99"/>
    <w:semiHidden/>
    <w:unhideWhenUsed/>
    <w:rsid w:val="00791510"/>
    <w:rPr>
      <w:rFonts w:ascii="Tahoma" w:hAnsi="Tahoma" w:cs="Tahoma"/>
      <w:sz w:val="16"/>
      <w:szCs w:val="16"/>
    </w:rPr>
  </w:style>
  <w:style w:type="character" w:customStyle="1" w:styleId="BalloonTextChar">
    <w:name w:val="Balloon Text Char"/>
    <w:link w:val="BalloonText"/>
    <w:uiPriority w:val="99"/>
    <w:semiHidden/>
    <w:rsid w:val="00791510"/>
    <w:rPr>
      <w:rFonts w:ascii="Tahoma" w:hAnsi="Tahoma" w:cs="Tahoma"/>
      <w:snapToGrid w:val="0"/>
      <w:sz w:val="16"/>
      <w:szCs w:val="16"/>
    </w:rPr>
  </w:style>
  <w:style w:type="character" w:styleId="FollowedHyperlink">
    <w:name w:val="FollowedHyperlink"/>
    <w:uiPriority w:val="99"/>
    <w:semiHidden/>
    <w:unhideWhenUsed/>
    <w:rsid w:val="00233FB5"/>
    <w:rPr>
      <w:color w:val="800080"/>
      <w:u w:val="single"/>
    </w:rPr>
  </w:style>
  <w:style w:type="character" w:styleId="CommentReference">
    <w:name w:val="annotation reference"/>
    <w:uiPriority w:val="99"/>
    <w:semiHidden/>
    <w:unhideWhenUsed/>
    <w:rsid w:val="00A06EE5"/>
    <w:rPr>
      <w:sz w:val="16"/>
      <w:szCs w:val="16"/>
    </w:rPr>
  </w:style>
  <w:style w:type="paragraph" w:styleId="CommentText">
    <w:name w:val="annotation text"/>
    <w:basedOn w:val="Normal"/>
    <w:link w:val="CommentTextChar"/>
    <w:uiPriority w:val="99"/>
    <w:semiHidden/>
    <w:unhideWhenUsed/>
    <w:rsid w:val="00A06EE5"/>
    <w:rPr>
      <w:sz w:val="20"/>
    </w:rPr>
  </w:style>
  <w:style w:type="character" w:customStyle="1" w:styleId="CommentTextChar">
    <w:name w:val="Comment Text Char"/>
    <w:link w:val="CommentText"/>
    <w:uiPriority w:val="99"/>
    <w:semiHidden/>
    <w:rsid w:val="00A06EE5"/>
    <w:rPr>
      <w:snapToGrid w:val="0"/>
    </w:rPr>
  </w:style>
  <w:style w:type="paragraph" w:styleId="CommentSubject">
    <w:name w:val="annotation subject"/>
    <w:basedOn w:val="CommentText"/>
    <w:next w:val="CommentText"/>
    <w:link w:val="CommentSubjectChar"/>
    <w:uiPriority w:val="99"/>
    <w:semiHidden/>
    <w:unhideWhenUsed/>
    <w:rsid w:val="00A06EE5"/>
    <w:rPr>
      <w:b/>
      <w:bCs/>
    </w:rPr>
  </w:style>
  <w:style w:type="character" w:customStyle="1" w:styleId="CommentSubjectChar">
    <w:name w:val="Comment Subject Char"/>
    <w:link w:val="CommentSubject"/>
    <w:uiPriority w:val="99"/>
    <w:semiHidden/>
    <w:rsid w:val="00A06EE5"/>
    <w:rPr>
      <w:b/>
      <w:bCs/>
      <w:snapToGrid w:val="0"/>
    </w:rPr>
  </w:style>
  <w:style w:type="character" w:customStyle="1" w:styleId="UnresolvedMention1">
    <w:name w:val="Unresolved Mention1"/>
    <w:uiPriority w:val="99"/>
    <w:semiHidden/>
    <w:unhideWhenUsed/>
    <w:rsid w:val="008D7B90"/>
    <w:rPr>
      <w:color w:val="605E5C"/>
      <w:shd w:val="clear" w:color="auto" w:fill="E1DFDD"/>
    </w:rPr>
  </w:style>
  <w:style w:type="paragraph" w:styleId="NormalWeb">
    <w:name w:val="Normal (Web)"/>
    <w:basedOn w:val="Normal"/>
    <w:uiPriority w:val="99"/>
    <w:unhideWhenUsed/>
    <w:rsid w:val="00123EF8"/>
    <w:pPr>
      <w:widowControl/>
      <w:spacing w:before="100" w:beforeAutospacing="1" w:after="100" w:afterAutospacing="1"/>
    </w:pPr>
    <w:rPr>
      <w:snapToGrid/>
      <w:color w:val="3C3C3C"/>
      <w:sz w:val="18"/>
      <w:szCs w:val="18"/>
    </w:rPr>
  </w:style>
  <w:style w:type="character" w:styleId="UnresolvedMention">
    <w:name w:val="Unresolved Mention"/>
    <w:basedOn w:val="DefaultParagraphFont"/>
    <w:uiPriority w:val="99"/>
    <w:semiHidden/>
    <w:unhideWhenUsed/>
    <w:rsid w:val="00203ED7"/>
    <w:rPr>
      <w:color w:val="605E5C"/>
      <w:shd w:val="clear" w:color="auto" w:fill="E1DFDD"/>
    </w:rPr>
  </w:style>
  <w:style w:type="paragraph" w:styleId="Revision">
    <w:name w:val="Revision"/>
    <w:hidden/>
    <w:uiPriority w:val="99"/>
    <w:semiHidden/>
    <w:rsid w:val="00893B06"/>
    <w:rPr>
      <w:snapToGrid w:val="0"/>
      <w:sz w:val="24"/>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1006">
      <w:bodyDiv w:val="1"/>
      <w:marLeft w:val="0"/>
      <w:marRight w:val="0"/>
      <w:marTop w:val="0"/>
      <w:marBottom w:val="0"/>
      <w:divBdr>
        <w:top w:val="none" w:sz="0" w:space="0" w:color="auto"/>
        <w:left w:val="none" w:sz="0" w:space="0" w:color="auto"/>
        <w:bottom w:val="none" w:sz="0" w:space="0" w:color="auto"/>
        <w:right w:val="none" w:sz="0" w:space="0" w:color="auto"/>
      </w:divBdr>
      <w:divsChild>
        <w:div w:id="732972410">
          <w:marLeft w:val="0"/>
          <w:marRight w:val="0"/>
          <w:marTop w:val="0"/>
          <w:marBottom w:val="0"/>
          <w:divBdr>
            <w:top w:val="none" w:sz="0" w:space="0" w:color="auto"/>
            <w:left w:val="none" w:sz="0" w:space="0" w:color="auto"/>
            <w:bottom w:val="none" w:sz="0" w:space="0" w:color="auto"/>
            <w:right w:val="none" w:sz="0" w:space="0" w:color="auto"/>
          </w:divBdr>
          <w:divsChild>
            <w:div w:id="1719430997">
              <w:marLeft w:val="0"/>
              <w:marRight w:val="0"/>
              <w:marTop w:val="0"/>
              <w:marBottom w:val="0"/>
              <w:divBdr>
                <w:top w:val="none" w:sz="0" w:space="0" w:color="auto"/>
                <w:left w:val="none" w:sz="0" w:space="0" w:color="auto"/>
                <w:bottom w:val="none" w:sz="0" w:space="0" w:color="auto"/>
                <w:right w:val="none" w:sz="0" w:space="0" w:color="auto"/>
              </w:divBdr>
              <w:divsChild>
                <w:div w:id="537860470">
                  <w:marLeft w:val="0"/>
                  <w:marRight w:val="0"/>
                  <w:marTop w:val="0"/>
                  <w:marBottom w:val="0"/>
                  <w:divBdr>
                    <w:top w:val="none" w:sz="0" w:space="0" w:color="auto"/>
                    <w:left w:val="none" w:sz="0" w:space="0" w:color="auto"/>
                    <w:bottom w:val="none" w:sz="0" w:space="0" w:color="auto"/>
                    <w:right w:val="none" w:sz="0" w:space="0" w:color="auto"/>
                  </w:divBdr>
                  <w:divsChild>
                    <w:div w:id="210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71054">
      <w:bodyDiv w:val="1"/>
      <w:marLeft w:val="0"/>
      <w:marRight w:val="0"/>
      <w:marTop w:val="0"/>
      <w:marBottom w:val="0"/>
      <w:divBdr>
        <w:top w:val="none" w:sz="0" w:space="0" w:color="auto"/>
        <w:left w:val="none" w:sz="0" w:space="0" w:color="auto"/>
        <w:bottom w:val="none" w:sz="0" w:space="0" w:color="auto"/>
        <w:right w:val="none" w:sz="0" w:space="0" w:color="auto"/>
      </w:divBdr>
      <w:divsChild>
        <w:div w:id="4134315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5221456">
      <w:bodyDiv w:val="1"/>
      <w:marLeft w:val="0"/>
      <w:marRight w:val="0"/>
      <w:marTop w:val="0"/>
      <w:marBottom w:val="0"/>
      <w:divBdr>
        <w:top w:val="none" w:sz="0" w:space="0" w:color="auto"/>
        <w:left w:val="none" w:sz="0" w:space="0" w:color="auto"/>
        <w:bottom w:val="none" w:sz="0" w:space="0" w:color="auto"/>
        <w:right w:val="none" w:sz="0" w:space="0" w:color="auto"/>
      </w:divBdr>
    </w:div>
    <w:div w:id="1350180558">
      <w:bodyDiv w:val="1"/>
      <w:marLeft w:val="0"/>
      <w:marRight w:val="0"/>
      <w:marTop w:val="0"/>
      <w:marBottom w:val="0"/>
      <w:divBdr>
        <w:top w:val="none" w:sz="0" w:space="0" w:color="auto"/>
        <w:left w:val="none" w:sz="0" w:space="0" w:color="auto"/>
        <w:bottom w:val="none" w:sz="0" w:space="0" w:color="auto"/>
        <w:right w:val="none" w:sz="0" w:space="0" w:color="auto"/>
      </w:divBdr>
      <w:divsChild>
        <w:div w:id="142974156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45204500">
      <w:bodyDiv w:val="1"/>
      <w:marLeft w:val="0"/>
      <w:marRight w:val="0"/>
      <w:marTop w:val="0"/>
      <w:marBottom w:val="0"/>
      <w:divBdr>
        <w:top w:val="none" w:sz="0" w:space="0" w:color="auto"/>
        <w:left w:val="none" w:sz="0" w:space="0" w:color="auto"/>
        <w:bottom w:val="none" w:sz="0" w:space="0" w:color="auto"/>
        <w:right w:val="none" w:sz="0" w:space="0" w:color="auto"/>
      </w:divBdr>
      <w:divsChild>
        <w:div w:id="557862360">
          <w:marLeft w:val="0"/>
          <w:marRight w:val="0"/>
          <w:marTop w:val="0"/>
          <w:marBottom w:val="0"/>
          <w:divBdr>
            <w:top w:val="none" w:sz="0" w:space="0" w:color="auto"/>
            <w:left w:val="none" w:sz="0" w:space="0" w:color="auto"/>
            <w:bottom w:val="none" w:sz="0" w:space="0" w:color="auto"/>
            <w:right w:val="none" w:sz="0" w:space="0" w:color="auto"/>
          </w:divBdr>
          <w:divsChild>
            <w:div w:id="1684354472">
              <w:marLeft w:val="0"/>
              <w:marRight w:val="0"/>
              <w:marTop w:val="0"/>
              <w:marBottom w:val="0"/>
              <w:divBdr>
                <w:top w:val="none" w:sz="0" w:space="0" w:color="auto"/>
                <w:left w:val="none" w:sz="0" w:space="0" w:color="auto"/>
                <w:bottom w:val="none" w:sz="0" w:space="0" w:color="auto"/>
                <w:right w:val="none" w:sz="0" w:space="0" w:color="auto"/>
              </w:divBdr>
            </w:div>
            <w:div w:id="1966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dc.gov/coronavirus/2019-ncov/hcp/infection-control.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cure.compliance360.com/ext/U-JS7Z3Ps2vhsAJ6Z9K4A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cure.compliance360.com/ext/UyfaXup0DFyaPSOJARPDfw==" TargetMode="External"/><Relationship Id="rId5" Type="http://schemas.openxmlformats.org/officeDocument/2006/relationships/numbering" Target="numbering.xml"/><Relationship Id="rId15" Type="http://schemas.openxmlformats.org/officeDocument/2006/relationships/hyperlink" Target="https://sharepoint.chla.usc.edu/Docs/Hospital%20Plan/2020%20Aerosol%20Transmissible%20Diseases%20(ATD)%20Plan.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ublichealth.lacounty.gov/acd/ncorona2019/" TargetMode="External"/></Relationships>
</file>

<file path=word/documenttasks/documenttasks1.xml><?xml version="1.0" encoding="utf-8"?>
<t:Tasks xmlns:t="http://schemas.microsoft.com/office/tasks/2019/documenttasks" xmlns:oel="http://schemas.microsoft.com/office/2019/extlst">
  <t:Task id="{C0DCDB5E-5823-4B80-80EB-97BA06714518}">
    <t:Anchor>
      <t:Comment id="1088830645"/>
    </t:Anchor>
    <t:History>
      <t:Event id="{BDCA3C2F-0020-45AF-8042-28BE93B184CB}" time="2023-03-30T19:57:24.435Z">
        <t:Attribution userId="S::esalas@chla.usc.edu::f57ce2c3-ada1-40fa-a291-e9f906d43e87" userProvider="AD" userName="Salas, Edahrline"/>
        <t:Anchor>
          <t:Comment id="1697694473"/>
        </t:Anchor>
        <t:Create/>
      </t:Event>
      <t:Event id="{CF3CC6CB-A1A9-42F8-BF28-5C17E819614C}" time="2023-03-30T19:57:24.435Z">
        <t:Attribution userId="S::esalas@chla.usc.edu::f57ce2c3-ada1-40fa-a291-e9f906d43e87" userProvider="AD" userName="Salas, Edahrline"/>
        <t:Anchor>
          <t:Comment id="1697694473"/>
        </t:Anchor>
        <t:Assign userId="S::karwong@chla.usc.edu::1ce46fe1-3cea-4b26-b781-80140174e37b" userProvider="AD" userName="Wong, Karyn"/>
      </t:Event>
      <t:Event id="{32D0243E-C252-4D49-A077-3B8211EAB20F}" time="2023-03-30T19:57:24.435Z">
        <t:Attribution userId="S::esalas@chla.usc.edu::f57ce2c3-ada1-40fa-a291-e9f906d43e87" userProvider="AD" userName="Salas, Edahrline"/>
        <t:Anchor>
          <t:Comment id="1697694473"/>
        </t:Anchor>
        <t:SetTitle title="@Wong, Karyn looks good thank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0A1418F96DE40ABC4B29D424915A4" ma:contentTypeVersion="4" ma:contentTypeDescription="Create a new document." ma:contentTypeScope="" ma:versionID="6f1d22b005fe59d7c2910dff4b55fd40">
  <xsd:schema xmlns:xsd="http://www.w3.org/2001/XMLSchema" xmlns:xs="http://www.w3.org/2001/XMLSchema" xmlns:p="http://schemas.microsoft.com/office/2006/metadata/properties" xmlns:ns2="3f4669e4-7371-48d7-a9a7-f50f4d2c5e67" targetNamespace="http://schemas.microsoft.com/office/2006/metadata/properties" ma:root="true" ma:fieldsID="21856aa37a3ff06c9fa1dd7ccf773f0b" ns2:_="">
    <xsd:import namespace="3f4669e4-7371-48d7-a9a7-f50f4d2c5e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669e4-7371-48d7-a9a7-f50f4d2c5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77099-3150-45AD-A391-2628FE0D781F}"/>
</file>

<file path=customXml/itemProps2.xml><?xml version="1.0" encoding="utf-8"?>
<ds:datastoreItem xmlns:ds="http://schemas.openxmlformats.org/officeDocument/2006/customXml" ds:itemID="{51787618-9C57-4590-888D-68DCA2E6F49F}">
  <ds:schemaRefs>
    <ds:schemaRef ds:uri="http://schemas.microsoft.com/sharepoint/v3/contenttype/forms"/>
  </ds:schemaRefs>
</ds:datastoreItem>
</file>

<file path=customXml/itemProps3.xml><?xml version="1.0" encoding="utf-8"?>
<ds:datastoreItem xmlns:ds="http://schemas.openxmlformats.org/officeDocument/2006/customXml" ds:itemID="{36D69898-1C78-43B4-A59D-E1228631B48F}">
  <ds:schemaRefs>
    <ds:schemaRef ds:uri="http://schemas.openxmlformats.org/officeDocument/2006/bibliography"/>
  </ds:schemaRefs>
</ds:datastoreItem>
</file>

<file path=customXml/itemProps4.xml><?xml version="1.0" encoding="utf-8"?>
<ds:datastoreItem xmlns:ds="http://schemas.openxmlformats.org/officeDocument/2006/customXml" ds:itemID="{743BB02B-021B-461D-B291-630615BA1A5E}">
  <ds:schemaRefs>
    <ds:schemaRef ds:uri="http://schemas.microsoft.com/office/2006/metadata/properties"/>
    <ds:schemaRef ds:uri="http://schemas.microsoft.com/office/infopath/2007/PartnerControls"/>
    <ds:schemaRef ds:uri="b1aae8e6-9cde-4baf-ba3b-6c356e9b5374"/>
    <ds:schemaRef ds:uri="897aa84e-6803-47c8-b68c-17d5fde4eba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911</Words>
  <Characters>5665</Characters>
  <Application>Microsoft Office Word</Application>
  <DocSecurity>0</DocSecurity>
  <Lines>47</Lines>
  <Paragraphs>13</Paragraphs>
  <ScaleCrop>false</ScaleCrop>
  <Company>CHLA</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313.0 COVID-19 Severe Acute Respiratory Syndrome Coronavirus 2 (SARS-CoV-2)</dc:title>
  <dc:subject/>
  <dc:creator>MAGGIE</dc:creator>
  <cp:keywords/>
  <dc:description/>
  <cp:lastModifiedBy>Huynh, Fuong</cp:lastModifiedBy>
  <cp:revision>22</cp:revision>
  <cp:lastPrinted>2018-03-02T17:19:00Z</cp:lastPrinted>
  <dcterms:created xsi:type="dcterms:W3CDTF">2023-02-21T17:36:00Z</dcterms:created>
  <dcterms:modified xsi:type="dcterms:W3CDTF">2023-05-25T15:29:00Z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0x010100B710A1418F96DE40ABC4B29D424915A4</vt:lpwstr>
  </property>
  <property fmtid="{D5CDD505-2E9C-101B-9397-08002B2CF9AE}" pid="3" name="MediaServiceImageTags">
    <vt:lpwstr/>
  </property>
</Properties>
</file>