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D16F" w14:textId="67E5F04A" w:rsidR="007854FF" w:rsidRDefault="007854FF" w:rsidP="007854FF">
      <w:pPr>
        <w:jc w:val="both"/>
        <w:rPr>
          <w:rFonts w:ascii="Book Antiqua" w:hAnsi="Book Antiqua"/>
          <w:b/>
          <w:sz w:val="23"/>
          <w:szCs w:val="23"/>
        </w:rPr>
      </w:pPr>
      <w:r w:rsidRPr="00DA01E0">
        <w:rPr>
          <w:rFonts w:ascii="Book Antiqua" w:hAnsi="Book Antiqua"/>
          <w:b/>
          <w:sz w:val="23"/>
          <w:szCs w:val="23"/>
        </w:rPr>
        <w:t xml:space="preserve">PURPOSE: </w:t>
      </w:r>
    </w:p>
    <w:p w14:paraId="7B4044AF" w14:textId="77777777" w:rsidR="006E14B7" w:rsidRPr="00DA01E0" w:rsidRDefault="006E14B7" w:rsidP="007854FF">
      <w:pPr>
        <w:jc w:val="both"/>
        <w:rPr>
          <w:rFonts w:ascii="Book Antiqua" w:hAnsi="Book Antiqua"/>
          <w:b/>
          <w:sz w:val="23"/>
          <w:szCs w:val="23"/>
        </w:rPr>
      </w:pPr>
    </w:p>
    <w:p w14:paraId="1FE447D3" w14:textId="4391C69E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In order to prevent the spread of infection from one person to another, a thorough cleaning of the CPR Training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>s is necessary after each training session.</w:t>
      </w:r>
    </w:p>
    <w:p w14:paraId="13A41B7C" w14:textId="77777777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</w:rPr>
      </w:pPr>
    </w:p>
    <w:p w14:paraId="19BF0F82" w14:textId="4A7D631B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The following policy delineates cleaning and decontamination procedures for CPR training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>s prior to reuse.</w:t>
      </w:r>
    </w:p>
    <w:p w14:paraId="51C2AF30" w14:textId="77777777" w:rsidR="007854FF" w:rsidRPr="00DA01E0" w:rsidRDefault="007854FF" w:rsidP="007854FF">
      <w:pPr>
        <w:jc w:val="both"/>
        <w:rPr>
          <w:rFonts w:ascii="Book Antiqua" w:hAnsi="Book Antiqua"/>
          <w:b/>
          <w:sz w:val="23"/>
          <w:szCs w:val="23"/>
        </w:rPr>
      </w:pPr>
    </w:p>
    <w:p w14:paraId="34C7B0C9" w14:textId="6B97ECCD" w:rsidR="007854FF" w:rsidRDefault="007854FF" w:rsidP="007854FF">
      <w:pPr>
        <w:jc w:val="both"/>
        <w:rPr>
          <w:rFonts w:ascii="Book Antiqua" w:hAnsi="Book Antiqua"/>
          <w:b/>
          <w:sz w:val="23"/>
          <w:szCs w:val="23"/>
        </w:rPr>
      </w:pPr>
      <w:r w:rsidRPr="00DA01E0">
        <w:rPr>
          <w:rFonts w:ascii="Book Antiqua" w:hAnsi="Book Antiqua"/>
          <w:b/>
          <w:sz w:val="23"/>
          <w:szCs w:val="23"/>
        </w:rPr>
        <w:t>PROCEDURES:</w:t>
      </w:r>
    </w:p>
    <w:p w14:paraId="3E645ECC" w14:textId="77777777" w:rsidR="006E14B7" w:rsidRPr="00DA01E0" w:rsidRDefault="006E14B7" w:rsidP="007854FF">
      <w:pPr>
        <w:jc w:val="both"/>
        <w:rPr>
          <w:rFonts w:ascii="Book Antiqua" w:hAnsi="Book Antiqua"/>
          <w:b/>
          <w:sz w:val="23"/>
          <w:szCs w:val="23"/>
        </w:rPr>
      </w:pPr>
    </w:p>
    <w:p w14:paraId="6BD5DB85" w14:textId="2D5B5CB9" w:rsidR="007854FF" w:rsidRPr="00DA01E0" w:rsidRDefault="000F27D5" w:rsidP="006E14B7">
      <w:pPr>
        <w:numPr>
          <w:ilvl w:val="0"/>
          <w:numId w:val="18"/>
        </w:num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Students, which may include staff or families,</w:t>
      </w:r>
      <w:r w:rsidR="00AA29CD" w:rsidRPr="00DA01E0">
        <w:rPr>
          <w:rFonts w:ascii="Book Antiqua" w:hAnsi="Book Antiqua"/>
          <w:sz w:val="23"/>
          <w:szCs w:val="23"/>
        </w:rPr>
        <w:t xml:space="preserve"> </w:t>
      </w:r>
      <w:r w:rsidR="007854FF" w:rsidRPr="00DA01E0">
        <w:rPr>
          <w:rFonts w:ascii="Book Antiqua" w:hAnsi="Book Antiqua"/>
          <w:sz w:val="23"/>
          <w:szCs w:val="23"/>
        </w:rPr>
        <w:t xml:space="preserve">should be told that CPR training will involve physical contact with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="007854FF" w:rsidRPr="00DA01E0">
        <w:rPr>
          <w:rFonts w:ascii="Book Antiqua" w:hAnsi="Book Antiqua"/>
          <w:sz w:val="23"/>
          <w:szCs w:val="23"/>
        </w:rPr>
        <w:t>s.</w:t>
      </w:r>
    </w:p>
    <w:p w14:paraId="0653689E" w14:textId="77777777" w:rsidR="00347B3A" w:rsidRPr="00DA01E0" w:rsidRDefault="00347B3A" w:rsidP="006E14B7">
      <w:pPr>
        <w:jc w:val="both"/>
        <w:rPr>
          <w:rFonts w:ascii="Book Antiqua" w:hAnsi="Book Antiqua"/>
          <w:sz w:val="23"/>
          <w:szCs w:val="23"/>
        </w:rPr>
      </w:pPr>
    </w:p>
    <w:p w14:paraId="48E12D12" w14:textId="77777777" w:rsidR="00B71450" w:rsidRPr="00DA01E0" w:rsidRDefault="00BC45A5" w:rsidP="006E14B7">
      <w:pPr>
        <w:pStyle w:val="ListParagraph"/>
        <w:numPr>
          <w:ilvl w:val="0"/>
          <w:numId w:val="18"/>
        </w:num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Participants and instructors should refrain and postpone from participating in CPR training if </w:t>
      </w:r>
    </w:p>
    <w:p w14:paraId="018AE3CF" w14:textId="77777777" w:rsidR="00BC45A5" w:rsidRPr="00DA01E0" w:rsidRDefault="00BC45A5" w:rsidP="006E14B7">
      <w:p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they are in the active stages of an infectious disease.</w:t>
      </w:r>
    </w:p>
    <w:p w14:paraId="13D39356" w14:textId="77777777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</w:rPr>
      </w:pPr>
    </w:p>
    <w:p w14:paraId="36C7F5B4" w14:textId="77777777" w:rsidR="00366831" w:rsidRPr="00DA01E0" w:rsidRDefault="00366831" w:rsidP="006E14B7">
      <w:pPr>
        <w:pStyle w:val="ListParagraph"/>
        <w:numPr>
          <w:ilvl w:val="0"/>
          <w:numId w:val="23"/>
        </w:num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Prior to start of class, CPR students should notify the instructor before using the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 if they have open sores or cuts on their hands, mouth</w:t>
      </w:r>
      <w:r w:rsidR="00075C61" w:rsidRPr="00DA01E0">
        <w:rPr>
          <w:rFonts w:ascii="Book Antiqua" w:hAnsi="Book Antiqua"/>
          <w:sz w:val="23"/>
          <w:szCs w:val="23"/>
        </w:rPr>
        <w:t>, or area around the mouth, are</w:t>
      </w:r>
      <w:r w:rsidRPr="00DA01E0">
        <w:rPr>
          <w:rFonts w:ascii="Book Antiqua" w:hAnsi="Book Antiqua"/>
          <w:sz w:val="23"/>
          <w:szCs w:val="23"/>
        </w:rPr>
        <w:t xml:space="preserve"> seropositive for hepatitis B surface antigen (</w:t>
      </w:r>
      <w:proofErr w:type="spellStart"/>
      <w:r w:rsidRPr="00DA01E0">
        <w:rPr>
          <w:rFonts w:ascii="Book Antiqua" w:hAnsi="Book Antiqua"/>
          <w:sz w:val="23"/>
          <w:szCs w:val="23"/>
        </w:rPr>
        <w:t>HBsAG</w:t>
      </w:r>
      <w:proofErr w:type="spellEnd"/>
      <w:r w:rsidRPr="00DA01E0">
        <w:rPr>
          <w:rFonts w:ascii="Book Antiqua" w:hAnsi="Book Antiqua"/>
          <w:sz w:val="23"/>
          <w:szCs w:val="23"/>
        </w:rPr>
        <w:t>) or have any chronic illness especially: HBV, AIDS or HIV positivity.</w:t>
      </w:r>
      <w:r w:rsidR="00281416" w:rsidRPr="00DA01E0">
        <w:rPr>
          <w:rFonts w:ascii="Book Antiqua" w:hAnsi="Book Antiqua"/>
          <w:sz w:val="23"/>
          <w:szCs w:val="23"/>
        </w:rPr>
        <w:t xml:space="preserve"> </w:t>
      </w:r>
    </w:p>
    <w:p w14:paraId="3029BB5B" w14:textId="77777777" w:rsidR="00BC45A5" w:rsidRPr="00DA01E0" w:rsidRDefault="00BC45A5" w:rsidP="006E14B7">
      <w:pPr>
        <w:numPr>
          <w:ilvl w:val="1"/>
          <w:numId w:val="23"/>
        </w:numPr>
        <w:ind w:left="144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The instructor will provide the student with an individual face to use during class. or the student can be the last person to use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 before terminal cleaning is done.. </w:t>
      </w:r>
    </w:p>
    <w:p w14:paraId="4C05580B" w14:textId="77777777" w:rsidR="00366831" w:rsidRPr="00DA01E0" w:rsidRDefault="00366831" w:rsidP="006E14B7">
      <w:pPr>
        <w:pStyle w:val="ListParagraph"/>
        <w:jc w:val="both"/>
        <w:rPr>
          <w:rFonts w:ascii="Book Antiqua" w:hAnsi="Book Antiqua"/>
          <w:sz w:val="23"/>
          <w:szCs w:val="23"/>
        </w:rPr>
      </w:pPr>
    </w:p>
    <w:p w14:paraId="040F6A80" w14:textId="1C172705" w:rsidR="00366831" w:rsidRPr="00DA01E0" w:rsidRDefault="007854FF" w:rsidP="006E14B7">
      <w:pPr>
        <w:pStyle w:val="ListParagraph"/>
        <w:numPr>
          <w:ilvl w:val="0"/>
          <w:numId w:val="23"/>
        </w:num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Students should be </w:t>
      </w:r>
      <w:r w:rsidR="008D61A4" w:rsidRPr="00DA01E0">
        <w:rPr>
          <w:rFonts w:ascii="Book Antiqua" w:hAnsi="Book Antiqua"/>
          <w:sz w:val="23"/>
          <w:szCs w:val="23"/>
        </w:rPr>
        <w:t xml:space="preserve">instructed </w:t>
      </w:r>
      <w:r w:rsidRPr="00DA01E0">
        <w:rPr>
          <w:rFonts w:ascii="Book Antiqua" w:hAnsi="Book Antiqua"/>
          <w:sz w:val="23"/>
          <w:szCs w:val="23"/>
        </w:rPr>
        <w:t xml:space="preserve">to </w:t>
      </w:r>
      <w:r w:rsidR="008D61A4" w:rsidRPr="00DA01E0">
        <w:rPr>
          <w:rFonts w:ascii="Book Antiqua" w:hAnsi="Book Antiqua"/>
          <w:sz w:val="23"/>
          <w:szCs w:val="23"/>
        </w:rPr>
        <w:t>perform hand hygiene</w:t>
      </w:r>
      <w:r w:rsidRPr="00DA01E0">
        <w:rPr>
          <w:rFonts w:ascii="Book Antiqua" w:hAnsi="Book Antiqua"/>
          <w:sz w:val="23"/>
          <w:szCs w:val="23"/>
        </w:rPr>
        <w:t xml:space="preserve">, </w:t>
      </w:r>
      <w:r w:rsidR="008D61A4" w:rsidRPr="00DA01E0">
        <w:rPr>
          <w:rFonts w:ascii="Book Antiqua" w:hAnsi="Book Antiqua"/>
          <w:sz w:val="23"/>
          <w:szCs w:val="23"/>
        </w:rPr>
        <w:t xml:space="preserve">remove all lipstick, </w:t>
      </w:r>
      <w:r w:rsidRPr="00DA01E0">
        <w:rPr>
          <w:rFonts w:ascii="Book Antiqua" w:hAnsi="Book Antiqua"/>
          <w:sz w:val="23"/>
          <w:szCs w:val="23"/>
        </w:rPr>
        <w:t xml:space="preserve">avoid eating, and dispose of chewing gum prior to contact with the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="00A256EB" w:rsidRPr="00DA01E0">
        <w:rPr>
          <w:rFonts w:ascii="Book Antiqua" w:hAnsi="Book Antiqua"/>
          <w:sz w:val="23"/>
          <w:szCs w:val="23"/>
        </w:rPr>
        <w:t>.</w:t>
      </w:r>
      <w:r w:rsidRPr="00DA01E0">
        <w:rPr>
          <w:rFonts w:ascii="Book Antiqua" w:hAnsi="Book Antiqua"/>
          <w:sz w:val="23"/>
          <w:szCs w:val="23"/>
        </w:rPr>
        <w:t xml:space="preserve"> </w:t>
      </w:r>
    </w:p>
    <w:p w14:paraId="5E75756F" w14:textId="77777777" w:rsidR="00366831" w:rsidRPr="00DA01E0" w:rsidRDefault="00366831" w:rsidP="006E14B7">
      <w:pPr>
        <w:pStyle w:val="ListParagraph"/>
        <w:jc w:val="both"/>
        <w:rPr>
          <w:rFonts w:ascii="Book Antiqua" w:hAnsi="Book Antiqua"/>
          <w:sz w:val="23"/>
          <w:szCs w:val="23"/>
        </w:rPr>
      </w:pPr>
    </w:p>
    <w:p w14:paraId="587417A5" w14:textId="0FF7603C" w:rsidR="007854FF" w:rsidRPr="00DA01E0" w:rsidRDefault="007854FF" w:rsidP="006E14B7">
      <w:pPr>
        <w:numPr>
          <w:ilvl w:val="0"/>
          <w:numId w:val="23"/>
        </w:num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Students </w:t>
      </w:r>
      <w:r w:rsidR="008D61A4" w:rsidRPr="00DA01E0">
        <w:rPr>
          <w:rFonts w:ascii="Book Antiqua" w:hAnsi="Book Antiqua"/>
          <w:sz w:val="23"/>
          <w:szCs w:val="23"/>
        </w:rPr>
        <w:t>may use</w:t>
      </w:r>
      <w:r w:rsidRPr="00DA01E0">
        <w:rPr>
          <w:rFonts w:ascii="Book Antiqua" w:hAnsi="Book Antiqua"/>
          <w:sz w:val="23"/>
          <w:szCs w:val="23"/>
        </w:rPr>
        <w:t xml:space="preserve"> </w:t>
      </w:r>
      <w:r w:rsidR="008D61A4" w:rsidRPr="00DA01E0">
        <w:rPr>
          <w:rFonts w:ascii="Book Antiqua" w:hAnsi="Book Antiqua"/>
          <w:sz w:val="23"/>
          <w:szCs w:val="23"/>
        </w:rPr>
        <w:t xml:space="preserve">an individual protective </w:t>
      </w:r>
      <w:r w:rsidRPr="00DA01E0">
        <w:rPr>
          <w:rFonts w:ascii="Book Antiqua" w:hAnsi="Book Antiqua"/>
          <w:sz w:val="23"/>
          <w:szCs w:val="23"/>
        </w:rPr>
        <w:t xml:space="preserve">face shield to use for adult and infant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="00BA2F51" w:rsidRPr="00DA01E0">
        <w:rPr>
          <w:rFonts w:ascii="Book Antiqua" w:hAnsi="Book Antiqua"/>
          <w:sz w:val="23"/>
          <w:szCs w:val="23"/>
        </w:rPr>
        <w:t>s.</w:t>
      </w:r>
      <w:r w:rsidRPr="00DA01E0">
        <w:rPr>
          <w:rFonts w:ascii="Book Antiqua" w:hAnsi="Book Antiqua"/>
          <w:sz w:val="23"/>
          <w:szCs w:val="23"/>
        </w:rPr>
        <w:t xml:space="preserve"> When using multiple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s, students should be assigned in pairs (per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>)</w:t>
      </w:r>
    </w:p>
    <w:p w14:paraId="78BBEC14" w14:textId="77777777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</w:rPr>
      </w:pPr>
    </w:p>
    <w:p w14:paraId="5C5CC4FC" w14:textId="3893862A" w:rsidR="007854FF" w:rsidRPr="00DA01E0" w:rsidRDefault="007854FF" w:rsidP="006E14B7">
      <w:pPr>
        <w:numPr>
          <w:ilvl w:val="0"/>
          <w:numId w:val="23"/>
        </w:numPr>
        <w:ind w:left="720"/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The instructor is responsible for cleaning the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="00281416" w:rsidRPr="00DA01E0">
        <w:rPr>
          <w:rFonts w:ascii="Book Antiqua" w:hAnsi="Book Antiqua"/>
          <w:sz w:val="23"/>
          <w:szCs w:val="23"/>
        </w:rPr>
        <w:t xml:space="preserve"> </w:t>
      </w:r>
      <w:r w:rsidRPr="00DA01E0">
        <w:rPr>
          <w:rFonts w:ascii="Book Antiqua" w:hAnsi="Book Antiqua"/>
          <w:sz w:val="23"/>
          <w:szCs w:val="23"/>
        </w:rPr>
        <w:t>during and after each class</w:t>
      </w:r>
      <w:r w:rsidR="00A256EB" w:rsidRPr="00DA01E0">
        <w:rPr>
          <w:rFonts w:ascii="Book Antiqua" w:hAnsi="Book Antiqua"/>
          <w:sz w:val="23"/>
          <w:szCs w:val="23"/>
        </w:rPr>
        <w:t>.</w:t>
      </w:r>
      <w:r w:rsidRPr="00DA01E0">
        <w:rPr>
          <w:rFonts w:ascii="Book Antiqua" w:hAnsi="Book Antiqua"/>
          <w:sz w:val="23"/>
          <w:szCs w:val="23"/>
        </w:rPr>
        <w:t xml:space="preserve"> In addition, the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 should be routinely checked for signs of deterioration.</w:t>
      </w:r>
    </w:p>
    <w:p w14:paraId="6DFDCBFD" w14:textId="77777777" w:rsidR="00497B4D" w:rsidRPr="00DA01E0" w:rsidRDefault="00497B4D" w:rsidP="006E14B7">
      <w:pPr>
        <w:pStyle w:val="ListParagraph"/>
        <w:ind w:left="360"/>
        <w:rPr>
          <w:rFonts w:ascii="Book Antiqua" w:hAnsi="Book Antiqua"/>
          <w:sz w:val="23"/>
          <w:szCs w:val="23"/>
        </w:rPr>
      </w:pPr>
    </w:p>
    <w:p w14:paraId="3C879DF3" w14:textId="77777777" w:rsidR="00497B4D" w:rsidRPr="00DA01E0" w:rsidRDefault="00497B4D" w:rsidP="006E14B7">
      <w:pPr>
        <w:numPr>
          <w:ilvl w:val="0"/>
          <w:numId w:val="23"/>
        </w:numPr>
        <w:ind w:left="720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During infectious disease events of epidemiological importance (i.e., internal outbreaks, pandemics, etc) the cleaning and disinfection of CPR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>s will be modified in accordance to recommendations by American Heart Association and CHLA’s infection prevention program. See attachment 207.1 for AHA Cleaning and Disinfection guidelines.</w:t>
      </w:r>
    </w:p>
    <w:p w14:paraId="39C342A1" w14:textId="77777777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</w:rPr>
      </w:pPr>
    </w:p>
    <w:p w14:paraId="12DFDBAE" w14:textId="0E8EDE7D" w:rsidR="007854FF" w:rsidRPr="00DA01E0" w:rsidRDefault="007854FF" w:rsidP="006E14B7">
      <w:pPr>
        <w:jc w:val="both"/>
        <w:rPr>
          <w:rFonts w:ascii="Book Antiqua" w:hAnsi="Book Antiqua"/>
          <w:sz w:val="23"/>
          <w:szCs w:val="23"/>
          <w:u w:val="single"/>
        </w:rPr>
      </w:pPr>
      <w:r w:rsidRPr="00DA01E0">
        <w:rPr>
          <w:rFonts w:ascii="Book Antiqua" w:hAnsi="Book Antiqua"/>
          <w:sz w:val="23"/>
          <w:szCs w:val="23"/>
          <w:u w:val="single"/>
        </w:rPr>
        <w:lastRenderedPageBreak/>
        <w:t xml:space="preserve">Cleaning and Maintenance of </w:t>
      </w:r>
      <w:r w:rsidR="00A145DB" w:rsidRPr="00DA01E0">
        <w:rPr>
          <w:rFonts w:ascii="Book Antiqua" w:hAnsi="Book Antiqua"/>
          <w:sz w:val="23"/>
          <w:szCs w:val="23"/>
          <w:u w:val="single"/>
        </w:rPr>
        <w:t>Manikin</w:t>
      </w:r>
      <w:r w:rsidRPr="00DA01E0">
        <w:rPr>
          <w:rFonts w:ascii="Book Antiqua" w:hAnsi="Book Antiqua"/>
          <w:sz w:val="23"/>
          <w:szCs w:val="23"/>
          <w:u w:val="single"/>
        </w:rPr>
        <w:t>s</w:t>
      </w:r>
    </w:p>
    <w:p w14:paraId="30FB56BD" w14:textId="19FA2419" w:rsidR="007854FF" w:rsidRPr="00DA01E0" w:rsidRDefault="007854FF" w:rsidP="006E14B7">
      <w:pPr>
        <w:pStyle w:val="ListParagraph"/>
        <w:numPr>
          <w:ilvl w:val="0"/>
          <w:numId w:val="20"/>
        </w:numPr>
        <w:ind w:left="36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bCs/>
          <w:sz w:val="23"/>
          <w:szCs w:val="23"/>
        </w:rPr>
        <w:t xml:space="preserve">Cleaning of </w:t>
      </w:r>
      <w:r w:rsidR="00A145DB" w:rsidRPr="00DA01E0">
        <w:rPr>
          <w:rFonts w:ascii="Book Antiqua" w:hAnsi="Book Antiqua"/>
          <w:bCs/>
          <w:sz w:val="23"/>
          <w:szCs w:val="23"/>
        </w:rPr>
        <w:t>manikin</w:t>
      </w:r>
      <w:r w:rsidRPr="00DA01E0">
        <w:rPr>
          <w:rFonts w:ascii="Book Antiqua" w:hAnsi="Book Antiqua"/>
          <w:bCs/>
          <w:sz w:val="23"/>
          <w:szCs w:val="23"/>
        </w:rPr>
        <w:t>s between students</w:t>
      </w:r>
    </w:p>
    <w:p w14:paraId="353B50CD" w14:textId="30FD9532" w:rsidR="007854FF" w:rsidRPr="00DA01E0" w:rsidRDefault="007854FF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After each student has practiced on the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s, the face and the inside of the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’s mouth must be </w:t>
      </w:r>
      <w:r w:rsidR="000F27D5" w:rsidRPr="00DA01E0">
        <w:rPr>
          <w:rFonts w:ascii="Book Antiqua" w:hAnsi="Book Antiqua"/>
          <w:sz w:val="23"/>
          <w:szCs w:val="23"/>
        </w:rPr>
        <w:t xml:space="preserve">wiped </w:t>
      </w:r>
      <w:r w:rsidRPr="00DA01E0">
        <w:rPr>
          <w:rFonts w:ascii="Book Antiqua" w:hAnsi="Book Antiqua"/>
          <w:sz w:val="23"/>
          <w:szCs w:val="23"/>
        </w:rPr>
        <w:t>with a solution of 70% isopropyl alcohol (alcohol prep pads) for 30 seconds and air-dried.</w:t>
      </w:r>
    </w:p>
    <w:p w14:paraId="3F978E88" w14:textId="77777777" w:rsidR="007854FF" w:rsidRPr="00DA01E0" w:rsidRDefault="007854FF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If an individual face has been used, it should be removed before the next student and a new face attached.</w:t>
      </w:r>
    </w:p>
    <w:p w14:paraId="3443CAE1" w14:textId="0B5178EF" w:rsidR="007854FF" w:rsidRPr="00DA01E0" w:rsidRDefault="007854FF" w:rsidP="006E14B7">
      <w:pPr>
        <w:pStyle w:val="ListParagraph"/>
        <w:numPr>
          <w:ilvl w:val="0"/>
          <w:numId w:val="20"/>
        </w:numPr>
        <w:ind w:left="36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Cleaning of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>s after class</w:t>
      </w:r>
    </w:p>
    <w:p w14:paraId="27CADA8E" w14:textId="3D9AE1C5" w:rsidR="007854FF" w:rsidRPr="00DA01E0" w:rsidRDefault="00A145DB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Manikin</w:t>
      </w:r>
      <w:r w:rsidR="007854FF" w:rsidRPr="00DA01E0">
        <w:rPr>
          <w:rFonts w:ascii="Book Antiqua" w:hAnsi="Book Antiqua"/>
          <w:sz w:val="23"/>
          <w:szCs w:val="23"/>
        </w:rPr>
        <w:t xml:space="preserve">s should be cleaned </w:t>
      </w:r>
      <w:r w:rsidR="007B023B" w:rsidRPr="00DA01E0">
        <w:rPr>
          <w:rFonts w:ascii="Book Antiqua" w:hAnsi="Book Antiqua"/>
          <w:sz w:val="23"/>
          <w:szCs w:val="23"/>
        </w:rPr>
        <w:t xml:space="preserve">and decontaminated </w:t>
      </w:r>
      <w:r w:rsidR="007854FF" w:rsidRPr="00DA01E0">
        <w:rPr>
          <w:rFonts w:ascii="Book Antiqua" w:hAnsi="Book Antiqua"/>
          <w:sz w:val="23"/>
          <w:szCs w:val="23"/>
        </w:rPr>
        <w:t>as soon as possible at the end of each class</w:t>
      </w:r>
    </w:p>
    <w:p w14:paraId="298FE899" w14:textId="77777777" w:rsidR="007B023B" w:rsidRPr="00DA01E0" w:rsidRDefault="00A145DB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Manikin</w:t>
      </w:r>
      <w:r w:rsidR="007B023B" w:rsidRPr="00DA01E0">
        <w:rPr>
          <w:rFonts w:ascii="Book Antiqua" w:hAnsi="Book Antiqua"/>
          <w:sz w:val="23"/>
          <w:szCs w:val="23"/>
        </w:rPr>
        <w:t xml:space="preserve"> f</w:t>
      </w:r>
      <w:r w:rsidR="00075C61" w:rsidRPr="00DA01E0">
        <w:rPr>
          <w:rFonts w:ascii="Book Antiqua" w:hAnsi="Book Antiqua"/>
          <w:sz w:val="23"/>
          <w:szCs w:val="23"/>
        </w:rPr>
        <w:t>ace and lungs should be removed with the disposable airway equipment being removed at the end of each class.</w:t>
      </w:r>
    </w:p>
    <w:p w14:paraId="10DAF9C5" w14:textId="77777777" w:rsidR="007B023B" w:rsidRPr="00DA01E0" w:rsidRDefault="007B023B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All contaminated parts must be disassembled by personnel wearing protective gloves and wiped with hospital-approved disinfectant wipes.</w:t>
      </w:r>
    </w:p>
    <w:p w14:paraId="3BACB948" w14:textId="79D4106A" w:rsidR="007B023B" w:rsidRPr="00DA01E0" w:rsidRDefault="007B023B" w:rsidP="006E14B7">
      <w:pPr>
        <w:pStyle w:val="ListParagraph"/>
        <w:numPr>
          <w:ilvl w:val="2"/>
          <w:numId w:val="20"/>
        </w:numPr>
        <w:ind w:left="180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 Faces will be soaked in bleach and water </w:t>
      </w:r>
      <w:r w:rsidR="000F27D5" w:rsidRPr="00DA01E0">
        <w:rPr>
          <w:rFonts w:ascii="Book Antiqua" w:hAnsi="Book Antiqua"/>
          <w:sz w:val="23"/>
          <w:szCs w:val="23"/>
        </w:rPr>
        <w:t>mixture (1/4 cup household bleach per gallon of tap water)</w:t>
      </w:r>
      <w:r w:rsidRPr="00DA01E0">
        <w:rPr>
          <w:rFonts w:ascii="Book Antiqua" w:hAnsi="Book Antiqua"/>
          <w:sz w:val="23"/>
          <w:szCs w:val="23"/>
        </w:rPr>
        <w:t xml:space="preserve"> for at least 10 minutes and then soaked in fresh tap water for at least 10 minutes. Faces are then air dried and placed in individual plastic bags for use. </w:t>
      </w:r>
    </w:p>
    <w:p w14:paraId="5B5E5E1C" w14:textId="278EA8EF" w:rsidR="007854FF" w:rsidRPr="00DA01E0" w:rsidRDefault="007854FF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Ensure that all lungs have been changed per manufacturer's instruction and clean faces have been attached to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 xml:space="preserve">s before they are stored. </w:t>
      </w:r>
    </w:p>
    <w:p w14:paraId="1E44DEB2" w14:textId="0504ECA6" w:rsidR="007854FF" w:rsidRPr="00DA01E0" w:rsidRDefault="00B71450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Deteriorated parts or surfaces that cannot be properly disinfected should be discarded or replaced.</w:t>
      </w:r>
    </w:p>
    <w:p w14:paraId="53200324" w14:textId="28F751CE" w:rsidR="00721725" w:rsidRPr="00DA01E0" w:rsidRDefault="00721725" w:rsidP="006E14B7">
      <w:pPr>
        <w:pStyle w:val="ListParagraph"/>
        <w:numPr>
          <w:ilvl w:val="0"/>
          <w:numId w:val="20"/>
        </w:numPr>
        <w:ind w:left="36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 xml:space="preserve">Deep Cleaning of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Pr="00DA01E0">
        <w:rPr>
          <w:rFonts w:ascii="Book Antiqua" w:hAnsi="Book Antiqua"/>
          <w:sz w:val="23"/>
          <w:szCs w:val="23"/>
        </w:rPr>
        <w:t>s</w:t>
      </w:r>
    </w:p>
    <w:p w14:paraId="0E2569ED" w14:textId="48E35707" w:rsidR="007854FF" w:rsidRPr="00DA01E0" w:rsidRDefault="00B71450" w:rsidP="006E14B7">
      <w:pPr>
        <w:pStyle w:val="ListParagraph"/>
        <w:numPr>
          <w:ilvl w:val="1"/>
          <w:numId w:val="20"/>
        </w:numPr>
        <w:ind w:left="1080"/>
        <w:jc w:val="both"/>
        <w:rPr>
          <w:rFonts w:ascii="Book Antiqua" w:hAnsi="Book Antiqua"/>
          <w:bCs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On a quarterly basis, a</w:t>
      </w:r>
      <w:r w:rsidR="007854FF" w:rsidRPr="00DA01E0">
        <w:rPr>
          <w:rFonts w:ascii="Book Antiqua" w:hAnsi="Book Antiqua"/>
          <w:sz w:val="23"/>
          <w:szCs w:val="23"/>
        </w:rPr>
        <w:t xml:space="preserve">ll external parts of </w:t>
      </w:r>
      <w:r w:rsidR="00A145DB" w:rsidRPr="00DA01E0">
        <w:rPr>
          <w:rFonts w:ascii="Book Antiqua" w:hAnsi="Book Antiqua"/>
          <w:sz w:val="23"/>
          <w:szCs w:val="23"/>
        </w:rPr>
        <w:t>manikin</w:t>
      </w:r>
      <w:r w:rsidR="007854FF" w:rsidRPr="00DA01E0">
        <w:rPr>
          <w:rFonts w:ascii="Book Antiqua" w:hAnsi="Book Antiqua"/>
          <w:sz w:val="23"/>
          <w:szCs w:val="23"/>
        </w:rPr>
        <w:t xml:space="preserve">s </w:t>
      </w:r>
      <w:r w:rsidR="00281416" w:rsidRPr="00DA01E0">
        <w:rPr>
          <w:rFonts w:ascii="Book Antiqua" w:hAnsi="Book Antiqua"/>
          <w:sz w:val="23"/>
          <w:szCs w:val="23"/>
        </w:rPr>
        <w:t>should be</w:t>
      </w:r>
      <w:r w:rsidR="007854FF" w:rsidRPr="00DA01E0">
        <w:rPr>
          <w:rFonts w:ascii="Book Antiqua" w:hAnsi="Book Antiqua"/>
          <w:sz w:val="23"/>
          <w:szCs w:val="23"/>
        </w:rPr>
        <w:t xml:space="preserve"> thoroughly washed with warm soapy water or </w:t>
      </w:r>
      <w:r w:rsidR="000F27D5" w:rsidRPr="00DA01E0">
        <w:rPr>
          <w:rFonts w:ascii="Book Antiqua" w:hAnsi="Book Antiqua"/>
          <w:sz w:val="23"/>
          <w:szCs w:val="23"/>
        </w:rPr>
        <w:t>bleach and water mixture</w:t>
      </w:r>
      <w:r w:rsidR="007854FF" w:rsidRPr="00DA01E0">
        <w:rPr>
          <w:rFonts w:ascii="Book Antiqua" w:hAnsi="Book Antiqua"/>
          <w:sz w:val="23"/>
          <w:szCs w:val="23"/>
        </w:rPr>
        <w:t xml:space="preserve"> (1/4 cup household bleach per gallon of tap water)</w:t>
      </w:r>
      <w:r w:rsidR="000F27D5" w:rsidRPr="00DA01E0">
        <w:rPr>
          <w:rFonts w:ascii="Book Antiqua" w:hAnsi="Book Antiqua"/>
          <w:sz w:val="23"/>
          <w:szCs w:val="23"/>
        </w:rPr>
        <w:t xml:space="preserve"> for at least 10 minutes and then soaked in fresh tap water for at least 10 minutes</w:t>
      </w:r>
      <w:r w:rsidR="007854FF" w:rsidRPr="00DA01E0">
        <w:rPr>
          <w:rFonts w:ascii="Book Antiqua" w:hAnsi="Book Antiqua"/>
          <w:sz w:val="23"/>
          <w:szCs w:val="23"/>
        </w:rPr>
        <w:t xml:space="preserve">. </w:t>
      </w:r>
      <w:r w:rsidR="000F27D5" w:rsidRPr="00DA01E0">
        <w:rPr>
          <w:rFonts w:ascii="Book Antiqua" w:hAnsi="Book Antiqua"/>
          <w:sz w:val="23"/>
          <w:szCs w:val="23"/>
        </w:rPr>
        <w:t>Parts are then</w:t>
      </w:r>
      <w:r w:rsidR="007854FF" w:rsidRPr="00DA01E0">
        <w:rPr>
          <w:rFonts w:ascii="Book Antiqua" w:hAnsi="Book Antiqua"/>
          <w:sz w:val="23"/>
          <w:szCs w:val="23"/>
        </w:rPr>
        <w:t xml:space="preserve"> </w:t>
      </w:r>
      <w:r w:rsidR="00281416" w:rsidRPr="00DA01E0">
        <w:rPr>
          <w:rFonts w:ascii="Book Antiqua" w:hAnsi="Book Antiqua"/>
          <w:sz w:val="23"/>
          <w:szCs w:val="23"/>
        </w:rPr>
        <w:t xml:space="preserve">air </w:t>
      </w:r>
      <w:r w:rsidR="007854FF" w:rsidRPr="00DA01E0">
        <w:rPr>
          <w:rFonts w:ascii="Book Antiqua" w:hAnsi="Book Antiqua"/>
          <w:sz w:val="23"/>
          <w:szCs w:val="23"/>
        </w:rPr>
        <w:t>dr</w:t>
      </w:r>
      <w:r w:rsidR="000F27D5" w:rsidRPr="00DA01E0">
        <w:rPr>
          <w:rFonts w:ascii="Book Antiqua" w:hAnsi="Book Antiqua"/>
          <w:sz w:val="23"/>
          <w:szCs w:val="23"/>
        </w:rPr>
        <w:t>ied</w:t>
      </w:r>
      <w:r w:rsidR="007854FF" w:rsidRPr="00DA01E0">
        <w:rPr>
          <w:rFonts w:ascii="Book Antiqua" w:hAnsi="Book Antiqua"/>
          <w:sz w:val="23"/>
          <w:szCs w:val="23"/>
        </w:rPr>
        <w:t xml:space="preserve"> immediately</w:t>
      </w:r>
      <w:r w:rsidR="000F27D5" w:rsidRPr="00DA01E0">
        <w:rPr>
          <w:rFonts w:ascii="Book Antiqua" w:hAnsi="Book Antiqua"/>
          <w:sz w:val="23"/>
          <w:szCs w:val="23"/>
        </w:rPr>
        <w:t xml:space="preserve"> after</w:t>
      </w:r>
      <w:r w:rsidR="00CF51ED" w:rsidRPr="00DA01E0">
        <w:rPr>
          <w:rFonts w:ascii="Book Antiqua" w:hAnsi="Book Antiqua"/>
          <w:sz w:val="23"/>
          <w:szCs w:val="23"/>
        </w:rPr>
        <w:t>wards</w:t>
      </w:r>
      <w:r w:rsidR="007854FF" w:rsidRPr="00DA01E0">
        <w:rPr>
          <w:rFonts w:ascii="Book Antiqua" w:hAnsi="Book Antiqua"/>
          <w:sz w:val="23"/>
          <w:szCs w:val="23"/>
        </w:rPr>
        <w:t xml:space="preserve">. </w:t>
      </w:r>
    </w:p>
    <w:p w14:paraId="4C5D6783" w14:textId="77777777" w:rsidR="00497B4D" w:rsidRPr="00DA01E0" w:rsidRDefault="00497B4D" w:rsidP="00DA01E0">
      <w:pPr>
        <w:pStyle w:val="ListParagraph"/>
        <w:jc w:val="both"/>
        <w:rPr>
          <w:rFonts w:ascii="Book Antiqua" w:hAnsi="Book Antiqua"/>
          <w:bCs/>
          <w:sz w:val="23"/>
          <w:szCs w:val="23"/>
        </w:rPr>
      </w:pPr>
    </w:p>
    <w:p w14:paraId="3658F232" w14:textId="77777777" w:rsidR="007854FF" w:rsidRPr="00DA01E0" w:rsidRDefault="006A6F33" w:rsidP="007854FF">
      <w:pPr>
        <w:jc w:val="both"/>
        <w:rPr>
          <w:rFonts w:ascii="Book Antiqua" w:hAnsi="Book Antiqua"/>
          <w:b/>
          <w:sz w:val="23"/>
          <w:szCs w:val="23"/>
        </w:rPr>
      </w:pPr>
      <w:r w:rsidRPr="00DA01E0">
        <w:rPr>
          <w:rFonts w:ascii="Book Antiqua" w:hAnsi="Book Antiqua"/>
          <w:b/>
          <w:sz w:val="23"/>
          <w:szCs w:val="23"/>
        </w:rPr>
        <w:t>ATTACHMENT</w:t>
      </w:r>
      <w:r w:rsidR="007B023B" w:rsidRPr="00DA01E0">
        <w:rPr>
          <w:rFonts w:ascii="Book Antiqua" w:hAnsi="Book Antiqua"/>
          <w:b/>
          <w:sz w:val="23"/>
          <w:szCs w:val="23"/>
        </w:rPr>
        <w:t xml:space="preserve"> </w:t>
      </w:r>
      <w:r w:rsidR="00497B4D" w:rsidRPr="00DA01E0">
        <w:rPr>
          <w:rFonts w:ascii="Book Antiqua" w:hAnsi="Book Antiqua"/>
          <w:b/>
          <w:sz w:val="23"/>
          <w:szCs w:val="23"/>
        </w:rPr>
        <w:t xml:space="preserve">: </w:t>
      </w:r>
    </w:p>
    <w:p w14:paraId="0D502755" w14:textId="44074E4B" w:rsidR="006A6F33" w:rsidRPr="00DA01E0" w:rsidRDefault="006E14B7" w:rsidP="00DA01E0">
      <w:pPr>
        <w:pStyle w:val="ListParagraph"/>
        <w:numPr>
          <w:ilvl w:val="0"/>
          <w:numId w:val="22"/>
        </w:numPr>
        <w:rPr>
          <w:rFonts w:ascii="Book Antiqua" w:hAnsi="Book Antiqua"/>
          <w:sz w:val="23"/>
          <w:szCs w:val="23"/>
        </w:rPr>
      </w:pPr>
      <w:hyperlink r:id="rId11" w:history="1">
        <w:r w:rsidR="006A6F33" w:rsidRPr="00DA01E0">
          <w:rPr>
            <w:rStyle w:val="Hyperlink"/>
            <w:rFonts w:ascii="Book Antiqua" w:hAnsi="Book Antiqua"/>
            <w:sz w:val="23"/>
            <w:szCs w:val="23"/>
          </w:rPr>
          <w:t>IC</w:t>
        </w:r>
        <w:r>
          <w:rPr>
            <w:rStyle w:val="Hyperlink"/>
            <w:rFonts w:ascii="Book Antiqua" w:hAnsi="Book Antiqua"/>
            <w:sz w:val="23"/>
            <w:szCs w:val="23"/>
          </w:rPr>
          <w:t xml:space="preserve"> - </w:t>
        </w:r>
        <w:r w:rsidR="006A6F33" w:rsidRPr="00DA01E0">
          <w:rPr>
            <w:rStyle w:val="Hyperlink"/>
            <w:rFonts w:ascii="Book Antiqua" w:hAnsi="Book Antiqua"/>
            <w:sz w:val="23"/>
            <w:szCs w:val="23"/>
          </w:rPr>
          <w:t>207</w:t>
        </w:r>
        <w:r w:rsidR="00926CAE">
          <w:rPr>
            <w:rStyle w:val="Hyperlink"/>
            <w:rFonts w:ascii="Book Antiqua" w:hAnsi="Book Antiqua"/>
            <w:sz w:val="23"/>
            <w:szCs w:val="23"/>
          </w:rPr>
          <w:t>.1</w:t>
        </w:r>
        <w:r w:rsidR="006A6F33" w:rsidRPr="00DA01E0">
          <w:rPr>
            <w:rStyle w:val="Hyperlink"/>
            <w:rFonts w:ascii="Book Antiqua" w:hAnsi="Book Antiqua"/>
            <w:sz w:val="23"/>
            <w:szCs w:val="23"/>
          </w:rPr>
          <w:t xml:space="preserve">: COVID-19 Pandemic Modifications – Use and Care of </w:t>
        </w:r>
        <w:r w:rsidR="00A145DB" w:rsidRPr="00DA01E0">
          <w:rPr>
            <w:rStyle w:val="Hyperlink"/>
            <w:rFonts w:ascii="Book Antiqua" w:hAnsi="Book Antiqua"/>
            <w:sz w:val="23"/>
            <w:szCs w:val="23"/>
          </w:rPr>
          <w:t>Manikin</w:t>
        </w:r>
        <w:r w:rsidR="006A6F33" w:rsidRPr="00DA01E0">
          <w:rPr>
            <w:rStyle w:val="Hyperlink"/>
            <w:rFonts w:ascii="Book Antiqua" w:hAnsi="Book Antiqua"/>
            <w:sz w:val="23"/>
            <w:szCs w:val="23"/>
          </w:rPr>
          <w:t>s</w:t>
        </w:r>
      </w:hyperlink>
    </w:p>
    <w:p w14:paraId="5701A013" w14:textId="77777777" w:rsidR="00497B4D" w:rsidRPr="00DA01E0" w:rsidRDefault="00497B4D" w:rsidP="00DA01E0">
      <w:pPr>
        <w:pStyle w:val="ListParagraph"/>
        <w:jc w:val="both"/>
        <w:rPr>
          <w:rFonts w:ascii="Book Antiqua" w:hAnsi="Book Antiqua"/>
          <w:b/>
          <w:sz w:val="23"/>
          <w:szCs w:val="23"/>
        </w:rPr>
      </w:pPr>
    </w:p>
    <w:p w14:paraId="2902C570" w14:textId="77777777" w:rsidR="007854FF" w:rsidRPr="00DA01E0" w:rsidRDefault="007854FF" w:rsidP="007854FF">
      <w:pPr>
        <w:jc w:val="both"/>
        <w:rPr>
          <w:rFonts w:ascii="Book Antiqua" w:hAnsi="Book Antiqua"/>
          <w:b/>
          <w:sz w:val="23"/>
          <w:szCs w:val="23"/>
        </w:rPr>
      </w:pPr>
      <w:r w:rsidRPr="00DA01E0">
        <w:rPr>
          <w:rFonts w:ascii="Book Antiqua" w:hAnsi="Book Antiqua"/>
          <w:b/>
          <w:sz w:val="23"/>
          <w:szCs w:val="23"/>
        </w:rPr>
        <w:t>REFERENCES:</w:t>
      </w:r>
    </w:p>
    <w:p w14:paraId="6A5D1926" w14:textId="548E7398" w:rsidR="007854FF" w:rsidRPr="00DA01E0" w:rsidRDefault="00A256EB" w:rsidP="007854FF">
      <w:pPr>
        <w:numPr>
          <w:ilvl w:val="0"/>
          <w:numId w:val="19"/>
        </w:numPr>
        <w:jc w:val="both"/>
        <w:rPr>
          <w:rFonts w:ascii="Book Antiqua" w:hAnsi="Book Antiqua"/>
          <w:sz w:val="23"/>
          <w:szCs w:val="23"/>
        </w:rPr>
      </w:pPr>
      <w:r w:rsidRPr="00DA01E0">
        <w:rPr>
          <w:rFonts w:ascii="Book Antiqua" w:hAnsi="Book Antiqua"/>
          <w:sz w:val="23"/>
          <w:szCs w:val="23"/>
        </w:rPr>
        <w:t>Equipment Decontamination Guidelines for CPR Training.</w:t>
      </w:r>
      <w:r w:rsidR="007854FF" w:rsidRPr="00DA01E0">
        <w:rPr>
          <w:rFonts w:ascii="Book Antiqua" w:hAnsi="Book Antiqua"/>
          <w:sz w:val="23"/>
          <w:szCs w:val="23"/>
        </w:rPr>
        <w:t xml:space="preserve"> American Heart Association, rev. </w:t>
      </w:r>
      <w:r w:rsidR="00075C61" w:rsidRPr="00DA01E0">
        <w:rPr>
          <w:rFonts w:ascii="Book Antiqua" w:hAnsi="Book Antiqua"/>
          <w:sz w:val="23"/>
          <w:szCs w:val="23"/>
        </w:rPr>
        <w:t xml:space="preserve"> October 2020</w:t>
      </w:r>
      <w:r w:rsidRPr="00DA01E0">
        <w:rPr>
          <w:rFonts w:ascii="Book Antiqua" w:hAnsi="Book Antiqua"/>
          <w:sz w:val="23"/>
          <w:szCs w:val="23"/>
        </w:rPr>
        <w:t>.</w:t>
      </w:r>
    </w:p>
    <w:p w14:paraId="109AC13E" w14:textId="77777777" w:rsidR="007854FF" w:rsidRPr="00DA01E0" w:rsidRDefault="007854FF" w:rsidP="007854FF">
      <w:pPr>
        <w:jc w:val="both"/>
        <w:rPr>
          <w:rFonts w:ascii="Book Antiqua" w:hAnsi="Book Antiqua"/>
          <w:sz w:val="23"/>
          <w:szCs w:val="23"/>
        </w:rPr>
      </w:pPr>
    </w:p>
    <w:p w14:paraId="7364B055" w14:textId="77777777" w:rsidR="00DA01E0" w:rsidRDefault="00431A4D" w:rsidP="00DA01E0">
      <w:pPr>
        <w:jc w:val="both"/>
        <w:rPr>
          <w:rFonts w:ascii="Book Antiqua" w:hAnsi="Book Antiqua"/>
          <w:b/>
          <w:sz w:val="23"/>
          <w:szCs w:val="23"/>
        </w:rPr>
      </w:pPr>
      <w:r w:rsidRPr="00DA01E0">
        <w:rPr>
          <w:rFonts w:ascii="Book Antiqua" w:hAnsi="Book Antiqua"/>
          <w:b/>
          <w:sz w:val="23"/>
          <w:szCs w:val="23"/>
        </w:rPr>
        <w:t>POLICY OWNER:</w:t>
      </w:r>
    </w:p>
    <w:p w14:paraId="5ED8CB56" w14:textId="28828F77" w:rsidR="00D656D7" w:rsidRPr="00DA01E0" w:rsidRDefault="008C73E8" w:rsidP="00CA2F1D">
      <w:pPr>
        <w:jc w:val="both"/>
        <w:rPr>
          <w:rFonts w:ascii="Book Antiqua" w:hAnsi="Book Antiqua"/>
          <w:i/>
          <w:snapToGrid/>
          <w:sz w:val="23"/>
          <w:szCs w:val="23"/>
        </w:rPr>
      </w:pPr>
      <w:r w:rsidRPr="00DA01E0">
        <w:rPr>
          <w:rFonts w:ascii="Book Antiqua" w:hAnsi="Book Antiqua"/>
          <w:i/>
          <w:sz w:val="23"/>
          <w:szCs w:val="23"/>
        </w:rPr>
        <w:t>Director, Accreditation &amp; Licensing, Infection Prevention, and Emergency Management</w:t>
      </w:r>
    </w:p>
    <w:sectPr w:rsidR="00D656D7" w:rsidRPr="00DA01E0" w:rsidSect="0099416D">
      <w:headerReference w:type="default" r:id="rId12"/>
      <w:footerReference w:type="default" r:id="rId13"/>
      <w:endnotePr>
        <w:numFmt w:val="decimal"/>
      </w:endnotePr>
      <w:type w:val="continuous"/>
      <w:pgSz w:w="12240" w:h="15840"/>
      <w:pgMar w:top="720" w:right="720" w:bottom="850" w:left="72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9E0BD" w14:textId="77777777" w:rsidR="00B01B58" w:rsidRPr="00C12B8D" w:rsidRDefault="00B01B58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2CD75556" w14:textId="77777777" w:rsidR="00B01B58" w:rsidRPr="00C12B8D" w:rsidRDefault="00B01B58" w:rsidP="001738B7">
      <w:pPr>
        <w:rPr>
          <w:rFonts w:ascii="Georgia" w:hAnsi="Georgia" w:cs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B739" w14:textId="723200BC" w:rsidR="00736628" w:rsidRPr="00A52C24" w:rsidRDefault="00A52C24" w:rsidP="00A52C24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1F3A9" w14:textId="77777777" w:rsidR="00B01B58" w:rsidRPr="00C12B8D" w:rsidRDefault="00B01B58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316AC7E7" w14:textId="77777777" w:rsidR="00B01B58" w:rsidRPr="00C12B8D" w:rsidRDefault="00B01B58" w:rsidP="001738B7">
      <w:pPr>
        <w:rPr>
          <w:rFonts w:ascii="Georgia" w:hAnsi="Georgia" w:cs="Aria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C807A" w14:textId="77777777" w:rsidR="00736628" w:rsidRDefault="00736628"/>
  <w:p w14:paraId="1819AA1B" w14:textId="77777777" w:rsidR="00736628" w:rsidRDefault="00736628"/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84047C" w14:paraId="609880E1" w14:textId="77777777" w:rsidTr="00906411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0BB5F042" w14:textId="77777777" w:rsidR="0084047C" w:rsidRPr="00757DE7" w:rsidRDefault="0084047C" w:rsidP="0084047C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5DCEC641" w14:textId="77777777" w:rsidR="0084047C" w:rsidRPr="00757DE7" w:rsidRDefault="0084047C" w:rsidP="0084047C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84047C" w14:paraId="0EB79CE5" w14:textId="77777777" w:rsidTr="00906411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55952CB3" w14:textId="77777777" w:rsidR="0084047C" w:rsidRPr="00757DE7" w:rsidRDefault="0084047C" w:rsidP="0084047C">
          <w:pPr>
            <w:spacing w:line="163" w:lineRule="exact"/>
          </w:pPr>
        </w:p>
      </w:tc>
      <w:tc>
        <w:tcPr>
          <w:tcW w:w="8152" w:type="dxa"/>
          <w:gridSpan w:val="4"/>
        </w:tcPr>
        <w:p w14:paraId="56E0BD9F" w14:textId="5722B52B" w:rsidR="0084047C" w:rsidRPr="00757DE7" w:rsidRDefault="0084047C" w:rsidP="0084047C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>
            <w:rPr>
              <w:rFonts w:ascii="Arial" w:hAnsi="Arial"/>
              <w:sz w:val="16"/>
              <w:szCs w:val="16"/>
            </w:rPr>
            <w:t>CPR Manikins Cleaning and Disinfection</w:t>
          </w:r>
        </w:p>
        <w:p w14:paraId="06D75A80" w14:textId="77777777" w:rsidR="0084047C" w:rsidRPr="00757DE7" w:rsidRDefault="0084047C" w:rsidP="0084047C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84047C" w14:paraId="29858A47" w14:textId="77777777" w:rsidTr="00906411">
      <w:trPr>
        <w:cantSplit/>
        <w:trHeight w:val="309"/>
      </w:trPr>
      <w:tc>
        <w:tcPr>
          <w:tcW w:w="2790" w:type="dxa"/>
          <w:vMerge/>
        </w:tcPr>
        <w:p w14:paraId="350AC01A" w14:textId="77777777" w:rsidR="0084047C" w:rsidRPr="00757DE7" w:rsidRDefault="0084047C" w:rsidP="0084047C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78788726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42E5B79D" w14:textId="3F3B494D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10/01/1987</w:t>
          </w:r>
        </w:p>
        <w:p w14:paraId="01C1D0CA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03738531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01C957F0" w14:textId="3B54AFCB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07/06/2021</w:t>
          </w:r>
        </w:p>
      </w:tc>
      <w:tc>
        <w:tcPr>
          <w:tcW w:w="4552" w:type="dxa"/>
          <w:gridSpan w:val="2"/>
          <w:vMerge w:val="restart"/>
        </w:tcPr>
        <w:p w14:paraId="243F3FF6" w14:textId="1CF7388A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>
            <w:rPr>
              <w:rFonts w:ascii="Arial" w:hAnsi="Arial" w:cs="Arial"/>
              <w:sz w:val="16"/>
              <w:szCs w:val="16"/>
            </w:rPr>
            <w:t>Quality Improvement Committee, Chief Clinical Officer, Board of Directors</w:t>
          </w:r>
        </w:p>
      </w:tc>
    </w:tr>
    <w:tr w:rsidR="0084047C" w14:paraId="69E064AA" w14:textId="77777777" w:rsidTr="00906411">
      <w:trPr>
        <w:cantSplit/>
        <w:trHeight w:val="318"/>
      </w:trPr>
      <w:tc>
        <w:tcPr>
          <w:tcW w:w="2790" w:type="dxa"/>
          <w:vMerge/>
        </w:tcPr>
        <w:p w14:paraId="03169B71" w14:textId="77777777" w:rsidR="0084047C" w:rsidRPr="00757DE7" w:rsidRDefault="0084047C" w:rsidP="0084047C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1555E2C5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1AE95332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</w:p>
        <w:p w14:paraId="0429756B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458A2B97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60B70FA7" w14:textId="77777777" w:rsidR="0084047C" w:rsidRPr="00757DE7" w:rsidRDefault="0084047C" w:rsidP="0084047C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84047C" w14:paraId="21327155" w14:textId="77777777" w:rsidTr="00906411">
      <w:trPr>
        <w:cantSplit/>
        <w:trHeight w:hRule="exact" w:val="515"/>
      </w:trPr>
      <w:tc>
        <w:tcPr>
          <w:tcW w:w="2790" w:type="dxa"/>
        </w:tcPr>
        <w:p w14:paraId="6082B648" w14:textId="5B17A757" w:rsidR="0084047C" w:rsidRPr="00757DE7" w:rsidRDefault="0084047C" w:rsidP="0084047C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207.0</w:t>
          </w:r>
        </w:p>
      </w:tc>
      <w:tc>
        <w:tcPr>
          <w:tcW w:w="6892" w:type="dxa"/>
          <w:gridSpan w:val="3"/>
        </w:tcPr>
        <w:p w14:paraId="1197D0E9" w14:textId="4BCD6F31" w:rsidR="0084047C" w:rsidRPr="00757DE7" w:rsidRDefault="0084047C" w:rsidP="0084047C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CLINICAL CARE – PATIENT CARE</w:t>
          </w:r>
        </w:p>
      </w:tc>
      <w:tc>
        <w:tcPr>
          <w:tcW w:w="1260" w:type="dxa"/>
        </w:tcPr>
        <w:p w14:paraId="08362B94" w14:textId="77777777" w:rsidR="0084047C" w:rsidRPr="00CA676C" w:rsidRDefault="0084047C" w:rsidP="0084047C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E688B53" w14:textId="77777777" w:rsidR="0084047C" w:rsidRDefault="00840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2A6"/>
    <w:multiLevelType w:val="hybridMultilevel"/>
    <w:tmpl w:val="253E12D4"/>
    <w:lvl w:ilvl="0" w:tplc="99863540">
      <w:start w:val="1"/>
      <w:numFmt w:val="decimal"/>
      <w:lvlText w:val="%1."/>
      <w:lvlJc w:val="left"/>
      <w:pPr>
        <w:ind w:left="750" w:hanging="39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83E92"/>
    <w:multiLevelType w:val="hybridMultilevel"/>
    <w:tmpl w:val="72E08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36F51"/>
    <w:multiLevelType w:val="multilevel"/>
    <w:tmpl w:val="FE6624A6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sz w:val="24"/>
      </w:rPr>
    </w:lvl>
    <w:lvl w:ilvl="1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Letter"/>
      <w:lvlText w:val="%3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1800" w:hanging="360"/>
      </w:pPr>
      <w:rPr>
        <w:rFonts w:ascii="Arial" w:hAnsi="Arial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08"/>
      </w:p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</w:lvl>
  </w:abstractNum>
  <w:abstractNum w:abstractNumId="4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B12C0D"/>
    <w:multiLevelType w:val="hybridMultilevel"/>
    <w:tmpl w:val="3BC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B497E"/>
    <w:multiLevelType w:val="hybridMultilevel"/>
    <w:tmpl w:val="6D96A178"/>
    <w:lvl w:ilvl="0" w:tplc="B15238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2B1B21"/>
    <w:multiLevelType w:val="hybridMultilevel"/>
    <w:tmpl w:val="EEAE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D32FA"/>
    <w:multiLevelType w:val="hybridMultilevel"/>
    <w:tmpl w:val="98A67F5C"/>
    <w:lvl w:ilvl="0" w:tplc="55F06D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B75C7"/>
    <w:multiLevelType w:val="singleLevel"/>
    <w:tmpl w:val="04090019"/>
    <w:lvl w:ilvl="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</w:abstractNum>
  <w:abstractNum w:abstractNumId="12" w15:restartNumberingAfterBreak="0">
    <w:nsid w:val="37615250"/>
    <w:multiLevelType w:val="hybridMultilevel"/>
    <w:tmpl w:val="844A9DA0"/>
    <w:lvl w:ilvl="0" w:tplc="9F586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C85"/>
    <w:multiLevelType w:val="hybridMultilevel"/>
    <w:tmpl w:val="573CF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15" w15:restartNumberingAfterBreak="0">
    <w:nsid w:val="477216A5"/>
    <w:multiLevelType w:val="hybridMultilevel"/>
    <w:tmpl w:val="D09C77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31C19FE"/>
    <w:multiLevelType w:val="hybridMultilevel"/>
    <w:tmpl w:val="DF1CF422"/>
    <w:lvl w:ilvl="0" w:tplc="ABF695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C5523"/>
    <w:multiLevelType w:val="hybridMultilevel"/>
    <w:tmpl w:val="B3E61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231FA"/>
    <w:multiLevelType w:val="hybridMultilevel"/>
    <w:tmpl w:val="FF4CA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7517E"/>
    <w:multiLevelType w:val="hybridMultilevel"/>
    <w:tmpl w:val="8320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21"/>
  </w:num>
  <w:num w:numId="3">
    <w:abstractNumId w:val="1"/>
  </w:num>
  <w:num w:numId="4">
    <w:abstractNumId w:val="4"/>
  </w:num>
  <w:num w:numId="5">
    <w:abstractNumId w:val="6"/>
  </w:num>
  <w:num w:numId="6">
    <w:abstractNumId w:val="14"/>
  </w:num>
  <w:num w:numId="7">
    <w:abstractNumId w:val="16"/>
  </w:num>
  <w:num w:numId="8">
    <w:abstractNumId w:val="22"/>
  </w:num>
  <w:num w:numId="9">
    <w:abstractNumId w:val="20"/>
  </w:num>
  <w:num w:numId="10">
    <w:abstractNumId w:val="7"/>
  </w:num>
  <w:num w:numId="11">
    <w:abstractNumId w:val="0"/>
  </w:num>
  <w:num w:numId="12">
    <w:abstractNumId w:val="2"/>
  </w:num>
  <w:num w:numId="13">
    <w:abstractNumId w:val="19"/>
  </w:num>
  <w:num w:numId="14">
    <w:abstractNumId w:val="17"/>
  </w:num>
  <w:num w:numId="15">
    <w:abstractNumId w:val="13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2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1449F"/>
    <w:rsid w:val="00030D90"/>
    <w:rsid w:val="0006178A"/>
    <w:rsid w:val="00075179"/>
    <w:rsid w:val="00075C61"/>
    <w:rsid w:val="000B18C1"/>
    <w:rsid w:val="000D3921"/>
    <w:rsid w:val="000F27D5"/>
    <w:rsid w:val="00103E0D"/>
    <w:rsid w:val="00150FD4"/>
    <w:rsid w:val="00154CE7"/>
    <w:rsid w:val="001646EA"/>
    <w:rsid w:val="001738B7"/>
    <w:rsid w:val="00176631"/>
    <w:rsid w:val="001B3D71"/>
    <w:rsid w:val="001B788C"/>
    <w:rsid w:val="00205181"/>
    <w:rsid w:val="0021784D"/>
    <w:rsid w:val="00240A5F"/>
    <w:rsid w:val="00262EF3"/>
    <w:rsid w:val="00281416"/>
    <w:rsid w:val="00287EBF"/>
    <w:rsid w:val="00294901"/>
    <w:rsid w:val="002A2D66"/>
    <w:rsid w:val="002B20DE"/>
    <w:rsid w:val="002B4608"/>
    <w:rsid w:val="002B7A5E"/>
    <w:rsid w:val="002C709F"/>
    <w:rsid w:val="002D2581"/>
    <w:rsid w:val="00347B3A"/>
    <w:rsid w:val="00366831"/>
    <w:rsid w:val="0036767A"/>
    <w:rsid w:val="003842DF"/>
    <w:rsid w:val="003911F5"/>
    <w:rsid w:val="00397A44"/>
    <w:rsid w:val="003A0834"/>
    <w:rsid w:val="003B1CC2"/>
    <w:rsid w:val="003B3953"/>
    <w:rsid w:val="003F0E8E"/>
    <w:rsid w:val="00403AD6"/>
    <w:rsid w:val="00431A4D"/>
    <w:rsid w:val="004324F3"/>
    <w:rsid w:val="00432893"/>
    <w:rsid w:val="00454A83"/>
    <w:rsid w:val="004647B0"/>
    <w:rsid w:val="00476F0A"/>
    <w:rsid w:val="00497B4D"/>
    <w:rsid w:val="004E189A"/>
    <w:rsid w:val="004E64DE"/>
    <w:rsid w:val="0053152F"/>
    <w:rsid w:val="0055177C"/>
    <w:rsid w:val="00602B9A"/>
    <w:rsid w:val="00676CD3"/>
    <w:rsid w:val="006901BC"/>
    <w:rsid w:val="0069688E"/>
    <w:rsid w:val="006A5346"/>
    <w:rsid w:val="006A6F33"/>
    <w:rsid w:val="006C03A9"/>
    <w:rsid w:val="006C71DB"/>
    <w:rsid w:val="006C7A03"/>
    <w:rsid w:val="006D0F72"/>
    <w:rsid w:val="006E14B7"/>
    <w:rsid w:val="006E4BDA"/>
    <w:rsid w:val="006F2945"/>
    <w:rsid w:val="00706F30"/>
    <w:rsid w:val="00721725"/>
    <w:rsid w:val="00725908"/>
    <w:rsid w:val="00727EFE"/>
    <w:rsid w:val="00736628"/>
    <w:rsid w:val="007634BC"/>
    <w:rsid w:val="00774523"/>
    <w:rsid w:val="00781100"/>
    <w:rsid w:val="007854FF"/>
    <w:rsid w:val="0078752E"/>
    <w:rsid w:val="00796AA3"/>
    <w:rsid w:val="007A1AEE"/>
    <w:rsid w:val="007A73D4"/>
    <w:rsid w:val="007B023B"/>
    <w:rsid w:val="007D1AA9"/>
    <w:rsid w:val="00806674"/>
    <w:rsid w:val="008143A0"/>
    <w:rsid w:val="008326C6"/>
    <w:rsid w:val="0084047C"/>
    <w:rsid w:val="00843ABB"/>
    <w:rsid w:val="00861972"/>
    <w:rsid w:val="008B3966"/>
    <w:rsid w:val="008B640A"/>
    <w:rsid w:val="008C73E8"/>
    <w:rsid w:val="008D2841"/>
    <w:rsid w:val="008D2981"/>
    <w:rsid w:val="008D61A4"/>
    <w:rsid w:val="008E591D"/>
    <w:rsid w:val="00904EFF"/>
    <w:rsid w:val="00912050"/>
    <w:rsid w:val="0091697C"/>
    <w:rsid w:val="00917C6D"/>
    <w:rsid w:val="00926CAE"/>
    <w:rsid w:val="009440ED"/>
    <w:rsid w:val="00951B19"/>
    <w:rsid w:val="009746FC"/>
    <w:rsid w:val="0099416D"/>
    <w:rsid w:val="009A43A3"/>
    <w:rsid w:val="009C4AAB"/>
    <w:rsid w:val="009D3EFD"/>
    <w:rsid w:val="009D4733"/>
    <w:rsid w:val="009F78C0"/>
    <w:rsid w:val="00A145DB"/>
    <w:rsid w:val="00A21CB6"/>
    <w:rsid w:val="00A256EB"/>
    <w:rsid w:val="00A52C24"/>
    <w:rsid w:val="00A7018B"/>
    <w:rsid w:val="00A755C6"/>
    <w:rsid w:val="00A91E06"/>
    <w:rsid w:val="00A9473D"/>
    <w:rsid w:val="00A94798"/>
    <w:rsid w:val="00AA29CD"/>
    <w:rsid w:val="00AC3E80"/>
    <w:rsid w:val="00B01B58"/>
    <w:rsid w:val="00B173A7"/>
    <w:rsid w:val="00B2172A"/>
    <w:rsid w:val="00B36302"/>
    <w:rsid w:val="00B60689"/>
    <w:rsid w:val="00B67F18"/>
    <w:rsid w:val="00B71450"/>
    <w:rsid w:val="00B91E4F"/>
    <w:rsid w:val="00BA2F51"/>
    <w:rsid w:val="00BA4093"/>
    <w:rsid w:val="00BC3BE8"/>
    <w:rsid w:val="00BC45A5"/>
    <w:rsid w:val="00BC72FA"/>
    <w:rsid w:val="00BE4D83"/>
    <w:rsid w:val="00BF4AC8"/>
    <w:rsid w:val="00C01CFC"/>
    <w:rsid w:val="00C13DD9"/>
    <w:rsid w:val="00C2185D"/>
    <w:rsid w:val="00C428F5"/>
    <w:rsid w:val="00C439C2"/>
    <w:rsid w:val="00C57001"/>
    <w:rsid w:val="00C64736"/>
    <w:rsid w:val="00C9606C"/>
    <w:rsid w:val="00CA2F1D"/>
    <w:rsid w:val="00CD009E"/>
    <w:rsid w:val="00CD5D1D"/>
    <w:rsid w:val="00CE1F48"/>
    <w:rsid w:val="00CF273A"/>
    <w:rsid w:val="00CF51ED"/>
    <w:rsid w:val="00D2397D"/>
    <w:rsid w:val="00D375A9"/>
    <w:rsid w:val="00D656D7"/>
    <w:rsid w:val="00D76A5F"/>
    <w:rsid w:val="00D82C32"/>
    <w:rsid w:val="00DA01E0"/>
    <w:rsid w:val="00DA29F9"/>
    <w:rsid w:val="00DC0892"/>
    <w:rsid w:val="00DF1014"/>
    <w:rsid w:val="00E15C5E"/>
    <w:rsid w:val="00E216E0"/>
    <w:rsid w:val="00E243E9"/>
    <w:rsid w:val="00E54DFA"/>
    <w:rsid w:val="00EA3C4F"/>
    <w:rsid w:val="00EB19CB"/>
    <w:rsid w:val="00EC32DC"/>
    <w:rsid w:val="00EC6612"/>
    <w:rsid w:val="00EF1E0F"/>
    <w:rsid w:val="00F562BE"/>
    <w:rsid w:val="00F96BDD"/>
    <w:rsid w:val="00FB1975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079CE54"/>
  <w15:docId w15:val="{E9DF3ECF-2A21-4640-93C3-73CB7782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01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C57001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F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57001"/>
  </w:style>
  <w:style w:type="paragraph" w:styleId="Header">
    <w:name w:val="header"/>
    <w:basedOn w:val="Normal"/>
    <w:link w:val="HeaderChar"/>
    <w:uiPriority w:val="99"/>
    <w:rsid w:val="00C570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70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57001"/>
  </w:style>
  <w:style w:type="paragraph" w:styleId="BodyTextIndent">
    <w:name w:val="Body Text Indent"/>
    <w:basedOn w:val="Normal"/>
    <w:semiHidden/>
    <w:rsid w:val="00C57001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C57001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C57001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link w:val="Header"/>
    <w:uiPriority w:val="99"/>
    <w:rsid w:val="009F78C0"/>
    <w:rPr>
      <w:snapToGrid w:val="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A43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9A43A3"/>
    <w:rPr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7F18"/>
    <w:rPr>
      <w:rFonts w:ascii="Tahoma" w:hAnsi="Tahoma" w:cs="Tahoma"/>
      <w:snapToGrid w:val="0"/>
      <w:sz w:val="16"/>
      <w:szCs w:val="16"/>
    </w:rPr>
  </w:style>
  <w:style w:type="character" w:styleId="Hyperlink">
    <w:name w:val="Hyperlink"/>
    <w:uiPriority w:val="99"/>
    <w:unhideWhenUsed/>
    <w:rsid w:val="0006178A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semiHidden/>
    <w:rsid w:val="007854FF"/>
    <w:rPr>
      <w:rFonts w:ascii="Cambria" w:eastAsia="Times New Roman" w:hAnsi="Cambria" w:cs="Times New Roman"/>
      <w:b/>
      <w:bCs/>
      <w:snapToGrid w:val="0"/>
      <w:color w:val="4F81BD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3F0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E8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F0E8E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E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F0E8E"/>
    <w:rPr>
      <w:b/>
      <w:bCs/>
      <w:snapToGrid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A0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cure.compliance360.com/ext/TXYzkuHDUPL8sxeNE9Y_wA==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14" Type="http://schemas.openxmlformats.org/officeDocument/2006/relationships/fontTable" Target="fontTable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026AA7E1D8E4AB136F06A7E44567D" ma:contentTypeVersion="1" ma:contentTypeDescription="Create a new document." ma:contentTypeScope="" ma:versionID="9908800a7f97159fb3510fac0ef96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7F5C7-4E61-416B-AC5A-CD725CF9654D}"/>
</file>

<file path=customXml/itemProps2.xml><?xml version="1.0" encoding="utf-8"?>
<ds:datastoreItem xmlns:ds="http://schemas.openxmlformats.org/officeDocument/2006/customXml" ds:itemID="{29CAF2E9-82E3-4277-9B6E-6B45A4AB7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829C7-CFA5-4DB0-BB44-6F84E8B7DC84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745BE5B-841F-4CDB-8427-A516F33D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611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- 207 CPR Manikins Cleaning/Disinfection</vt:lpstr>
    </vt:vector>
  </TitlesOfParts>
  <Company>CHLA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- 207.0 CPR Manikins Cleaning/Disinfection</dc:title>
  <dc:subject/>
  <dc:creator>MAGGIE</dc:creator>
  <cp:keywords>Mannequin</cp:keywords>
  <dc:description/>
  <cp:lastModifiedBy>Huynh, Fuong</cp:lastModifiedBy>
  <cp:revision>6</cp:revision>
  <cp:lastPrinted>2021-07-06T17:25:00Z</cp:lastPrinted>
  <dcterms:created xsi:type="dcterms:W3CDTF">2021-07-06T17:26:00Z</dcterms:created>
  <dcterms:modified xsi:type="dcterms:W3CDTF">2021-10-07T19:23:00Z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  <property fmtid="{D5CDD505-2E9C-101B-9397-08002B2CF9AE}" pid="3" name="_dlc_DocIdItemGuid">
    <vt:lpwstr>e7c2f73d-d735-4891-a7e8-32490bfa7eaa</vt:lpwstr>
  </property>
  <property fmtid="{D5CDD505-2E9C-101B-9397-08002B2CF9AE}" pid="4" name="_dlc_DocId">
    <vt:lpwstr>N6ARCRRY53XU-1042-170</vt:lpwstr>
  </property>
  <property fmtid="{D5CDD505-2E9C-101B-9397-08002B2CF9AE}" pid="5" name="_dlc_DocIdUrl">
    <vt:lpwstr>http://departments/DocumentsLibrary/policyandprocedure/_layouts/DocIdRedir.aspx?ID=N6ARCRRY53XU-1042-170, N6ARCRRY53XU-1042-170</vt:lpwstr>
  </property>
</Properties>
</file>