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PURPOSE: </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t>All CHLA employees will take the necessary steps to ensure their personal food and drink is prepared, stored and consumed in a manner that reduces the risk for food-related pathogens.  The purpose of this policy is to provide a working environment free of conditions that could expose individuals to food-related pathogens. Occupational Safety and Health Administration Standard 1910.1030 regulates where food and drink may be consumed in a healthcare setting, prohibiting consumption where blood or other potentially infectious materials are present, in order to prevent cross-contamination</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t>All CHLA employees shall be responsible for adhering to strict guidelines for sanitation and infection control in regard to the proper storage, preparation, and consumption of food and beverage.</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PROCEDURE: </w:t>
      </w:r>
    </w:p>
    <w:p>
      <w:pPr>
        <w:pStyle w:val="Normal"/>
        <w:jc w:val="both"/>
        <w:rPr>
          <w:rFonts w:ascii="Book Antiqua;Cambria" w:hAnsi="Book Antiqua;Cambria" w:cs="Book Antiqua;Cambria"/>
          <w:sz w:val="23"/>
          <w:szCs w:val="23"/>
          <w:u w:val="single"/>
        </w:rPr>
      </w:pPr>
      <w:r>
        <w:rPr>
          <w:rFonts w:cs="Book Antiqua;Cambria" w:ascii="Book Antiqua;Cambria" w:hAnsi="Book Antiqua;Cambria"/>
          <w:sz w:val="23"/>
          <w:szCs w:val="23"/>
          <w:u w:val="single"/>
        </w:rPr>
        <w:t>Patient Care Areas and Laboratory</w:t>
      </w:r>
    </w:p>
    <w:p>
      <w:pPr>
        <w:pStyle w:val="Normal"/>
        <w:jc w:val="both"/>
        <w:rPr>
          <w:rFonts w:ascii="Book Antiqua;Cambria" w:hAnsi="Book Antiqua;Cambria" w:cs="Book Antiqua;Cambria"/>
          <w:sz w:val="23"/>
          <w:szCs w:val="23"/>
          <w:u w:val="single"/>
        </w:rPr>
      </w:pPr>
      <w:r>
        <w:rPr>
          <w:rFonts w:cs="Book Antiqua;Cambria" w:ascii="Book Antiqua;Cambria" w:hAnsi="Book Antiqua;Cambria"/>
          <w:sz w:val="23"/>
          <w:szCs w:val="23"/>
          <w:u w:val="single"/>
        </w:rPr>
      </w:r>
    </w:p>
    <w:p>
      <w:pPr>
        <w:pStyle w:val="Normal"/>
        <w:numPr>
          <w:ilvl w:val="1"/>
          <w:numId w:val="3"/>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Employee food will </w:t>
      </w:r>
      <w:r>
        <w:rPr>
          <w:rFonts w:cs="Book Antiqua;Cambria" w:ascii="Book Antiqua;Cambria" w:hAnsi="Book Antiqua;Cambria"/>
          <w:b/>
          <w:sz w:val="23"/>
          <w:szCs w:val="23"/>
        </w:rPr>
        <w:t>only</w:t>
      </w:r>
      <w:r>
        <w:rPr>
          <w:rFonts w:cs="Book Antiqua;Cambria" w:ascii="Book Antiqua;Cambria" w:hAnsi="Book Antiqua;Cambria"/>
          <w:sz w:val="23"/>
          <w:szCs w:val="23"/>
        </w:rPr>
        <w:t xml:space="preserve"> be consumed in break rooms, hospital cafeteria and designated meeting areas.</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numPr>
          <w:ilvl w:val="1"/>
          <w:numId w:val="3"/>
        </w:numPr>
        <w:jc w:val="both"/>
        <w:rPr>
          <w:rFonts w:ascii="Book Antiqua;Cambria" w:hAnsi="Book Antiqua;Cambria" w:cs="Book Antiqua;Cambria"/>
          <w:sz w:val="23"/>
          <w:szCs w:val="23"/>
        </w:rPr>
      </w:pPr>
      <w:r>
        <w:rPr>
          <w:rFonts w:cs="Book Antiqua;Cambria" w:ascii="Book Antiqua;Cambria" w:hAnsi="Book Antiqua;Cambria"/>
          <w:sz w:val="23"/>
          <w:szCs w:val="23"/>
        </w:rPr>
        <w:t>Employee food and beverages should not be consumed inside patient rooms.</w:t>
      </w:r>
    </w:p>
    <w:p>
      <w:pPr>
        <w:pStyle w:val="ListParagraph"/>
        <w:rPr>
          <w:rFonts w:ascii="Book Antiqua;Cambria" w:hAnsi="Book Antiqua;Cambria" w:cs="Book Antiqua;Cambria"/>
          <w:sz w:val="23"/>
          <w:szCs w:val="23"/>
        </w:rPr>
      </w:pPr>
      <w:r>
        <w:rPr>
          <w:rFonts w:cs="Book Antiqua;Cambria" w:ascii="Book Antiqua;Cambria" w:hAnsi="Book Antiqua;Cambria"/>
          <w:sz w:val="23"/>
          <w:szCs w:val="23"/>
        </w:rPr>
      </w:r>
    </w:p>
    <w:p>
      <w:pPr>
        <w:pStyle w:val="Normal"/>
        <w:numPr>
          <w:ilvl w:val="1"/>
          <w:numId w:val="3"/>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Covered employee beverages can be consumed in nursing stations in designated and marked areas that are strictly separated from areas where blood, body fluids, or other infectious or toxic materials are located or stored. No dirty or contaminated items may be stored in these designated beverage zones. </w:t>
      </w:r>
    </w:p>
    <w:p>
      <w:pPr>
        <w:pStyle w:val="Normal"/>
        <w:numPr>
          <w:ilvl w:val="1"/>
          <w:numId w:val="3"/>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Employee food will be stored in a refrigerator designated for employee use. Employees will be responsible for the prompt clean up and storage of their food. </w:t>
      </w:r>
    </w:p>
    <w:p>
      <w:pPr>
        <w:pStyle w:val="Normal"/>
        <w:numPr>
          <w:ilvl w:val="2"/>
          <w:numId w:val="2"/>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Food preparation will be limited to heating with a microwave oven. </w:t>
      </w:r>
    </w:p>
    <w:p>
      <w:pPr>
        <w:pStyle w:val="Normal"/>
        <w:numPr>
          <w:ilvl w:val="2"/>
          <w:numId w:val="2"/>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No raw eggs, raw meats, or unpasteurized milk will be allowed. </w:t>
      </w:r>
    </w:p>
    <w:p>
      <w:pPr>
        <w:pStyle w:val="Normal"/>
        <w:numPr>
          <w:ilvl w:val="2"/>
          <w:numId w:val="2"/>
        </w:numPr>
        <w:jc w:val="both"/>
        <w:rPr>
          <w:rFonts w:ascii="Book Antiqua;Cambria" w:hAnsi="Book Antiqua;Cambria" w:cs="Book Antiqua;Cambria"/>
          <w:sz w:val="23"/>
          <w:szCs w:val="23"/>
        </w:rPr>
      </w:pPr>
      <w:r>
        <w:rPr>
          <w:rFonts w:cs="Book Antiqua;Cambria" w:ascii="Book Antiqua;Cambria" w:hAnsi="Book Antiqua;Cambria"/>
          <w:sz w:val="23"/>
          <w:szCs w:val="23"/>
        </w:rPr>
        <w:t>No alcoholic beverages will be stored or consumed on the premises, unless authorized to do so.</w:t>
      </w:r>
    </w:p>
    <w:p>
      <w:pPr>
        <w:pStyle w:val="Normal"/>
        <w:numPr>
          <w:ilvl w:val="1"/>
          <w:numId w:val="3"/>
        </w:numPr>
        <w:jc w:val="both"/>
        <w:rPr>
          <w:rFonts w:ascii="Book Antiqua;Cambria" w:hAnsi="Book Antiqua;Cambria" w:cs="Book Antiqua;Cambria"/>
          <w:b/>
          <w:sz w:val="23"/>
          <w:szCs w:val="23"/>
        </w:rPr>
      </w:pPr>
      <w:r>
        <w:rPr>
          <w:rFonts w:cs="Book Antiqua;Cambria" w:ascii="Book Antiqua;Cambria" w:hAnsi="Book Antiqua;Cambria"/>
          <w:sz w:val="23"/>
          <w:szCs w:val="23"/>
        </w:rPr>
        <w:t>Fresh produce purchased from the CHLA Farmer’s Market should be bagged before bringing into the hospital.</w:t>
      </w:r>
    </w:p>
    <w:p>
      <w:pPr>
        <w:pStyle w:val="ListParagraph"/>
        <w:numPr>
          <w:ilvl w:val="0"/>
          <w:numId w:val="5"/>
        </w:numPr>
        <w:jc w:val="both"/>
        <w:rPr>
          <w:rFonts w:ascii="Book Antiqua;Cambria" w:hAnsi="Book Antiqua;Cambria" w:cs="Book Antiqua;Cambria"/>
          <w:b/>
          <w:sz w:val="23"/>
          <w:szCs w:val="23"/>
        </w:rPr>
      </w:pPr>
      <w:r>
        <w:rPr>
          <w:rFonts w:cs="Book Antiqua;Cambria" w:ascii="Book Antiqua;Cambria" w:hAnsi="Book Antiqua;Cambria"/>
          <w:sz w:val="23"/>
          <w:szCs w:val="23"/>
        </w:rPr>
        <w:t>Fresh produce from the CHLA Farmer’s Market must be stored in the refrigerators designated for employee use.</w:t>
      </w:r>
    </w:p>
    <w:p>
      <w:pPr>
        <w:pStyle w:val="ListParagraph"/>
        <w:numPr>
          <w:ilvl w:val="1"/>
          <w:numId w:val="5"/>
        </w:numPr>
        <w:jc w:val="both"/>
        <w:rPr>
          <w:rFonts w:ascii="Book Antiqua;Cambria" w:hAnsi="Book Antiqua;Cambria" w:cs="Book Antiqua;Cambria"/>
          <w:b/>
          <w:sz w:val="23"/>
          <w:szCs w:val="23"/>
        </w:rPr>
      </w:pPr>
      <w:r>
        <w:rPr>
          <w:rFonts w:cs="Book Antiqua;Cambria" w:ascii="Book Antiqua;Cambria" w:hAnsi="Book Antiqua;Cambria"/>
          <w:sz w:val="23"/>
          <w:szCs w:val="23"/>
        </w:rPr>
        <w:t xml:space="preserve">Employees will be responsible for the prompt clean up and storage of the produce purchased from the CHLA Farmer’s Market. </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REFERENCES:</w:t>
      </w:r>
    </w:p>
    <w:p>
      <w:pPr>
        <w:pStyle w:val="ListParagraph"/>
        <w:numPr>
          <w:ilvl w:val="0"/>
          <w:numId w:val="4"/>
        </w:numPr>
        <w:jc w:val="both"/>
        <w:rPr>
          <w:rFonts w:ascii="Book Antiqua;Cambria" w:hAnsi="Book Antiqua;Cambria" w:cs="Book Antiqua;Cambria"/>
          <w:b/>
          <w:sz w:val="23"/>
          <w:szCs w:val="23"/>
        </w:rPr>
      </w:pPr>
      <w:r>
        <w:rPr>
          <w:rFonts w:cs="Book Antiqua;Cambria" w:ascii="Book Antiqua;Cambria" w:hAnsi="Book Antiqua;Cambria"/>
          <w:sz w:val="23"/>
          <w:szCs w:val="23"/>
        </w:rPr>
        <w:t>OSHA, Bloodborne Pathogens Standard. April 2001</w:t>
      </w:r>
    </w:p>
    <w:p>
      <w:pPr>
        <w:pStyle w:val="ListParagraph"/>
        <w:jc w:val="both"/>
        <w:rPr>
          <w:rFonts w:ascii="Book Antiqua;Cambria" w:hAnsi="Book Antiqua;Cambria" w:cs="Book Antiqua;Cambria"/>
          <w:b/>
          <w:sz w:val="23"/>
          <w:szCs w:val="23"/>
        </w:rPr>
      </w:pPr>
      <w:r>
        <w:rPr>
          <w:rFonts w:cs="Book Antiqua;Cambria" w:ascii="Book Antiqua;Cambria" w:hAnsi="Book Antiqua;Cambria"/>
          <w:sz w:val="23"/>
          <w:szCs w:val="23"/>
        </w:rPr>
        <w:t>APIC Text of Infection Control and Epidemiology, 4</w:t>
      </w:r>
      <w:r>
        <w:rPr>
          <w:rFonts w:cs="Book Antiqua;Cambria" w:ascii="Book Antiqua;Cambria" w:hAnsi="Book Antiqua;Cambria"/>
          <w:sz w:val="23"/>
          <w:szCs w:val="23"/>
          <w:vertAlign w:val="superscript"/>
        </w:rPr>
        <w:t>th</w:t>
      </w:r>
      <w:r>
        <w:rPr>
          <w:rFonts w:cs="Book Antiqua;Cambria" w:ascii="Book Antiqua;Cambria" w:hAnsi="Book Antiqua;Cambria"/>
          <w:sz w:val="23"/>
          <w:szCs w:val="23"/>
        </w:rPr>
        <w:t xml:space="preserve"> ed.. Chapter 109: Nutrition Services, 2014</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POLICY OWNER: </w:t>
      </w:r>
    </w:p>
    <w:p>
      <w:pPr>
        <w:pStyle w:val="Normal"/>
        <w:jc w:val="both"/>
        <w:rPr/>
      </w:pPr>
      <w:r>
        <w:rPr>
          <w:rFonts w:cs="Book Antiqua;Cambria" w:ascii="Book Antiqua;Cambria" w:hAnsi="Book Antiqua;Cambria"/>
          <w:bCs/>
          <w:i/>
          <w:iCs/>
          <w:sz w:val="23"/>
          <w:szCs w:val="23"/>
        </w:rPr>
        <w:t>Director, Infection Prevention and Control</w:t>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altName w:val="Cambri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Food and Beverage Policy - Employees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02/01/2002</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07/09/2020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Chief Clinical Officer,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210.0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upperLetter"/>
      <w:lvlText w:val="%1"/>
      <w:lvlJc w:val="start"/>
      <w:pPr>
        <w:tabs>
          <w:tab w:val="num" w:pos="432"/>
        </w:tabs>
        <w:ind w:start="432" w:hanging="432"/>
      </w:pPr>
      <w:rPr>
        <w:sz w:val="24"/>
      </w:rPr>
    </w:lvl>
    <w:lvl w:ilvl="1">
      <w:start w:val="1"/>
      <w:numFmt w:val="decimal"/>
      <w:lvlText w:val="%2."/>
      <w:lvlJc w:val="start"/>
      <w:pPr>
        <w:tabs>
          <w:tab w:val="num" w:pos="360"/>
        </w:tabs>
        <w:ind w:start="360" w:hanging="360"/>
      </w:pPr>
      <w:rPr>
        <w:sz w:val="24"/>
        <w:i w:val="false"/>
        <w:b w:val="false"/>
        <w:rFonts w:ascii="Arial" w:hAnsi="Arial" w:cs="Arial"/>
      </w:rPr>
    </w:lvl>
    <w:lvl w:ilvl="2">
      <w:start w:val="1"/>
      <w:numFmt w:val="lowerLetter"/>
      <w:lvlText w:val="%3."/>
      <w:lvlJc w:val="start"/>
      <w:pPr>
        <w:tabs>
          <w:tab w:val="num" w:pos="1890"/>
        </w:tabs>
        <w:ind w:start="1530" w:hanging="0"/>
      </w:pPr>
    </w:lvl>
    <w:lvl w:ilvl="3">
      <w:start w:val="1"/>
      <w:numFmt w:val="lowerRoman"/>
      <w:lvlText w:val="%4."/>
      <w:lvlJc w:val="start"/>
      <w:pPr>
        <w:tabs>
          <w:tab w:val="num" w:pos="720"/>
        </w:tabs>
        <w:ind w:start="360" w:hanging="360"/>
      </w:pPr>
      <w:rPr>
        <w:sz w:val="20"/>
        <w:rFonts w:ascii="Arial" w:hAnsi="Arial" w:cs="Arial"/>
      </w:r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3">
    <w:lvl w:ilvl="0">
      <w:start w:val="1"/>
      <w:numFmt w:val="upperLetter"/>
      <w:lvlText w:val="%1"/>
      <w:lvlJc w:val="start"/>
      <w:pPr>
        <w:tabs>
          <w:tab w:val="num" w:pos="432"/>
        </w:tabs>
        <w:ind w:start="432" w:hanging="432"/>
      </w:pPr>
      <w:rPr>
        <w:sz w:val="24"/>
      </w:rPr>
    </w:lvl>
    <w:lvl w:ilvl="1">
      <w:start w:val="1"/>
      <w:numFmt w:val="decimal"/>
      <w:lvlText w:val="%2."/>
      <w:lvlJc w:val="start"/>
      <w:pPr>
        <w:tabs>
          <w:tab w:val="num" w:pos="1080"/>
        </w:tabs>
        <w:ind w:start="1080" w:hanging="360"/>
      </w:pPr>
      <w:rPr>
        <w:sz w:val="23"/>
        <w:i w:val="false"/>
        <w:b w:val="false"/>
        <w:szCs w:val="23"/>
        <w:rFonts w:ascii="Book Antiqua;Cambria" w:hAnsi="Book Antiqua;Cambria" w:cs="Book Antiqua;Cambria"/>
      </w:rPr>
    </w:lvl>
    <w:lvl w:ilvl="2">
      <w:start w:val="1"/>
      <w:numFmt w:val="lowerLetter"/>
      <w:lvlText w:val="%3"/>
      <w:lvlJc w:val="start"/>
      <w:pPr>
        <w:tabs>
          <w:tab w:val="num" w:pos="720"/>
        </w:tabs>
        <w:ind w:start="360" w:hanging="0"/>
      </w:pPr>
    </w:lvl>
    <w:lvl w:ilvl="3">
      <w:start w:val="1"/>
      <w:numFmt w:val="lowerRoman"/>
      <w:lvlText w:val="%4."/>
      <w:lvlJc w:val="start"/>
      <w:pPr>
        <w:tabs>
          <w:tab w:val="num" w:pos="720"/>
        </w:tabs>
        <w:ind w:start="360" w:hanging="360"/>
      </w:pPr>
      <w:rPr>
        <w:sz w:val="20"/>
        <w:rFonts w:ascii="Arial" w:hAnsi="Arial" w:cs="Arial"/>
      </w:r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4">
    <w:lvl w:ilvl="0">
      <w:start w:val="1"/>
      <w:numFmt w:val="decimal"/>
      <w:lvlText w:val="%1."/>
      <w:lvlJc w:val="start"/>
      <w:pPr>
        <w:tabs>
          <w:tab w:val="num" w:pos="0"/>
        </w:tabs>
        <w:ind w:start="720" w:hanging="360"/>
      </w:pPr>
      <w:rPr>
        <w:b w:val="false"/>
      </w:rPr>
    </w:lvl>
  </w:abstractNum>
  <w:abstractNum w:abstractNumId="5">
    <w:lvl w:ilvl="0">
      <w:start w:val="1"/>
      <w:numFmt w:val="lowerLetter"/>
      <w:lvlText w:val="%1."/>
      <w:lvlJc w:val="start"/>
      <w:pPr>
        <w:tabs>
          <w:tab w:val="num" w:pos="0"/>
        </w:tabs>
        <w:ind w:start="1440" w:hanging="360"/>
      </w:pPr>
      <w:rPr>
        <w:b w:val="false"/>
      </w:rPr>
    </w:lvl>
    <w:lvl w:ilvl="1">
      <w:start w:val="1"/>
      <w:numFmt w:val="lowerRoman"/>
      <w:lvlText w:val="%2."/>
      <w:lvlJc w:val="end"/>
      <w:pPr>
        <w:tabs>
          <w:tab w:val="num" w:pos="0"/>
        </w:tabs>
        <w:ind w:start="2160" w:hanging="360"/>
      </w:pPr>
      <w:rPr>
        <w:b w:val="false"/>
      </w:rPr>
    </w:lvl>
    <w:lvl w:ilvl="2">
      <w:start w:val="1"/>
      <w:numFmt w:val="decimal"/>
      <w:lvlText w:val="%3."/>
      <w:lvlJc w:val="start"/>
      <w:pPr>
        <w:tabs>
          <w:tab w:val="num" w:pos="0"/>
        </w:tabs>
        <w:ind w:start="3060" w:hanging="360"/>
      </w:pPr>
      <w:rPr/>
    </w:lvl>
    <w:lvl w:ilvl="3">
      <w:start w:val="1"/>
      <w:numFmt w:val="decimal"/>
      <w:lvlText w:val="%4."/>
      <w:lvlJc w:val="start"/>
      <w:pPr>
        <w:tabs>
          <w:tab w:val="num" w:pos="0"/>
        </w:tabs>
        <w:ind w:start="3600" w:hanging="360"/>
      </w:pPr>
    </w:lvl>
    <w:lvl w:ilvl="4">
      <w:start w:val="1"/>
      <w:numFmt w:val="lowerLetter"/>
      <w:lvlText w:val="%5."/>
      <w:lvlJc w:val="start"/>
      <w:pPr>
        <w:tabs>
          <w:tab w:val="num" w:pos="0"/>
        </w:tabs>
        <w:ind w:start="4320" w:hanging="360"/>
      </w:pPr>
    </w:lvl>
    <w:lvl w:ilvl="5">
      <w:start w:val="1"/>
      <w:numFmt w:val="lowerRoman"/>
      <w:lvlText w:val="%6."/>
      <w:lvlJc w:val="end"/>
      <w:pPr>
        <w:tabs>
          <w:tab w:val="num" w:pos="0"/>
        </w:tabs>
        <w:ind w:start="5040" w:hanging="180"/>
      </w:pPr>
    </w:lvl>
    <w:lvl w:ilvl="6">
      <w:start w:val="1"/>
      <w:numFmt w:val="decimal"/>
      <w:lvlText w:val="%7."/>
      <w:lvlJc w:val="start"/>
      <w:pPr>
        <w:tabs>
          <w:tab w:val="num" w:pos="0"/>
        </w:tabs>
        <w:ind w:start="5760" w:hanging="360"/>
      </w:pPr>
    </w:lvl>
    <w:lvl w:ilvl="7">
      <w:start w:val="1"/>
      <w:numFmt w:val="lowerLetter"/>
      <w:lvlText w:val="%8."/>
      <w:lvlJc w:val="start"/>
      <w:pPr>
        <w:tabs>
          <w:tab w:val="num" w:pos="0"/>
        </w:tabs>
        <w:ind w:start="6480" w:hanging="360"/>
      </w:pPr>
    </w:lvl>
    <w:lvl w:ilvl="8">
      <w:start w:val="1"/>
      <w:numFmt w:val="lowerRoman"/>
      <w:lvlText w:val="%9."/>
      <w:lvlJc w:val="end"/>
      <w:pPr>
        <w:tabs>
          <w:tab w:val="num" w:pos="0"/>
        </w:tabs>
        <w:ind w:start="72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2z0">
    <w:name w:val="WW8Num2z0"/>
    <w:qFormat/>
    <w:rPr>
      <w:sz w:val="24"/>
    </w:rPr>
  </w:style>
  <w:style w:type="character" w:styleId="WW8Num3z0">
    <w:name w:val="WW8Num3z0"/>
    <w:qFormat/>
    <w:rPr>
      <w:sz w:val="24"/>
    </w:rPr>
  </w:style>
  <w:style w:type="character" w:styleId="WW8Num3z1">
    <w:name w:val="WW8Num3z1"/>
    <w:qFormat/>
    <w:rPr>
      <w:rFonts w:ascii="Arial" w:hAnsi="Arial" w:cs="Arial"/>
      <w:b w:val="false"/>
      <w:i w:val="false"/>
      <w:sz w:val="24"/>
    </w:rPr>
  </w:style>
  <w:style w:type="character" w:styleId="WW8Num3z3">
    <w:name w:val="WW8Num3z3"/>
    <w:qFormat/>
    <w:rPr>
      <w:rFonts w:ascii="Arial" w:hAnsi="Arial" w:cs="Arial"/>
      <w:sz w:val="20"/>
    </w:rPr>
  </w:style>
  <w:style w:type="character" w:styleId="WW8Num4z0">
    <w:name w:val="WW8Num4z0"/>
    <w:qFormat/>
    <w:rPr>
      <w:b/>
    </w:rPr>
  </w:style>
  <w:style w:type="character" w:styleId="WW8Num4z1">
    <w:name w:val="WW8Num4z1"/>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z w:val="24"/>
    </w:rPr>
  </w:style>
  <w:style w:type="character" w:styleId="WW8Num10z1">
    <w:name w:val="WW8Num10z1"/>
    <w:qFormat/>
    <w:rPr>
      <w:rFonts w:ascii="Book Antiqua;Cambria" w:hAnsi="Book Antiqua;Cambria" w:cs="Book Antiqua;Cambria"/>
      <w:b w:val="false"/>
      <w:i w:val="false"/>
      <w:sz w:val="23"/>
      <w:szCs w:val="23"/>
    </w:rPr>
  </w:style>
  <w:style w:type="character" w:styleId="WW8Num10z3">
    <w:name w:val="WW8Num10z3"/>
    <w:qFormat/>
    <w:rPr>
      <w:rFonts w:ascii="Arial" w:hAnsi="Arial" w:cs="Arial"/>
      <w:sz w:val="20"/>
    </w:rPr>
  </w:style>
  <w:style w:type="character" w:styleId="WW8Num11z0">
    <w:name w:val="WW8Num11z0"/>
    <w:qFormat/>
    <w:rPr>
      <w:b w:val="false"/>
    </w:rPr>
  </w:style>
  <w:style w:type="character" w:styleId="WW8Num13z0">
    <w:name w:val="WW8Num13z0"/>
    <w:qFormat/>
    <w:rPr>
      <w:sz w:val="24"/>
    </w:rPr>
  </w:style>
  <w:style w:type="character" w:styleId="WW8Num13z1">
    <w:name w:val="WW8Num13z1"/>
    <w:qFormat/>
    <w:rPr>
      <w:rFonts w:ascii="Book Antiqua;Cambria" w:hAnsi="Book Antiqua;Cambria" w:cs="Book Antiqua;Cambria"/>
      <w:b w:val="false"/>
      <w:i w:val="false"/>
      <w:sz w:val="24"/>
    </w:rPr>
  </w:style>
  <w:style w:type="character" w:styleId="WW8Num13z3">
    <w:name w:val="WW8Num13z3"/>
    <w:qFormat/>
    <w:rPr>
      <w:rFonts w:ascii="Arial" w:hAnsi="Arial" w:cs="Arial"/>
      <w:sz w:val="20"/>
    </w:rPr>
  </w:style>
  <w:style w:type="character" w:styleId="WW8Num14z0">
    <w:name w:val="WW8Num14z0"/>
    <w:qFormat/>
    <w:rPr>
      <w:rFonts w:ascii="Symbol" w:hAnsi="Symbol" w:cs="Symbol"/>
    </w:rPr>
  </w:style>
  <w:style w:type="character" w:styleId="WW8Num14z2">
    <w:name w:val="WW8Num14z2"/>
    <w:qFormat/>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5z0">
    <w:name w:val="WW8Num15z0"/>
    <w:qFormat/>
    <w:rPr/>
  </w:style>
  <w:style w:type="character" w:styleId="WW8Num16z0">
    <w:name w:val="WW8Num16z0"/>
    <w:qFormat/>
    <w:rPr>
      <w:b w:val="false"/>
    </w:rPr>
  </w:style>
  <w:style w:type="character" w:styleId="WW8Num17z0">
    <w:name w:val="WW8Num17z0"/>
    <w:qFormat/>
    <w:rPr>
      <w:sz w:val="24"/>
    </w:rPr>
  </w:style>
  <w:style w:type="character" w:styleId="WW8Num18z0">
    <w:name w:val="WW8Num18z0"/>
    <w:qFormat/>
    <w:rPr/>
  </w:style>
  <w:style w:type="character" w:styleId="WW8Num19z0">
    <w:name w:val="WW8Num19z0"/>
    <w:qFormat/>
    <w:rPr>
      <w:b w:val="false"/>
    </w:rPr>
  </w:style>
  <w:style w:type="character" w:styleId="WW8Num19z1">
    <w:name w:val="WW8Num19z1"/>
    <w:qFormat/>
    <w:rPr>
      <w:b w:val="false"/>
    </w:rPr>
  </w:style>
  <w:style w:type="character" w:styleId="WW8Num19z2">
    <w:name w:val="WW8Num19z2"/>
    <w:qFormat/>
    <w:rPr/>
  </w:style>
  <w:style w:type="character" w:styleId="WW8Num20z0">
    <w:name w:val="WW8Num20z0"/>
    <w:qFormat/>
    <w:rPr>
      <w:b w:val="false"/>
    </w:rPr>
  </w:style>
  <w:style w:type="character" w:styleId="WW8Num21z0">
    <w:name w:val="WW8Num21z0"/>
    <w:qFormat/>
    <w:rPr/>
  </w:style>
  <w:style w:type="character" w:styleId="WW8Num22z0">
    <w:name w:val="WW8Num22z0"/>
    <w:qFormat/>
    <w:rPr>
      <w:b/>
    </w:rPr>
  </w:style>
  <w:style w:type="character" w:styleId="WW8Num23z0">
    <w:name w:val="WW8Num23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2020-07-09T12:30:00Z</dcterms:created>
  <dc:creator>MAGGIE</dc:creator>
  <dc:description/>
  <cp:keywords/>
  <dc:language>en-US</dc:language>
  <cp:lastModifiedBy>Huynh, Fuong</cp:lastModifiedBy>
  <cp:lastPrinted>2017-11-28T15:13:00Z</cp:lastPrinted>
  <dcterms:modified xsi:type="dcterms:W3CDTF">2021-06-25T16:49:00Z</dcterms:modified>
  <cp:revision>5</cp:revision>
  <dc:subject/>
  <dc:title>IC - 210.0 Food and Beverage Policy - Employees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