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rPr>
        <w:t>IC – 301.2 APPENDIX B: Personal Protective Equipment for Transmission-Based Precautions</w:t>
      </w:r>
    </w:p>
    <w:p>
      <w:pPr>
        <w:pStyle w:val="Normal"/>
        <w:rPr>
          <w:b/>
          <w:bCs/>
        </w:rPr>
      </w:pPr>
      <w:r>
        <w:rPr>
          <w:b/>
          <w:bCs/>
        </w:rPr>
        <w:t>PPE Required for Transmission-Based Precautions:</w:t>
      </w:r>
    </w:p>
    <w:tbl>
      <w:tblPr>
        <w:tblW w:w="11252" w:type="dxa"/>
        <w:jc w:val="center"/>
        <w:tblInd w:w="0" w:type="dxa"/>
        <w:tblLayout w:type="fixed"/>
        <w:tblCellMar>
          <w:top w:w="0" w:type="dxa"/>
          <w:start w:w="108" w:type="dxa"/>
          <w:bottom w:w="0" w:type="dxa"/>
          <w:end w:w="108" w:type="dxa"/>
        </w:tblCellMar>
      </w:tblPr>
      <w:tblGrid>
        <w:gridCol w:w="1008"/>
        <w:gridCol w:w="1350"/>
        <w:gridCol w:w="990"/>
        <w:gridCol w:w="1602"/>
        <w:gridCol w:w="1604"/>
        <w:gridCol w:w="990"/>
        <w:gridCol w:w="1530"/>
        <w:gridCol w:w="1170"/>
        <w:gridCol w:w="1008"/>
      </w:tblGrid>
      <w:tr>
        <w:trPr/>
        <w:tc>
          <w:tcPr>
            <w:tcW w:w="100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jc w:val="center"/>
              <w:rPr>
                <w:b/>
                <w:bCs/>
                <w:color w:val="000000"/>
              </w:rPr>
            </w:pPr>
            <w:r>
              <w:rPr>
                <w:b/>
                <w:bCs/>
                <w:color w:val="000000"/>
              </w:rPr>
            </w:r>
          </w:p>
        </w:tc>
        <w:tc>
          <w:tcPr>
            <w:tcW w:w="135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b/>
                <w:bCs/>
                <w:color w:val="000000"/>
              </w:rPr>
            </w:pPr>
            <w:r>
              <w:rPr>
                <w:b/>
                <w:bCs/>
                <w:color w:val="000000"/>
              </w:rPr>
              <w:t>Standard</w:t>
            </w:r>
          </w:p>
        </w:tc>
        <w:tc>
          <w:tcPr>
            <w:tcW w:w="9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b/>
                <w:bCs/>
                <w:color w:val="000000"/>
              </w:rPr>
            </w:pPr>
            <w:r>
              <w:rPr>
                <w:b/>
                <w:bCs/>
                <w:color w:val="000000"/>
              </w:rPr>
              <w:t>Contact</w:t>
            </w:r>
          </w:p>
        </w:tc>
        <w:tc>
          <w:tcPr>
            <w:tcW w:w="160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b/>
                <w:bCs/>
                <w:color w:val="000000"/>
              </w:rPr>
            </w:pPr>
            <w:r>
              <w:rPr>
                <w:b/>
                <w:bCs/>
                <w:color w:val="000000"/>
              </w:rPr>
              <w:t>Combined Droplet</w:t>
            </w:r>
          </w:p>
        </w:tc>
        <w:tc>
          <w:tcPr>
            <w:tcW w:w="160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b/>
                <w:bCs/>
                <w:color w:val="000000"/>
              </w:rPr>
            </w:pPr>
            <w:r>
              <w:rPr>
                <w:b/>
                <w:bCs/>
                <w:color w:val="000000"/>
              </w:rPr>
              <w:t>Combined Airborne</w:t>
            </w:r>
          </w:p>
        </w:tc>
        <w:tc>
          <w:tcPr>
            <w:tcW w:w="9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b/>
                <w:bCs/>
                <w:color w:val="000000"/>
              </w:rPr>
            </w:pPr>
            <w:r>
              <w:rPr>
                <w:b/>
                <w:bCs/>
                <w:color w:val="000000"/>
              </w:rPr>
              <w:t>Contact (+)</w:t>
            </w:r>
          </w:p>
        </w:tc>
        <w:tc>
          <w:tcPr>
            <w:tcW w:w="153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b/>
                <w:bCs/>
                <w:color w:val="000000"/>
              </w:rPr>
            </w:pPr>
            <w:r>
              <w:rPr>
                <w:b/>
                <w:bCs/>
                <w:color w:val="000000"/>
              </w:rPr>
              <w:t>Combined Droplet (+)</w:t>
            </w:r>
          </w:p>
        </w:tc>
        <w:tc>
          <w:tcPr>
            <w:tcW w:w="117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b/>
                <w:bCs/>
                <w:color w:val="000000"/>
              </w:rPr>
            </w:pPr>
            <w:r>
              <w:rPr>
                <w:b/>
                <w:bCs/>
                <w:color w:val="000000"/>
              </w:rPr>
              <w:t>Protective Isolation</w:t>
            </w:r>
          </w:p>
        </w:tc>
        <w:tc>
          <w:tcPr>
            <w:tcW w:w="100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b/>
                <w:bCs/>
                <w:color w:val="000000"/>
              </w:rPr>
            </w:pPr>
            <w:r>
              <w:rPr>
                <w:b/>
                <w:bCs/>
                <w:color w:val="000000"/>
              </w:rPr>
              <w:t>Mask Isolation</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pPr>
            <w:r>
              <w:rPr>
                <w:b/>
                <w:bCs/>
                <w:color w:val="000000"/>
              </w:rPr>
              <w:t>Private Room</w:t>
            </w:r>
          </w:p>
        </w:tc>
        <w:tc>
          <w:tcPr>
            <w:tcW w:w="135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No</w:t>
            </w:r>
          </w:p>
        </w:tc>
        <w:tc>
          <w:tcPr>
            <w:tcW w:w="9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160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 xml:space="preserve">Yes </w:t>
            </w:r>
          </w:p>
        </w:tc>
        <w:tc>
          <w:tcPr>
            <w:tcW w:w="160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9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153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117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100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b/>
                <w:bCs/>
                <w:color w:val="000000"/>
              </w:rPr>
            </w:pPr>
            <w:r>
              <w:rPr>
                <w:b/>
                <w:bCs/>
                <w:color w:val="000000"/>
              </w:rPr>
              <w:t xml:space="preserve">Hand hygiene </w:t>
            </w:r>
          </w:p>
        </w:tc>
        <w:tc>
          <w:tcPr>
            <w:tcW w:w="135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9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160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160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9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Soap and water wash</w:t>
            </w:r>
          </w:p>
        </w:tc>
        <w:tc>
          <w:tcPr>
            <w:tcW w:w="153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Soap and water wash</w:t>
            </w:r>
          </w:p>
        </w:tc>
        <w:tc>
          <w:tcPr>
            <w:tcW w:w="117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100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b/>
                <w:bCs/>
                <w:color w:val="000000"/>
              </w:rPr>
            </w:pPr>
            <w:r>
              <w:rPr>
                <w:b/>
                <w:bCs/>
                <w:color w:val="000000"/>
              </w:rPr>
              <w:t>Gloves</w:t>
            </w:r>
          </w:p>
        </w:tc>
        <w:tc>
          <w:tcPr>
            <w:tcW w:w="135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As needed</w:t>
            </w:r>
            <w:bookmarkStart w:id="0" w:name="_Ref474835613"/>
            <w:r>
              <w:rPr>
                <w:rStyle w:val="FootnoteCharacters"/>
                <w:rStyle w:val="FootnoteReference"/>
                <w:color w:val="000000"/>
              </w:rPr>
              <w:footnoteReference w:id="2"/>
            </w:r>
            <w:bookmarkEnd w:id="0"/>
          </w:p>
        </w:tc>
        <w:tc>
          <w:tcPr>
            <w:tcW w:w="9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160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160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9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153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117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100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No</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b/>
                <w:bCs/>
                <w:color w:val="000000"/>
              </w:rPr>
            </w:pPr>
            <w:r>
              <w:rPr>
                <w:b/>
                <w:bCs/>
                <w:color w:val="000000"/>
              </w:rPr>
              <w:t>Gown</w:t>
            </w:r>
          </w:p>
        </w:tc>
        <w:tc>
          <w:tcPr>
            <w:tcW w:w="135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As needed</w:t>
            </w:r>
            <w:r>
              <w:rPr>
                <w:color w:val="000000"/>
              </w:rPr>
              <w:fldChar w:fldCharType="begin"/>
            </w:r>
            <w:r>
              <w:rPr>
                <w:color w:val="000000"/>
              </w:rPr>
              <w:instrText xml:space="preserve"> REF _RefF0 \h </w:instrText>
            </w:r>
            <w:r>
              <w:rPr>
                <w:color w:val="000000"/>
              </w:rPr>
              <w:fldChar w:fldCharType="separate"/>
            </w:r>
            <w:r>
              <w:rPr>
                <w:color w:val="000000"/>
              </w:rPr>
              <w:t>Error: Reference source not found</w:t>
            </w:r>
            <w:r>
              <w:rPr>
                <w:color w:val="000000"/>
              </w:rPr>
              <w:fldChar w:fldCharType="end"/>
            </w:r>
            <w:r>
              <w:rPr>
                <w:color w:val="000000"/>
              </w:rPr>
              <w:t xml:space="preserve"> </w:t>
            </w:r>
          </w:p>
        </w:tc>
        <w:tc>
          <w:tcPr>
            <w:tcW w:w="9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160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160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9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153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pPr>
            <w:r>
              <w:rPr>
                <w:color w:val="000000"/>
              </w:rPr>
              <w:t>Yes</w:t>
            </w:r>
          </w:p>
        </w:tc>
        <w:tc>
          <w:tcPr>
            <w:tcW w:w="117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Yes</w:t>
            </w:r>
          </w:p>
        </w:tc>
        <w:tc>
          <w:tcPr>
            <w:tcW w:w="100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No</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pPr>
            <w:r>
              <w:rPr>
                <w:b/>
                <w:bCs/>
                <w:color w:val="000000"/>
              </w:rPr>
              <w:t>Mask</w:t>
            </w:r>
          </w:p>
        </w:tc>
        <w:tc>
          <w:tcPr>
            <w:tcW w:w="135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As needed</w:t>
            </w:r>
            <w:r>
              <w:rPr>
                <w:color w:val="000000"/>
              </w:rPr>
              <w:fldChar w:fldCharType="begin"/>
            </w:r>
            <w:r>
              <w:rPr>
                <w:color w:val="000000"/>
              </w:rPr>
              <w:instrText xml:space="preserve"> REF _RefF0 \h </w:instrText>
            </w:r>
            <w:r>
              <w:rPr>
                <w:color w:val="000000"/>
              </w:rPr>
              <w:fldChar w:fldCharType="separate"/>
            </w:r>
            <w:r>
              <w:rPr>
                <w:color w:val="000000"/>
              </w:rPr>
              <w:t>Error: Reference source not found</w:t>
            </w:r>
            <w:r>
              <w:rPr>
                <w:color w:val="000000"/>
              </w:rPr>
              <w:fldChar w:fldCharType="end"/>
            </w:r>
          </w:p>
        </w:tc>
        <w:tc>
          <w:tcPr>
            <w:tcW w:w="9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No</w:t>
            </w:r>
          </w:p>
        </w:tc>
        <w:tc>
          <w:tcPr>
            <w:tcW w:w="160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Surgical mask</w:t>
            </w:r>
          </w:p>
          <w:p>
            <w:pPr>
              <w:pStyle w:val="Normal"/>
              <w:spacing w:lineRule="auto" w:line="240" w:before="0" w:after="0"/>
              <w:jc w:val="center"/>
              <w:rPr>
                <w:color w:val="000000"/>
              </w:rPr>
            </w:pPr>
            <w:r>
              <w:rPr>
                <w:color w:val="000000"/>
              </w:rPr>
              <w:t>(N95 mask during high-hazard procedures</w:t>
            </w:r>
            <w:r>
              <w:rPr>
                <w:rStyle w:val="FootnoteCharacters"/>
                <w:rStyle w:val="FootnoteReference"/>
                <w:color w:val="000000"/>
              </w:rPr>
              <w:footnoteReference w:id="3"/>
            </w:r>
            <w:r>
              <w:rPr>
                <w:color w:val="000000"/>
              </w:rPr>
              <w:t>)</w:t>
            </w:r>
          </w:p>
        </w:tc>
        <w:tc>
          <w:tcPr>
            <w:tcW w:w="160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N95 Mask</w:t>
            </w:r>
          </w:p>
          <w:p>
            <w:pPr>
              <w:pStyle w:val="Normal"/>
              <w:spacing w:lineRule="auto" w:line="240" w:before="0" w:after="0"/>
              <w:jc w:val="center"/>
              <w:rPr>
                <w:color w:val="000000"/>
              </w:rPr>
            </w:pPr>
            <w:r>
              <w:rPr>
                <w:color w:val="000000"/>
              </w:rPr>
              <w:t>(PAPR during high-hazard procedures</w:t>
            </w:r>
            <w:r>
              <w:rPr>
                <w:color w:val="000000"/>
                <w:vertAlign w:val="superscript"/>
              </w:rPr>
              <w:t>2</w:t>
            </w:r>
            <w:r>
              <w:rPr>
                <w:color w:val="000000"/>
              </w:rPr>
              <w:t>)</w:t>
            </w:r>
          </w:p>
        </w:tc>
        <w:tc>
          <w:tcPr>
            <w:tcW w:w="9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No</w:t>
            </w:r>
          </w:p>
        </w:tc>
        <w:tc>
          <w:tcPr>
            <w:tcW w:w="153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Surgical mask (N95 mask during high-hazard procedures</w:t>
            </w:r>
            <w:r>
              <w:rPr>
                <w:color w:val="000000"/>
                <w:vertAlign w:val="superscript"/>
              </w:rPr>
              <w:t>2</w:t>
            </w:r>
            <w:r>
              <w:rPr>
                <w:color w:val="000000"/>
              </w:rPr>
              <w:t>)</w:t>
            </w:r>
          </w:p>
        </w:tc>
        <w:tc>
          <w:tcPr>
            <w:tcW w:w="117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color w:val="000000"/>
              </w:rPr>
            </w:pPr>
            <w:r>
              <w:rPr>
                <w:color w:val="000000"/>
              </w:rPr>
              <w:t>Surgical mask</w:t>
            </w:r>
          </w:p>
        </w:tc>
        <w:tc>
          <w:tcPr>
            <w:tcW w:w="100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pPr>
            <w:r>
              <w:rPr>
                <w:color w:val="000000"/>
              </w:rPr>
              <w:t>Surgical mask</w:t>
            </w:r>
          </w:p>
        </w:tc>
      </w:tr>
    </w:tbl>
    <w:p>
      <w:pPr>
        <w:pStyle w:val="Default"/>
        <w:rPr>
          <w:rFonts w:ascii="Calibri" w:hAnsi="Calibri" w:cs="Calibri"/>
          <w:sz w:val="22"/>
          <w:szCs w:val="22"/>
        </w:rPr>
      </w:pPr>
      <w:r>
        <w:rPr>
          <w:rFonts w:cs="Calibri" w:ascii="Calibri" w:hAnsi="Calibri"/>
          <w:sz w:val="22"/>
          <w:szCs w:val="22"/>
        </w:rPr>
      </w:r>
    </w:p>
    <w:p>
      <w:pPr>
        <w:pStyle w:val="Default"/>
        <w:rPr/>
      </w:pPr>
      <w:r>
        <w:rPr>
          <w:rFonts w:cs="Calibri" w:ascii="Calibri" w:hAnsi="Calibri"/>
          <w:b/>
          <w:sz w:val="22"/>
          <w:szCs w:val="22"/>
        </w:rPr>
        <w:t>Recommendations for Hand Hygiene, Donning &amp; Doffing PPE for Transmission-Based Precautions:</w:t>
      </w:r>
    </w:p>
    <w:p>
      <w:pPr>
        <w:pStyle w:val="Default"/>
        <w:rPr/>
      </w:pPr>
      <w:r>
        <w:rPr>
          <w:rFonts w:cs="Calibri" w:ascii="Calibri" w:hAnsi="Calibri"/>
          <w:sz w:val="22"/>
          <w:szCs w:val="22"/>
        </w:rPr>
        <w:t>Please note that these guidelines recommend donning gloves inside the patient room. Staff may also don gloves outside the patient room as long as they do not use their gloved hand to open the patient room door.</w:t>
      </w:r>
    </w:p>
    <w:p>
      <w:pPr>
        <w:pStyle w:val="Default"/>
        <w:rPr>
          <w:rFonts w:ascii="Calibri" w:hAnsi="Calibri" w:cs="Calibri"/>
          <w:sz w:val="22"/>
          <w:szCs w:val="22"/>
        </w:rPr>
      </w:pPr>
      <w:r>
        <w:rPr>
          <w:rFonts w:cs="Calibri" w:ascii="Calibri" w:hAnsi="Calibri"/>
          <w:sz w:val="22"/>
          <w:szCs w:val="22"/>
        </w:rPr>
      </w:r>
    </w:p>
    <w:tbl>
      <w:tblPr>
        <w:tblW w:w="11178" w:type="dxa"/>
        <w:jc w:val="start"/>
        <w:tblInd w:w="0" w:type="dxa"/>
        <w:tblLayout w:type="fixed"/>
        <w:tblCellMar>
          <w:top w:w="0" w:type="dxa"/>
          <w:start w:w="108" w:type="dxa"/>
          <w:bottom w:w="0" w:type="dxa"/>
          <w:end w:w="108" w:type="dxa"/>
        </w:tblCellMar>
      </w:tblPr>
      <w:tblGrid>
        <w:gridCol w:w="1998"/>
        <w:gridCol w:w="4320"/>
        <w:gridCol w:w="4860"/>
      </w:tblGrid>
      <w:tr>
        <w:trPr>
          <w:trHeight w:val="543" w:hRule="atLeast"/>
        </w:trPr>
        <w:tc>
          <w:tcPr>
            <w:tcW w:w="1998" w:type="dxa"/>
            <w:tcBorders>
              <w:top w:val="single" w:sz="4" w:space="0" w:color="000000"/>
              <w:start w:val="single" w:sz="4" w:space="0" w:color="000000"/>
              <w:bottom w:val="single" w:sz="4" w:space="0" w:color="000000"/>
              <w:end w:val="single" w:sz="4" w:space="0" w:color="000000"/>
            </w:tcBorders>
          </w:tcPr>
          <w:p>
            <w:pPr>
              <w:pStyle w:val="Normal"/>
              <w:spacing w:before="0" w:after="200"/>
              <w:rPr>
                <w:b/>
              </w:rPr>
            </w:pPr>
            <w:r>
              <w:rPr>
                <w:b/>
              </w:rPr>
              <w:t>Type of Isolation</w:t>
            </w:r>
          </w:p>
        </w:tc>
        <w:tc>
          <w:tcPr>
            <w:tcW w:w="4320" w:type="dxa"/>
            <w:tcBorders>
              <w:top w:val="single" w:sz="4" w:space="0" w:color="000000"/>
              <w:start w:val="single" w:sz="4" w:space="0" w:color="000000"/>
              <w:bottom w:val="single" w:sz="4" w:space="0" w:color="000000"/>
              <w:end w:val="single" w:sz="4" w:space="0" w:color="000000"/>
            </w:tcBorders>
          </w:tcPr>
          <w:p>
            <w:pPr>
              <w:pStyle w:val="Normal"/>
              <w:spacing w:before="0" w:after="200"/>
              <w:rPr>
                <w:b/>
              </w:rPr>
            </w:pPr>
            <w:r>
              <w:rPr>
                <w:b/>
              </w:rPr>
              <w:t>Upon Entering the Room</w:t>
            </w:r>
          </w:p>
        </w:tc>
        <w:tc>
          <w:tcPr>
            <w:tcW w:w="4860" w:type="dxa"/>
            <w:tcBorders>
              <w:top w:val="single" w:sz="4" w:space="0" w:color="000000"/>
              <w:start w:val="single" w:sz="4" w:space="0" w:color="000000"/>
              <w:bottom w:val="single" w:sz="4" w:space="0" w:color="000000"/>
              <w:end w:val="single" w:sz="4" w:space="0" w:color="000000"/>
            </w:tcBorders>
          </w:tcPr>
          <w:p>
            <w:pPr>
              <w:pStyle w:val="Normal"/>
              <w:spacing w:before="0" w:after="200"/>
              <w:rPr>
                <w:b/>
              </w:rPr>
            </w:pPr>
            <w:r>
              <w:rPr>
                <w:b/>
              </w:rPr>
              <w:t>Upon Leaving the Room</w:t>
            </w:r>
          </w:p>
        </w:tc>
      </w:tr>
      <w:tr>
        <w:trPr>
          <w:trHeight w:val="908" w:hRule="atLeast"/>
        </w:trPr>
        <w:tc>
          <w:tcPr>
            <w:tcW w:w="1998"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b/>
              </w:rPr>
            </w:pPr>
            <w:r>
              <w:rPr>
                <w:b/>
              </w:rPr>
              <w:t>Standard Precautions</w:t>
            </w:r>
          </w:p>
        </w:tc>
        <w:tc>
          <w:tcPr>
            <w:tcW w:w="4320" w:type="dxa"/>
            <w:tcBorders>
              <w:top w:val="single" w:sz="4" w:space="0" w:color="000000"/>
              <w:start w:val="single" w:sz="4" w:space="0" w:color="000000"/>
              <w:bottom w:val="single" w:sz="4" w:space="0" w:color="000000"/>
              <w:end w:val="single" w:sz="4" w:space="0" w:color="000000"/>
            </w:tcBorders>
          </w:tcPr>
          <w:p>
            <w:pPr>
              <w:pStyle w:val="Normal"/>
              <w:rPr/>
            </w:pPr>
            <w:r>
              <w:rPr/>
              <w:t>Upon entering the room, use the hand hygiene pump inside the room.</w:t>
            </w:r>
          </w:p>
          <w:p>
            <w:pPr>
              <w:pStyle w:val="Normal"/>
              <w:widowControl/>
              <w:bidi w:val="0"/>
              <w:spacing w:lineRule="auto" w:line="276" w:before="0" w:after="200"/>
              <w:rPr/>
            </w:pPr>
            <w:r>
              <w:rPr/>
              <w:t>If PPE is necessary</w:t>
            </w:r>
            <w:r>
              <w:rPr>
                <w:vertAlign w:val="superscript"/>
              </w:rPr>
              <w:t>1</w:t>
            </w:r>
            <w:r>
              <w:rPr/>
              <w:t xml:space="preserve">, don gown and/or mask outside patient room, open door, perform hand hygiene inside room, and don gloves inside room. </w:t>
            </w:r>
          </w:p>
        </w:tc>
        <w:tc>
          <w:tcPr>
            <w:tcW w:w="4860" w:type="dxa"/>
            <w:tcBorders>
              <w:top w:val="single" w:sz="4" w:space="0" w:color="000000"/>
              <w:start w:val="single" w:sz="4" w:space="0" w:color="000000"/>
              <w:bottom w:val="single" w:sz="4" w:space="0" w:color="000000"/>
              <w:end w:val="single" w:sz="4" w:space="0" w:color="000000"/>
            </w:tcBorders>
          </w:tcPr>
          <w:p>
            <w:pPr>
              <w:pStyle w:val="Normal"/>
              <w:rPr/>
            </w:pPr>
            <w:r>
              <w:rPr/>
              <w:t>If PPE is necessary</w:t>
            </w:r>
            <w:r>
              <w:rPr>
                <w:vertAlign w:val="superscript"/>
              </w:rPr>
              <w:t>1</w:t>
            </w:r>
            <w:r>
              <w:rPr/>
              <w:t>, take off gown, gloves, mask carefully at doorway.</w:t>
            </w:r>
          </w:p>
          <w:p>
            <w:pPr>
              <w:pStyle w:val="Normal"/>
              <w:widowControl/>
              <w:bidi w:val="0"/>
              <w:spacing w:lineRule="auto" w:line="276" w:before="0" w:after="200"/>
              <w:rPr/>
            </w:pPr>
            <w:r>
              <w:rPr/>
              <w:t>Upon leaving the room, use hand hygiene pump outside the door.</w:t>
            </w:r>
          </w:p>
        </w:tc>
      </w:tr>
      <w:tr>
        <w:trPr>
          <w:trHeight w:val="935" w:hRule="atLeast"/>
        </w:trPr>
        <w:tc>
          <w:tcPr>
            <w:tcW w:w="1998"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b/>
              </w:rPr>
            </w:pPr>
            <w:r>
              <w:rPr>
                <w:b/>
              </w:rPr>
              <w:t>Contact Precautions</w:t>
            </w:r>
          </w:p>
        </w:tc>
        <w:tc>
          <w:tcPr>
            <w:tcW w:w="432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rPr/>
            </w:pPr>
            <w:r>
              <w:rPr/>
              <w:t>Put on gown outside room. Open patient room door, perform hand hygiene inside room, put on gloves inside room.</w:t>
            </w:r>
          </w:p>
        </w:tc>
        <w:tc>
          <w:tcPr>
            <w:tcW w:w="486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rPr/>
            </w:pPr>
            <w:r>
              <w:rPr/>
              <w:t>Take off gown and gloves carefully at doorway. Leave the room and use hand hygiene pump outside the door.</w:t>
            </w:r>
          </w:p>
        </w:tc>
      </w:tr>
      <w:tr>
        <w:trPr>
          <w:trHeight w:val="96" w:hRule="atLeast"/>
        </w:trPr>
        <w:tc>
          <w:tcPr>
            <w:tcW w:w="1998"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b/>
              </w:rPr>
            </w:pPr>
            <w:r>
              <w:rPr>
                <w:b/>
              </w:rPr>
              <w:t>Contact + Precautions</w:t>
            </w:r>
          </w:p>
        </w:tc>
        <w:tc>
          <w:tcPr>
            <w:tcW w:w="432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rPr/>
            </w:pPr>
            <w:r>
              <w:rPr/>
              <w:t>Put on gown outside room. Open patient room door, perform hand hygiene inside room (hand sanitizer okay prior to touching patient), put on gloves inside room.</w:t>
            </w:r>
          </w:p>
        </w:tc>
        <w:tc>
          <w:tcPr>
            <w:tcW w:w="486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rPr/>
            </w:pPr>
            <w:r>
              <w:rPr/>
              <w:t xml:space="preserve">Take off gown and gloves carefully at doorway. Leave the room, </w:t>
            </w:r>
            <w:r>
              <w:rPr>
                <w:b/>
              </w:rPr>
              <w:t>immediately walk to closest sink and wash hands with soap and water.</w:t>
            </w:r>
            <w:r>
              <w:rPr>
                <w:color w:val="FF0000"/>
              </w:rPr>
              <w:t xml:space="preserve"> </w:t>
            </w:r>
          </w:p>
        </w:tc>
      </w:tr>
      <w:tr>
        <w:trPr>
          <w:trHeight w:val="908" w:hRule="atLeast"/>
        </w:trPr>
        <w:tc>
          <w:tcPr>
            <w:tcW w:w="1998"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b/>
              </w:rPr>
              <w:t>Combined-Droplet Precautions</w:t>
            </w:r>
          </w:p>
        </w:tc>
        <w:tc>
          <w:tcPr>
            <w:tcW w:w="432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rPr/>
            </w:pPr>
            <w:r>
              <w:rPr/>
              <w:t>Put on gown and mask outside room. Open patient room door, perform hand hygiene inside room, put on gloves inside room.</w:t>
            </w:r>
          </w:p>
        </w:tc>
        <w:tc>
          <w:tcPr>
            <w:tcW w:w="486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rPr/>
            </w:pPr>
            <w:r>
              <w:rPr/>
              <w:t>Take off gown, mask, and gloves carefully at doorway. Leave the room and use hand hygiene pump outside the door.</w:t>
            </w:r>
          </w:p>
        </w:tc>
      </w:tr>
      <w:tr>
        <w:trPr>
          <w:trHeight w:val="1241" w:hRule="atLeast"/>
        </w:trPr>
        <w:tc>
          <w:tcPr>
            <w:tcW w:w="1998"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b/>
              </w:rPr>
              <w:t>Combined-Droplet + Precautions</w:t>
            </w:r>
          </w:p>
        </w:tc>
        <w:tc>
          <w:tcPr>
            <w:tcW w:w="432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rPr/>
            </w:pPr>
            <w:r>
              <w:rPr/>
              <w:t>Put on gown and mask outside room. Open patient room door, perform hand hygiene inside room (hand sanitizer okay prior to touching patient), put on gloves inside room.</w:t>
            </w:r>
          </w:p>
        </w:tc>
        <w:tc>
          <w:tcPr>
            <w:tcW w:w="486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 xml:space="preserve">Take off gown, gloves, and mask carefully at doorway. Leave the room, </w:t>
            </w:r>
            <w:r>
              <w:rPr>
                <w:b/>
              </w:rPr>
              <w:t>immediately walk to closest sink and wash hands with soap and water.</w:t>
            </w:r>
          </w:p>
        </w:tc>
      </w:tr>
      <w:tr>
        <w:trPr>
          <w:trHeight w:val="1151" w:hRule="atLeast"/>
        </w:trPr>
        <w:tc>
          <w:tcPr>
            <w:tcW w:w="1998"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b/>
              </w:rPr>
            </w:pPr>
            <w:r>
              <w:rPr>
                <w:b/>
              </w:rPr>
              <w:t>Combined Airborne Precautions</w:t>
            </w:r>
          </w:p>
        </w:tc>
        <w:tc>
          <w:tcPr>
            <w:tcW w:w="432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rPr/>
            </w:pPr>
            <w:r>
              <w:rPr/>
              <w:t>Put on gown and N95 mask in anteroom. Open patient room door, perform hand hygiene inside patient room, put on gloves inside patient room.</w:t>
            </w:r>
          </w:p>
        </w:tc>
        <w:tc>
          <w:tcPr>
            <w:tcW w:w="486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Take off gloves, gown, and N95 mask in anteroom. Leave anteroom and perform hand hygiene outside the anteroom.</w:t>
            </w:r>
          </w:p>
        </w:tc>
      </w:tr>
      <w:tr>
        <w:trPr>
          <w:trHeight w:val="710" w:hRule="atLeast"/>
        </w:trPr>
        <w:tc>
          <w:tcPr>
            <w:tcW w:w="1998"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b/>
              </w:rPr>
              <w:t>Mask Isolation</w:t>
            </w:r>
          </w:p>
        </w:tc>
        <w:tc>
          <w:tcPr>
            <w:tcW w:w="432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rPr/>
            </w:pPr>
            <w:r>
              <w:rPr/>
              <w:t>Put on mask outside room. Open patient room door, perform hand hygiene inside room.</w:t>
            </w:r>
          </w:p>
        </w:tc>
        <w:tc>
          <w:tcPr>
            <w:tcW w:w="486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Take off mask carefully at doorway. Leave the room and use hand hygiene pump outside the door.</w:t>
            </w:r>
          </w:p>
        </w:tc>
      </w:tr>
      <w:tr>
        <w:trPr>
          <w:trHeight w:val="962" w:hRule="atLeast"/>
        </w:trPr>
        <w:tc>
          <w:tcPr>
            <w:tcW w:w="1998"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b/>
              </w:rPr>
              <w:t>Protective Precautions</w:t>
            </w:r>
          </w:p>
        </w:tc>
        <w:tc>
          <w:tcPr>
            <w:tcW w:w="432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rPr/>
            </w:pPr>
            <w:r>
              <w:rPr/>
              <w:t>Put on gown and mask outside room. Open patient room door, perform hand hygiene inside room, put on gloves inside room.</w:t>
            </w:r>
          </w:p>
        </w:tc>
        <w:tc>
          <w:tcPr>
            <w:tcW w:w="486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rPr/>
            </w:pPr>
            <w:r>
              <w:rPr/>
              <w:t>Take off gown, mask, and gloves carefully at doorway. Leave the room and use hand hygiene pump outside the door.</w:t>
            </w:r>
          </w:p>
        </w:tc>
      </w:tr>
    </w:tbl>
    <w:p>
      <w:pPr>
        <w:pStyle w:val="Default"/>
        <w:rPr>
          <w:rFonts w:ascii="Calibri" w:hAnsi="Calibri" w:cs="Calibri"/>
          <w:sz w:val="22"/>
          <w:szCs w:val="22"/>
        </w:rPr>
      </w:pPr>
      <w:r>
        <w:rPr>
          <w:rFonts w:cs="Calibri" w:ascii="Calibri" w:hAnsi="Calibri"/>
          <w:sz w:val="22"/>
          <w:szCs w:val="22"/>
        </w:rPr>
      </w:r>
    </w:p>
    <w:p>
      <w:pPr>
        <w:pStyle w:val="Normal"/>
        <w:spacing w:before="0" w:after="200"/>
        <w:rPr/>
      </w:pPr>
      <w:r>
        <w:rPr/>
        <w:t xml:space="preserve">See </w:t>
      </w:r>
      <w:hyperlink r:id="rId2">
        <w:r>
          <w:rPr>
            <w:rStyle w:val="Hyperlink"/>
          </w:rPr>
          <w:t>IC 220A</w:t>
        </w:r>
      </w:hyperlink>
      <w:r>
        <w:rPr/>
        <w:t xml:space="preserve"> Example of Safe Donning and Removal of Personal Protective Equipment (PPE) for more details on how to properly don and doff PPE.</w:t>
      </w:r>
    </w:p>
    <w:sectPr>
      <w:footnotePr>
        <w:numFmt w:val="decimal"/>
      </w:footnote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Default"/>
        <w:rPr/>
      </w:pPr>
      <w:r>
        <w:rPr>
          <w:rStyle w:val="FootnoteCharacters"/>
        </w:rPr>
        <w:footnoteRef/>
      </w:r>
      <w:r>
        <w:rPr/>
        <w:t xml:space="preserve"> </w:t>
      </w:r>
      <w:r>
        <w:rPr>
          <w:rFonts w:cs="Calibri" w:ascii="Calibri" w:hAnsi="Calibri"/>
          <w:sz w:val="22"/>
          <w:szCs w:val="22"/>
        </w:rPr>
        <w:t>During procedures and patent care activities likely to generate splashes or sprays of blood, body fluids, secretions, and/or excretions</w:t>
      </w:r>
    </w:p>
  </w:footnote>
  <w:footnote w:id="3">
    <w:p>
      <w:pPr>
        <w:pStyle w:val="FootnoteText"/>
        <w:spacing w:before="0" w:after="200"/>
        <w:rPr/>
      </w:pPr>
      <w:r>
        <w:rPr>
          <w:rStyle w:val="FootnoteCharacters"/>
        </w:rPr>
        <w:footnoteRef/>
      </w:r>
      <w:r>
        <w:rPr>
          <w:sz w:val="22"/>
          <w:szCs w:val="22"/>
        </w:rPr>
        <w:t xml:space="preserve"> </w:t>
      </w:r>
      <w:r>
        <w:rPr>
          <w:sz w:val="22"/>
          <w:szCs w:val="22"/>
        </w:rPr>
        <w:t>For more information about high-hazard procedures, see IC 800 Aerosol Transmissible Disease (ATD) Exposure Control Plan</w:t>
      </w:r>
    </w:p>
  </w:footnote>
</w:footnotes>
</file>

<file path=word/settings.xml><?xml version="1.0" encoding="utf-8"?>
<w:settings xmlns:w="http://schemas.openxmlformats.org/wordprocessingml/2006/main">
  <w:zoom w:percent="130"/>
  <w:trackRevisions/>
  <w:defaultTabStop w:val="720"/>
  <w:autoHyphenation w:val="true"/>
  <w:footnotePr>
    <w:numFmt w:val="decimal"/>
    <w:footnote w:id="0"/>
    <w:footnote w:id="1"/>
  </w:footnotePr>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b w:val="false"/>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FootnoteTextChar">
    <w:name w:val="Footnote Text Char"/>
    <w:basedOn w:val="DefaultParagraphFont"/>
    <w:qFormat/>
    <w:rPr/>
  </w:style>
  <w:style w:type="character" w:styleId="FootnoteCharacters">
    <w:name w:val="Footnote Characters"/>
    <w:qFormat/>
    <w:rPr>
      <w:vertAlign w:val="superscript"/>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
    <w:name w:val="Default"/>
    <w:qFormat/>
    <w:pPr>
      <w:widowControl/>
      <w:autoSpaceDE w:val="false"/>
      <w:bidi w:val="0"/>
    </w:pPr>
    <w:rPr>
      <w:rFonts w:ascii="Times New Roman" w:hAnsi="Times New Roman" w:eastAsia="Calibri" w:cs="Times New Roman"/>
      <w:color w:val="000000"/>
      <w:sz w:val="24"/>
      <w:szCs w:val="24"/>
      <w:lang w:val="en-US" w:bidi="ar-SA" w:eastAsia="zh-CN"/>
    </w:rPr>
  </w:style>
  <w:style w:type="paragraph" w:styleId="BulletedBodyText2ndIndent">
    <w:name w:val="Bulleted Body Text 2nd Indent"/>
    <w:basedOn w:val="Normal"/>
    <w:qFormat/>
    <w:pPr>
      <w:tabs>
        <w:tab w:val="left" w:pos="720" w:leader="none"/>
      </w:tabs>
      <w:suppressAutoHyphens w:val="true"/>
      <w:autoSpaceDE w:val="false"/>
      <w:spacing w:lineRule="atLeast" w:line="280" w:before="58" w:after="0"/>
      <w:ind w:hanging="288" w:start="720" w:end="0"/>
      <w:textAlignment w:val="center"/>
    </w:pPr>
    <w:rPr>
      <w:rFonts w:ascii="Times" w:hAnsi="Times" w:cs="Times"/>
      <w:color w:val="000000"/>
      <w:sz w:val="24"/>
      <w:szCs w:val="24"/>
    </w:rPr>
  </w:style>
  <w:style w:type="paragraph" w:styleId="FootnoteText">
    <w:name w:val="Footnote Text"/>
    <w:basedOn w:val="Normal"/>
    <w:pPr/>
    <w:rPr>
      <w:sz w:val="20"/>
      <w:szCs w:val="20"/>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harepoint.chla.usc.edu/Docs/_layouts/15/DocIdRedir.aspx?ID=N6ARCRRY53XU-1052-24"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58</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2017-02-14T10:56:00Z</dcterms:created>
  <dc:creator>adelosangeles</dc:creator>
  <dc:description/>
  <cp:keywords/>
  <dc:language>en-US</dc:language>
  <cp:lastModifiedBy>Lam, Susan</cp:lastModifiedBy>
  <cp:lastPrinted>2017-06-19T12:44:00Z</cp:lastPrinted>
  <dcterms:modified xsi:type="dcterms:W3CDTF">2021-05-12T15:01:00Z</dcterms:modified>
  <cp:revision>37</cp:revision>
  <dc:subject/>
  <dc:title>IC - 301.2 Attachment B Personal Protective Equipment for Transmission-Based Precautions</dc:title>
</cp:coreProperties>
</file>