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Fonts w:cs="Book Antiqua;Cambria" w:ascii="Book Antiqua;Cambria" w:hAnsi="Book Antiqua;Cambria"/>
          <w:b/>
          <w:sz w:val="23"/>
          <w:szCs w:val="23"/>
        </w:rPr>
        <w:t>PURPOSE:</w:t>
      </w:r>
    </w:p>
    <w:p>
      <w:pPr>
        <w:pStyle w:val="Normal"/>
        <w:ind w:start="36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Parvovirus is spread via the respiratory tract through droplets and secretions, but can be spread via blood products and vertical transmission. It is a common contagion in children. Parvovirus B19 infections have been associated with, although infrequently, spontaneous abortions and stillbirths. Therefore fetal protection in the pregnant health care workers is essential.</w:t>
      </w:r>
    </w:p>
    <w:p>
      <w:pPr>
        <w:pStyle w:val="Normal"/>
        <w:ind w:start="36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ind w:start="36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 xml:space="preserve">The purpose of the present policy is to provide guidelines for the appropriate management of patients with Erythema Infectiosum (EI) /Human Parvovirus B19 and for the protection of CHLA patients and pregnant health care workers. </w:t>
      </w:r>
    </w:p>
    <w:p>
      <w:pPr>
        <w:pStyle w:val="Normal"/>
        <w:ind w:start="360" w:end="0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  <w:t xml:space="preserve">PROCEDURE: </w:t>
      </w:r>
    </w:p>
    <w:p>
      <w:pPr>
        <w:pStyle w:val="Normal"/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1.</w:t>
        <w:tab/>
        <w:t xml:space="preserve">Patients should be placed in Combined-Droplet Precautions. </w:t>
      </w:r>
    </w:p>
    <w:p>
      <w:pPr>
        <w:pStyle w:val="Normal"/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720" w:leader="none"/>
        </w:tabs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  <w:u w:val="single"/>
        </w:rPr>
        <w:t>Combined-Droplet  Precautions</w:t>
      </w:r>
      <w:r>
        <w:rPr>
          <w:rFonts w:cs="Book Antiqua;Cambria" w:ascii="Book Antiqua;Cambria" w:hAnsi="Book Antiqua;Cambria"/>
          <w:sz w:val="23"/>
          <w:szCs w:val="23"/>
        </w:rPr>
        <w:t xml:space="preserve"> must be enforced for the duration of the illness.</w:t>
      </w:r>
    </w:p>
    <w:p>
      <w:pPr>
        <w:pStyle w:val="Normal"/>
        <w:widowControl/>
        <w:ind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720" w:leader="none"/>
        </w:tabs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 xml:space="preserve">Patients with chronic underlying conditions should remain in Combined-Droplet isolation for the duration of the hospitalization. </w:t>
      </w:r>
    </w:p>
    <w:p>
      <w:pPr>
        <w:pStyle w:val="Normal"/>
        <w:tabs>
          <w:tab w:val="clear" w:pos="720"/>
          <w:tab w:val="left" w:pos="-1440" w:leader="none"/>
        </w:tabs>
        <w:ind w:hanging="756" w:start="1116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4.</w:t>
        <w:tab/>
        <w:t xml:space="preserve">Pregnant employees </w:t>
      </w:r>
      <w:r>
        <w:rPr>
          <w:rFonts w:cs="Book Antiqua;Cambria" w:ascii="Book Antiqua;Cambria" w:hAnsi="Book Antiqua;Cambria"/>
          <w:b/>
          <w:sz w:val="23"/>
          <w:szCs w:val="23"/>
          <w:u w:val="single"/>
        </w:rPr>
        <w:t>should not</w:t>
      </w:r>
      <w:r>
        <w:rPr>
          <w:rFonts w:cs="Book Antiqua;Cambria" w:ascii="Book Antiqua;Cambria" w:hAnsi="Book Antiqua;Cambria"/>
          <w:sz w:val="23"/>
          <w:szCs w:val="23"/>
        </w:rPr>
        <w:t xml:space="preserve"> care for parvovirus patients with aplastic anemia crisis. They also should not take care of immunocompromised patients with chronic parvovirus infection. </w:t>
      </w:r>
    </w:p>
    <w:p>
      <w:pPr>
        <w:pStyle w:val="Normal"/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ind w:hanging="360" w:start="720" w:end="0"/>
        <w:jc w:val="both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 xml:space="preserve">5. </w:t>
        <w:tab/>
        <w:t>Presence of IgG antibodies correlates with immunity or a lower risk of infection.</w:t>
      </w:r>
    </w:p>
    <w:p>
      <w:pPr>
        <w:pStyle w:val="Normal"/>
        <w:jc w:val="both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jc w:val="both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jc w:val="both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  <w:t>REFERENCES:</w:t>
      </w:r>
    </w:p>
    <w:p>
      <w:pPr>
        <w:pStyle w:val="ListParagraph"/>
        <w:numPr>
          <w:ilvl w:val="0"/>
          <w:numId w:val="2"/>
        </w:numPr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American Academy of Pediatrics. “The Red Book: Report of the Committee on Infectious Diseases”, 2015.</w:t>
      </w:r>
    </w:p>
    <w:p>
      <w:pPr>
        <w:pStyle w:val="ListParagraph"/>
        <w:numPr>
          <w:ilvl w:val="0"/>
          <w:numId w:val="2"/>
        </w:numPr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APIC Text of Infection Control and Epidemiology, 4</w:t>
      </w:r>
      <w:r>
        <w:rPr>
          <w:rFonts w:cs="Book Antiqua;Cambria" w:ascii="Book Antiqua;Cambria" w:hAnsi="Book Antiqua;Cambria"/>
          <w:sz w:val="23"/>
          <w:szCs w:val="23"/>
          <w:vertAlign w:val="superscript"/>
        </w:rPr>
        <w:t>th</w:t>
      </w:r>
      <w:r>
        <w:rPr>
          <w:rFonts w:cs="Book Antiqua;Cambria" w:ascii="Book Antiqua;Cambria" w:hAnsi="Book Antiqua;Cambria"/>
          <w:sz w:val="23"/>
          <w:szCs w:val="23"/>
        </w:rPr>
        <w:t xml:space="preserve"> edition. Chapter 88: Parvovirus, 2014. </w:t>
      </w:r>
    </w:p>
    <w:p>
      <w:pPr>
        <w:pStyle w:val="Normal"/>
        <w:tabs>
          <w:tab w:val="clear" w:pos="720"/>
          <w:tab w:val="left" w:pos="-1440" w:leader="none"/>
        </w:tabs>
        <w:ind w:hanging="1440" w:start="1440" w:end="0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  <w:t xml:space="preserve">POLICY OWNER: </w:t>
      </w:r>
    </w:p>
    <w:p>
      <w:pPr>
        <w:pStyle w:val="Normal"/>
        <w:rPr/>
      </w:pPr>
      <w:r>
        <w:rPr>
          <w:rFonts w:cs="Book Antiqua;Cambria" w:ascii="Book Antiqua;Cambria" w:hAnsi="Book Antiqua;Cambria"/>
          <w:bCs/>
          <w:i/>
          <w:iCs/>
          <w:sz w:val="23"/>
          <w:szCs w:val="23"/>
        </w:rPr>
        <w:t xml:space="preserve">Director, Accreditation &amp; Licensing, Infection Prevention, and Emergency Management 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Book Antiqua">
    <w:altName w:val="Cambria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;Cambria" w:ascii="Book Antiqua;Cambria" w:hAnsi="Book Antiqua;Cambri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Header"/>
      <w:rPr/>
    </w:pPr>
    <w:r>
      <w:rPr/>
    </w:r>
  </w:p>
  <w:tbl>
    <w:tblPr>
      <w:tblW w:w="10942" w:type="dxa"/>
      <w:jc w:val="start"/>
      <w:tblInd w:w="-10" w:type="dxa"/>
      <w:tblLayout w:type="fixed"/>
      <w:tblCellMar>
        <w:top w:w="0" w:type="dxa"/>
        <w:start w:w="132" w:type="dxa"/>
        <w:bottom w:w="0" w:type="dxa"/>
        <w:end w:w="132" w:type="dxa"/>
      </w:tblCellMar>
    </w:tblPr>
    <w:tblGrid>
      <w:gridCol w:w="2790"/>
      <w:gridCol w:w="1800"/>
      <w:gridCol w:w="1800"/>
      <w:gridCol w:w="3292"/>
      <w:gridCol w:w="1260"/>
    </w:tblGrid>
    <w:tr>
      <w:trPr>
        <w:trHeight w:val="576" w:hRule="exact"/>
        <w:cantSplit w:val="true"/>
      </w:trPr>
      <w:tc>
        <w:tcPr>
          <w:tcW w:w="2790" w:type="dxa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jc w:val="center"/>
            <w:rPr>
              <w:b/>
              <w:sz w:val="70"/>
            </w:rPr>
          </w:pPr>
          <w:r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1218" w:leader="none"/>
            </w:tabs>
            <w:jc w:val="center"/>
            <w:rPr>
              <w:rFonts w:ascii="Book Antiqua;Cambria" w:hAnsi="Book Antiqua;Cambria" w:cs="Book Antiqua;Cambria"/>
            </w:rPr>
          </w:pPr>
          <w:r>
            <w:rPr>
              <w:rFonts w:cs="Book Antiqua;Cambria" w:ascii="Book Antiqua;Cambria" w:hAnsi="Book Antiqua;Cambria"/>
              <w:sz w:val="28"/>
            </w:rPr>
            <w:t>HOSPITAL POLICY AND PROCEDURE MANUAL</w:t>
          </w:r>
        </w:p>
      </w:tc>
    </w:tr>
    <w:tr>
      <w:trPr>
        <w:trHeight w:val="443" w:hRule="exac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spacing w:lineRule="exact" w:line="163"/>
            <w:rPr>
              <w:rFonts w:ascii="Book Antiqua;Cambria" w:hAnsi="Book Antiqua;Cambria" w:cs="Book Antiqua;Cambria"/>
            </w:rPr>
          </w:pPr>
          <w:r>
            <w:rPr>
              <w:rFonts w:cs="Book Antiqua;Cambria" w:ascii="Book Antiqua;Cambria" w:hAnsi="Book Antiqua;Cambria"/>
            </w:rPr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left" w:pos="1809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TITLE: Parvovirus (Human)  B19 (Erythema Infectiosum) Exposure and Management</w:t>
          </w:r>
        </w:p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</w:tc>
    </w:tr>
    <w:tr>
      <w:trPr>
        <w:trHeight w:val="309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8" w:space="0" w:color="000000"/>
            <w:start w:val="single" w:sz="8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ORIGINAL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11/01/1991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restart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EFFECTIVE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04/26/2021</w:t>
          </w:r>
        </w:p>
      </w:tc>
      <w:tc>
        <w:tcPr>
          <w:tcW w:w="4552" w:type="dxa"/>
          <w:gridSpan w:val="2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APPROVED BY: Quality Improvement Committee, Medical Executive Committee, Board of Directors</w:t>
          </w:r>
        </w:p>
      </w:tc>
    </w:tr>
    <w:tr>
      <w:trPr>
        <w:trHeight w:val="318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4" w:space="0" w:color="000000"/>
            <w:start w:val="single" w:sz="8" w:space="0" w:color="000000"/>
            <w:bottom w:val="single" w:sz="8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REVISED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continue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552" w:type="dxa"/>
          <w:gridSpan w:val="2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515" w:hRule="exact"/>
        <w:cantSplit w:val="true"/>
      </w:trPr>
      <w:tc>
        <w:tcPr>
          <w:tcW w:w="279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spacing w:before="0" w:after="19"/>
            <w:rPr>
              <w:rFonts w:ascii="Arial" w:hAnsi="Arial" w:cs="Arial"/>
              <w:sz w:val="16"/>
              <w:szCs w:val="16"/>
            </w:rPr>
          </w:pPr>
          <w:r>
            <w:fldChar w:fldCharType="begin"/>
          </w:r>
          <w:r>
            <w:rPr>
              <w:sz w:val="10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0"/>
            </w:rPr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>POLICY NUMBER: IC – 307.0</w:t>
          </w:r>
        </w:p>
      </w:tc>
      <w:tc>
        <w:tcPr>
          <w:tcW w:w="689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CHAPTER: ENTERPRISE – INFECTION CONTROL</w:t>
          </w:r>
        </w:p>
      </w:tc>
      <w:tc>
        <w:tcPr>
          <w:tcW w:w="126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PAGE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NUMPAGES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start"/>
      <w:pPr>
        <w:tabs>
          <w:tab w:val="num" w:pos="720"/>
        </w:tabs>
        <w:ind w:start="504" w:hanging="504"/>
      </w:pPr>
      <w:rPr>
        <w:b/>
      </w:rPr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360"/>
        </w:tabs>
        <w:ind w:start="360" w:hanging="360"/>
      </w:pPr>
      <w:rPr>
        <w:sz w:val="24"/>
        <w:i w:val="false"/>
        <w:u w:val="none"/>
        <w:b w:val="false"/>
        <w:rFonts w:ascii="Book Antiqua;Cambria" w:hAnsi="Book Antiqua;Cambria" w:cs="Book Antiqua;Cambri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/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8z5">
    <w:name w:val="WW8Num8z5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Book Antiqua;Cambria" w:hAnsi="Book Antiqua;Cambria" w:cs="Book Antiqua;Cambria"/>
      <w:b w:val="false"/>
      <w:i w:val="false"/>
      <w:sz w:val="24"/>
      <w:u w:val="none"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sz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ind w:hanging="0" w:start="504" w:end="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rFonts w:ascii="Arial" w:hAnsi="Arial"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2021-03-24T10:16:00Z</dcterms:created>
  <dc:creator>MAGGIE</dc:creator>
  <dc:description/>
  <cp:keywords/>
  <dc:language>en-US</dc:language>
  <cp:lastModifiedBy>Huynh, Fuong</cp:lastModifiedBy>
  <cp:lastPrinted>2017-11-28T15:28:00Z</cp:lastPrinted>
  <dcterms:modified xsi:type="dcterms:W3CDTF">2021-06-27T09:31:00Z</dcterms:modified>
  <cp:revision>8</cp:revision>
  <dc:subject/>
  <dc:title>IC - 307.0 Parvovirus (Human) B19 (Erythema infectiosium) Exposure and Management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P7DPTVDAPRN7-27-6521</vt:lpwstr>
  </property>
  <property fmtid="{D5CDD505-2E9C-101B-9397-08002B2CF9AE}" pid="3" name="_dlc_DocIdItemGuid">
    <vt:lpwstr>f5b6f823-8eda-4d94-97a3-a7ed0c13409c</vt:lpwstr>
  </property>
  <property fmtid="{D5CDD505-2E9C-101B-9397-08002B2CF9AE}" pid="4" name="_dlc_DocIdPersistId">
    <vt:lpwstr/>
  </property>
  <property fmtid="{D5CDD505-2E9C-101B-9397-08002B2CF9AE}" pid="5" name="_dlc_DocIdUrl">
    <vt:lpwstr>https://sharepoint.chla.usc.edu/depts/medstaff/QIC/_layouts/15/DocIdRedir.aspx?ID=P7DPTVDAPRN7-27-6521, P7DPTVDAPRN7-27-6521</vt:lpwstr>
  </property>
</Properties>
</file>