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sz w:val="23"/>
          <w:szCs w:val="23"/>
        </w:rPr>
        <w:t>PURPOSE:</w:t>
      </w:r>
    </w:p>
    <w:p>
      <w:pPr>
        <w:pStyle w:val="Normal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sz w:val="23"/>
          <w:szCs w:val="23"/>
        </w:rPr>
      </w:r>
    </w:p>
    <w:p>
      <w:pPr>
        <w:pStyle w:val="Normal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Clostridioides difficile </w:t>
      </w:r>
      <w:r>
        <w:rPr>
          <w:rFonts w:cs="Book Antiqua;Book Antiqua" w:ascii="Book Antiqua;Book Antiqua" w:hAnsi="Book Antiqua;Book Antiqua"/>
          <w:iCs/>
          <w:sz w:val="23"/>
          <w:szCs w:val="23"/>
        </w:rPr>
        <w:t xml:space="preserve">is a spore-forming bacillus that produces toxins which cause diarrhea and colitis in susceptible patients. 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Because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can survive routine cleaning procedures and remain on contaminated surfaces (i.e.: door knobs, TV control/nurse call, toilets, floor, and walls) for weeks, care must be taken to prevent colonization of surfaces.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C. difficile 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may be transmitted by direct contact with a patient (hand or </w:t>
      </w:r>
      <w:r>
        <w:rPr>
          <w:rFonts w:cs="Book Antiqua;Book Antiqua" w:ascii="Book Antiqua;Book Antiqua" w:hAnsi="Book Antiqua;Book Antiqua"/>
          <w:sz w:val="23"/>
          <w:szCs w:val="23"/>
          <w:u w:val="single"/>
        </w:rPr>
        <w:t>skin-to-skin contact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that occurs when performing patient-care activities that require touching the patient’s dry skin) and by indirect contact (</w:t>
      </w:r>
      <w:r>
        <w:rPr>
          <w:rFonts w:cs="Book Antiqua;Book Antiqua" w:ascii="Book Antiqua;Book Antiqua" w:hAnsi="Book Antiqua;Book Antiqua"/>
          <w:sz w:val="23"/>
          <w:szCs w:val="23"/>
          <w:u w:val="single"/>
        </w:rPr>
        <w:t>touching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) with environmental surfaces or patient-care items in the patient’s environment. </w:t>
      </w:r>
    </w:p>
    <w:p>
      <w:pPr>
        <w:pStyle w:val="Normal"/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ab/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sz w:val="23"/>
          <w:szCs w:val="23"/>
        </w:rPr>
        <w:t>PROCEDURES: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sz w:val="23"/>
          <w:szCs w:val="23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The definition of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 Clostridioides difficile </w:t>
      </w:r>
      <w:r>
        <w:rPr>
          <w:rFonts w:cs="Book Antiqua;Book Antiqua" w:ascii="Book Antiqua;Book Antiqua" w:hAnsi="Book Antiqua;Book Antiqua"/>
          <w:iCs/>
          <w:sz w:val="23"/>
          <w:szCs w:val="23"/>
        </w:rPr>
        <w:t>infection</w:t>
      </w:r>
      <w:r>
        <w:rPr>
          <w:rFonts w:cs="Book Antiqua;Book Antiqua" w:ascii="Book Antiqua;Book Antiqua" w:hAnsi="Book Antiqua;Book Antiqua"/>
          <w:sz w:val="23"/>
          <w:szCs w:val="23"/>
        </w:rPr>
        <w:t>-(CDI) is:</w:t>
      </w:r>
    </w:p>
    <w:p>
      <w:pPr>
        <w:pStyle w:val="ListParagraph"/>
        <w:numPr>
          <w:ilvl w:val="1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New onset of diarrhea (i.e.: </w:t>
      </w:r>
      <w:r>
        <w:rPr>
          <w:rFonts w:eastAsia="Symbol" w:cs="Symbol" w:ascii="Symbol" w:hAnsi="Symbol"/>
        </w:rPr>
        <w:sym w:font="Symbol" w:char="f0b3"/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3 loose/watery bowel movement in a 24 hour-period) that is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unusual or different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for the patient </w:t>
      </w:r>
      <w:r>
        <w:rPr>
          <w:rFonts w:cs="Book Antiqua;Book Antiqua" w:ascii="Book Antiqua;Book Antiqua" w:hAnsi="Book Antiqua;Book Antiqua"/>
          <w:sz w:val="23"/>
          <w:szCs w:val="23"/>
          <w:u w:val="single"/>
        </w:rPr>
        <w:t>AND</w:t>
      </w:r>
    </w:p>
    <w:p>
      <w:pPr>
        <w:pStyle w:val="ListParagraph"/>
        <w:numPr>
          <w:ilvl w:val="1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Patient has a positive diagnostic test result for toxin producing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C. diff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 or  its toxins (toxin A and B) </w:t>
      </w:r>
      <w:r>
        <w:rPr>
          <w:rFonts w:cs="Book Antiqua;Book Antiqua" w:ascii="Book Antiqua;Book Antiqua" w:hAnsi="Book Antiqua;Book Antiqua"/>
          <w:sz w:val="23"/>
          <w:szCs w:val="23"/>
          <w:u w:val="single"/>
        </w:rPr>
        <w:t>AND</w:t>
      </w:r>
    </w:p>
    <w:p>
      <w:pPr>
        <w:pStyle w:val="ListParagraph"/>
        <w:numPr>
          <w:ilvl w:val="1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There is no other recognized etiology for diarrhea, such as laxative use, inflammatory bowel disease or other etiology </w:t>
      </w:r>
    </w:p>
    <w:p>
      <w:pPr>
        <w:pStyle w:val="ListParagraph"/>
        <w:numPr>
          <w:ilvl w:val="0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C. difficile </w:t>
      </w:r>
      <w:r>
        <w:rPr>
          <w:rFonts w:cs="Book Antiqua;Book Antiqua" w:ascii="Book Antiqua;Book Antiqua" w:hAnsi="Book Antiqua;Book Antiqua"/>
          <w:sz w:val="23"/>
          <w:szCs w:val="23"/>
        </w:rPr>
        <w:t>cytotoxic assay testing in infants under one year old are not recommended, as it is normal flora in this age group. Consult with Infectious Diseases for these patients.</w:t>
      </w:r>
    </w:p>
    <w:p>
      <w:pPr>
        <w:pStyle w:val="ListParagraph"/>
        <w:numPr>
          <w:ilvl w:val="0"/>
          <w:numId w:val="5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iCs/>
          <w:sz w:val="23"/>
          <w:szCs w:val="23"/>
        </w:rPr>
        <w:t xml:space="preserve">Diagnostic studies for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iCs/>
          <w:sz w:val="23"/>
          <w:szCs w:val="23"/>
        </w:rPr>
        <w:t xml:space="preserve"> should </w:t>
      </w:r>
      <w:r>
        <w:rPr>
          <w:rFonts w:cs="Book Antiqua;Book Antiqua" w:ascii="Book Antiqua;Book Antiqua" w:hAnsi="Book Antiqua;Book Antiqua"/>
          <w:iCs/>
          <w:sz w:val="23"/>
          <w:szCs w:val="23"/>
          <w:u w:val="single"/>
        </w:rPr>
        <w:t>only</w:t>
      </w:r>
      <w:r>
        <w:rPr>
          <w:rFonts w:cs="Book Antiqua;Book Antiqua" w:ascii="Book Antiqua;Book Antiqua" w:hAnsi="Book Antiqua;Book Antiqua"/>
          <w:iCs/>
          <w:sz w:val="23"/>
          <w:szCs w:val="23"/>
        </w:rPr>
        <w:t xml:space="preserve"> be performed on patients who are symptomatic.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  <w:t>Patient Placement and Management: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  <w:t>Use Contact + Precautions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: for known or suspected CDI patients: 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A gown and gloves are required when entering the patient room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Prior to patient/environment contact: Upon entry to the patient room, hand hygiene shall be performed with either hand sanitizer or soap and water.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After patient/environment contact: All other hand hygiene opportunities following this must be performed using only soap and water. 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>Place patients with diagnosed or suspected CDI in a private room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Dedicate equipment 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whenever possible. </w:t>
      </w:r>
    </w:p>
    <w:p>
      <w:pPr>
        <w:pStyle w:val="ListParagraph"/>
        <w:numPr>
          <w:ilvl w:val="1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>Continue Contact + precautions until 48 hours after diarrhea has resolved.</w:t>
      </w:r>
    </w:p>
    <w:p>
      <w:pPr>
        <w:pStyle w:val="ListParagraph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The Infection Prevention and Control team should review all cases of CDI at the time of diagnosis and regularly thereafter to ensure that Contact + precautions are used correctly.</w:t>
      </w:r>
    </w:p>
    <w:p>
      <w:pPr>
        <w:pStyle w:val="ListParagraph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Re-testing stool for </w:t>
      </w:r>
      <w:r>
        <w:rPr>
          <w:rFonts w:cs="Book Antiqua;Book Antiqua" w:ascii="Book Antiqua;Book Antiqua" w:hAnsi="Book Antiqua;Book Antiqua"/>
          <w:bCs/>
          <w:i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 after treatment (within 7 days) is </w:t>
      </w:r>
      <w:r>
        <w:rPr>
          <w:rFonts w:cs="Book Antiqua;Book Antiqua" w:ascii="Book Antiqua;Book Antiqua" w:hAnsi="Book Antiqua;Book Antiqua"/>
          <w:bCs/>
          <w:sz w:val="23"/>
          <w:szCs w:val="23"/>
          <w:u w:val="single"/>
        </w:rPr>
        <w:t>not</w:t>
      </w: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 necessary nor recommended. </w:t>
      </w:r>
    </w:p>
    <w:p>
      <w:pPr>
        <w:pStyle w:val="ListParagraph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Maintain isolation for the length of the current admission in all oncology and BMT/HSCT patients who test positive for </w:t>
      </w:r>
      <w:r>
        <w:rPr>
          <w:rFonts w:cs="Book Antiqua;Book Antiqua" w:ascii="Book Antiqua;Book Antiqua" w:hAnsi="Book Antiqua;Book Antiqua"/>
          <w:bCs/>
          <w:i/>
          <w:sz w:val="23"/>
          <w:szCs w:val="23"/>
        </w:rPr>
        <w:t>C. difficile.</w:t>
      </w: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 Repeat testing is not indicated if the patient is asymptomatic (passing formed stools).</w:t>
      </w:r>
    </w:p>
    <w:p>
      <w:pPr>
        <w:pStyle w:val="ListParagraph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>Oncology and BMT/HSCT patients who are receiving treatment for C. difficile must be isolated upon readmission if readmitted before therapy is complete.</w:t>
      </w:r>
    </w:p>
    <w:p>
      <w:pPr>
        <w:pStyle w:val="Normal"/>
        <w:numPr>
          <w:ilvl w:val="0"/>
          <w:numId w:val="2"/>
        </w:numPr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BMT/HSCT patients with a history of </w:t>
      </w:r>
      <w:r>
        <w:rPr>
          <w:rFonts w:cs="Book Antiqua;Book Antiqua" w:ascii="Book Antiqua;Book Antiqua" w:hAnsi="Book Antiqua;Book Antiqua"/>
          <w:i/>
          <w:sz w:val="23"/>
          <w:szCs w:val="23"/>
        </w:rPr>
        <w:t xml:space="preserve">C. difficile </w:t>
      </w:r>
      <w:r>
        <w:rPr/>
        <w:t>in the past six months who are readmitted for a transplant will need to be isolated for the duration of the admission, due to the risk of reactivation of CDI symptoms.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  <w:u w:val="single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Cs/>
          <w:sz w:val="23"/>
          <w:szCs w:val="23"/>
          <w:u w:val="single"/>
        </w:rPr>
        <w:t>Patient Transport and Activities</w:t>
      </w:r>
    </w:p>
    <w:p>
      <w:pPr>
        <w:pStyle w:val="ListParagraph"/>
        <w:numPr>
          <w:ilvl w:val="0"/>
          <w:numId w:val="7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-positive patients are </w:t>
      </w:r>
      <w:r>
        <w:rPr>
          <w:rFonts w:cs="Book Antiqua;Book Antiqua" w:ascii="Book Antiqua;Book Antiqua" w:hAnsi="Book Antiqua;Book Antiqua"/>
          <w:sz w:val="23"/>
          <w:szCs w:val="23"/>
          <w:u w:val="single"/>
        </w:rPr>
        <w:t>not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allowed to go to public areas (including the playroom).</w:t>
      </w:r>
    </w:p>
    <w:p>
      <w:pPr>
        <w:pStyle w:val="ListParagraph"/>
        <w:numPr>
          <w:ilvl w:val="0"/>
          <w:numId w:val="7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Toys brought inside a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sz w:val="23"/>
          <w:szCs w:val="23"/>
        </w:rPr>
        <w:t>-positive patient’s room are either washable or disposable. If washable or disposal toys not available, the item should be gifted to the patient.</w:t>
      </w:r>
    </w:p>
    <w:p>
      <w:pPr>
        <w:pStyle w:val="ListParagraph"/>
        <w:numPr>
          <w:ilvl w:val="0"/>
          <w:numId w:val="7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eastAsia="Book Antiqua;Book Antiqua" w:cs="Book Antiqua;Book Antiqua" w:ascii="Book Antiqua;Book Antiqua" w:hAnsi="Book Antiqua;Book Antiqua"/>
          <w:sz w:val="23"/>
          <w:szCs w:val="23"/>
        </w:rPr>
        <w:t xml:space="preserve"> </w:t>
      </w:r>
      <w:r>
        <w:rPr>
          <w:rFonts w:cs="Book Antiqua;Book Antiqua" w:ascii="Book Antiqua;Book Antiqua" w:hAnsi="Book Antiqua;Book Antiqua"/>
          <w:sz w:val="23"/>
          <w:szCs w:val="23"/>
        </w:rPr>
        <w:t>Upon transfer/transport outside of the unit, the receiving clinics/ department must be notified of the patient’s isolation status.</w:t>
      </w:r>
    </w:p>
    <w:p>
      <w:pPr>
        <w:pStyle w:val="ListParagraph"/>
        <w:numPr>
          <w:ilvl w:val="0"/>
          <w:numId w:val="7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Patients should be encouraged to wash hands and bathe/shower prior to transport if feasible to decrease spore burden on the skin</w:t>
      </w:r>
    </w:p>
    <w:p>
      <w:pPr>
        <w:pStyle w:val="ListParagraph"/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Cs/>
          <w:sz w:val="23"/>
          <w:szCs w:val="23"/>
          <w:u w:val="single"/>
        </w:rPr>
        <w:t>Cleaning</w:t>
      </w:r>
    </w:p>
    <w:p>
      <w:pPr>
        <w:pStyle w:val="ListParagraph"/>
        <w:numPr>
          <w:ilvl w:val="0"/>
          <w:numId w:val="3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Surfaces should be kept clean, and body substance spills should be managed promptly as outlined in CDC’s “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>Guidelines for Environmental Infection Control in Health-Care Facilities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.” </w:t>
      </w:r>
    </w:p>
    <w:p>
      <w:pPr>
        <w:pStyle w:val="ListParagraph"/>
        <w:numPr>
          <w:ilvl w:val="0"/>
          <w:numId w:val="3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Ensure adequate cleaning and disinfection of horizontal environmental surfaces and reusable devices.</w:t>
      </w:r>
    </w:p>
    <w:p>
      <w:pPr>
        <w:pStyle w:val="ListParagraph"/>
        <w:numPr>
          <w:ilvl w:val="1"/>
          <w:numId w:val="3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Particular attention should be paid to items likely to be contaminated with feces and surfaces that are touched frequently (i.e.: bedside rails, telephone, call light/TV controls, door handles, faucets, commodes and toilets, etc)</w:t>
      </w:r>
    </w:p>
    <w:p>
      <w:pPr>
        <w:pStyle w:val="ListParagraph"/>
        <w:numPr>
          <w:ilvl w:val="1"/>
          <w:numId w:val="3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Cleaning should preferably be conducted once a shift, using hospital approved sporicidal disinfectant such as  Dispatch bleach-based disinfectant wipes(Refer to Policy IC – 716 and attachments).</w:t>
      </w:r>
    </w:p>
    <w:p>
      <w:pPr>
        <w:pStyle w:val="ListParagraph"/>
        <w:numPr>
          <w:ilvl w:val="1"/>
          <w:numId w:val="3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All rooms need to be terminally cleaned with bleach/sporicidal agent when a </w:t>
      </w:r>
      <w:r>
        <w:rPr>
          <w:rFonts w:cs="Book Antiqua;Book Antiqua" w:ascii="Book Antiqua;Book Antiqua" w:hAnsi="Book Antiqua;Book Antiqua"/>
          <w:i/>
          <w:sz w:val="23"/>
          <w:szCs w:val="23"/>
        </w:rPr>
        <w:t>C. difficile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positive patient is discharged, or  moved</w:t>
      </w:r>
    </w:p>
    <w:p>
      <w:pPr>
        <w:pStyle w:val="Normal"/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Cs/>
          <w:sz w:val="23"/>
          <w:szCs w:val="23"/>
          <w:u w:val="single"/>
        </w:rPr>
        <w:t>Patient Care Equipment</w:t>
      </w:r>
    </w:p>
    <w:p>
      <w:pPr>
        <w:pStyle w:val="ListParagraph"/>
        <w:numPr>
          <w:ilvl w:val="0"/>
          <w:numId w:val="6"/>
        </w:numPr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Whenever possible, dedicate the use of non-critical patient-care equipment to a single patient. If use of common equipment or items (i.e.: blood glucose testing kit, stethoscope, sphygmomanometer) is unavoidable, use them first with uninfected patients and adequately clean and disinfect them after use on patients.</w:t>
      </w:r>
    </w:p>
    <w:p>
      <w:pPr>
        <w:pStyle w:val="ListParagraph"/>
        <w:numPr>
          <w:ilvl w:val="0"/>
          <w:numId w:val="6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Discard all items soiled with infected material (i.e.: feces) in plain/clear plastic bags.  Do not use red bags unless material is saturated with fluid blood or bloody fluid. </w:t>
      </w:r>
    </w:p>
    <w:p>
      <w:pPr>
        <w:pStyle w:val="ListParagraph"/>
        <w:numPr>
          <w:ilvl w:val="0"/>
          <w:numId w:val="6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ALWAYS carry linen, food trays, trash away from body , to avoid contamination. </w:t>
      </w:r>
    </w:p>
    <w:p>
      <w:pPr>
        <w:pStyle w:val="ListParagraph"/>
        <w:numPr>
          <w:ilvl w:val="0"/>
          <w:numId w:val="6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Empty bedpans, urinals, urine/stool collection receptacles VERY carefully to prevent splashes or spills.</w:t>
      </w:r>
    </w:p>
    <w:p>
      <w:pPr>
        <w:pStyle w:val="ListParagraph"/>
        <w:numPr>
          <w:ilvl w:val="0"/>
          <w:numId w:val="6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Never throw soiled linen or diapers on the floor.    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ab/>
      </w:r>
    </w:p>
    <w:p>
      <w:pPr>
        <w:pStyle w:val="Normal"/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bCs/>
          <w:sz w:val="23"/>
          <w:szCs w:val="23"/>
        </w:rPr>
        <w:t xml:space="preserve">Refer to Appendix A for “Guidelines” and Appendix C for full reference article. </w:t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  <w:u w:val="single"/>
        </w:rPr>
        <w:t>REFERENCES</w:t>
      </w:r>
    </w:p>
    <w:p>
      <w:pPr>
        <w:pStyle w:val="ListParagraph"/>
        <w:numPr>
          <w:ilvl w:val="0"/>
          <w:numId w:val="4"/>
        </w:numPr>
        <w:jc w:val="both"/>
        <w:rPr>
          <w:rFonts w:ascii="Book Antiqua;Book Antiqua" w:hAnsi="Book Antiqua;Book Antiqua" w:cs="Book Antiqua;Book Antiqua"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bCs/>
          <w:sz w:val="23"/>
          <w:szCs w:val="23"/>
          <w:u w:val="single"/>
        </w:rPr>
        <w:t>Clinical Practice Guidelines for Clostridium difficile Infection in Adults and Children: 2017 Update by the Infectious Diseases Society of America (IDSA) and Society for Healthcare Epidemiology of America (SHEA), Vol. 66, No. 7 (March 2018), pp. e1-e48</w:t>
      </w:r>
    </w:p>
    <w:p>
      <w:pPr>
        <w:pStyle w:val="ListParagraph"/>
        <w:numPr>
          <w:ilvl w:val="0"/>
          <w:numId w:val="4"/>
        </w:numPr>
        <w:rPr>
          <w:rFonts w:ascii="Book Antiqua;Book Antiqua" w:hAnsi="Book Antiqua;Book Antiqua" w:cs="Book Antiqua;Book Antiqua"/>
          <w:b/>
          <w:bCs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Healthcare-Associated Infections: Clostridium difficile Infections. Center for Disease Control and Prevention. </w:t>
      </w:r>
      <w:hyperlink r:id="rId2">
        <w:r>
          <w:rPr>
            <w:rStyle w:val="Hyperlink"/>
            <w:rFonts w:cs="Book Antiqua;Book Antiqua" w:ascii="Book Antiqua;Book Antiqua" w:hAnsi="Book Antiqua;Book Antiqua"/>
            <w:sz w:val="23"/>
            <w:szCs w:val="23"/>
          </w:rPr>
          <w:t>http://www.cdc.gov/HAI/organisms/cdiff/Cdiff_infect.html</w:t>
        </w:r>
      </w:hyperlink>
    </w:p>
    <w:p>
      <w:pPr>
        <w:pStyle w:val="ListParagraph"/>
        <w:numPr>
          <w:ilvl w:val="0"/>
          <w:numId w:val="4"/>
        </w:numPr>
        <w:jc w:val="both"/>
        <w:rPr>
          <w:rFonts w:ascii="Book Antiqua;Book Antiqua" w:hAnsi="Book Antiqua;Book Antiqua" w:cs="Book Antiqua;Book Antiqua"/>
          <w:b/>
          <w:bCs/>
          <w:color w:val="FF0000"/>
          <w:sz w:val="23"/>
          <w:szCs w:val="23"/>
          <w:u w:val="single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>APIC Text of Infection Control and Epidemiology. Chapter 72: Clostridium difficile Infection and Pseudomembranous Colitis, 2014</w:t>
      </w:r>
      <w:r>
        <w:rPr>
          <w:rFonts w:cs="Book Antiqua;Book Antiqua" w:ascii="Book Antiqua;Book Antiqua" w:hAnsi="Book Antiqua;Book Antiqua"/>
          <w:color w:val="FF0000"/>
          <w:sz w:val="23"/>
          <w:szCs w:val="23"/>
        </w:rPr>
        <w:t xml:space="preserve">. </w:t>
      </w:r>
    </w:p>
    <w:p>
      <w:pPr>
        <w:pStyle w:val="ListParagraph"/>
        <w:numPr>
          <w:ilvl w:val="0"/>
          <w:numId w:val="4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rFonts w:cs="Book Antiqua;Book Antiqua" w:ascii="Book Antiqua;Book Antiqua" w:hAnsi="Book Antiqua;Book Antiqua"/>
          <w:sz w:val="23"/>
          <w:szCs w:val="23"/>
        </w:rPr>
        <w:t xml:space="preserve">Journal of the American Academy of Pediatrics: Clostridium difficile Infection in Infants and Children, </w:t>
      </w: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Pediatrics 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2013;131;196; originally published online December 31, 2012;DOI: 10.1542/peds.2012-2992. </w:t>
      </w:r>
    </w:p>
    <w:p>
      <w:pPr>
        <w:pStyle w:val="ListParagraph"/>
        <w:numPr>
          <w:ilvl w:val="0"/>
          <w:numId w:val="4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r>
        <w:rPr>
          <w:color w:val="000000"/>
          <w:shd w:fill="FFFFFF" w:val="clear"/>
        </w:rPr>
        <w:t>William A. Rutala, David J. Weber, M.D. and the Healthcare Infection Control Practices Advisory Committee (HICPAC). Guideline for Disinfection and Sterilization in Healthcare Facilities, 2008. Available from: </w:t>
      </w:r>
      <w:hyperlink r:id="rId3" w:tgtFrame="pmc_ext">
        <w:r>
          <w:rPr>
            <w:rStyle w:val="Hyperlink"/>
            <w:color w:val="642A8F"/>
            <w:shd w:fill="FFFFFF" w:val="clear"/>
          </w:rPr>
          <w:t>http://www.cdc.gov/hicpac/pdf/guidelines/Disinfection_Nov_2008.pdf</w:t>
        </w:r>
      </w:hyperlink>
      <w:r>
        <w:rPr>
          <w:color w:val="000000"/>
          <w:shd w:fill="FFFFFF" w:val="clear"/>
        </w:rPr>
        <w:t>.</w:t>
      </w:r>
    </w:p>
    <w:p>
      <w:pPr>
        <w:pStyle w:val="ListParagraph"/>
        <w:numPr>
          <w:ilvl w:val="0"/>
          <w:numId w:val="4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hyperlink r:id="rId4">
        <w:r>
          <w:rPr>
            <w:rStyle w:val="Hyperlink"/>
            <w:rFonts w:cs="Book Antiqua;Book Antiqua" w:ascii="Book Antiqua;Book Antiqua" w:hAnsi="Book Antiqua;Book Antiqua"/>
            <w:sz w:val="23"/>
            <w:szCs w:val="23"/>
          </w:rPr>
          <w:t>IC - 716.0 Cleaning Disinfection</w:t>
        </w:r>
      </w:hyperlink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</w:r>
    </w:p>
    <w:p>
      <w:pPr>
        <w:pStyle w:val="Normal"/>
        <w:jc w:val="both"/>
        <w:rPr/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  <w:t>ATTACHMENTS:</w:t>
      </w:r>
    </w:p>
    <w:p>
      <w:pPr>
        <w:pStyle w:val="Normal"/>
        <w:numPr>
          <w:ilvl w:val="0"/>
          <w:numId w:val="9"/>
        </w:numPr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hyperlink r:id="rId5">
        <w:r>
          <w:rPr>
            <w:rStyle w:val="Hyperlink"/>
            <w:rFonts w:cs="Book Antiqua;Book Antiqua" w:ascii="Book Antiqua;Book Antiqua" w:hAnsi="Book Antiqua;Book Antiqua"/>
            <w:bCs/>
            <w:sz w:val="23"/>
            <w:szCs w:val="23"/>
          </w:rPr>
          <w:t xml:space="preserve">IC – 317.1 </w:t>
        </w:r>
        <w:r>
          <w:rPr>
            <w:rStyle w:val="Hyperlink"/>
            <w:rFonts w:cs="Book Antiqua;Book Antiqua" w:ascii="Book Antiqua;Book Antiqua" w:hAnsi="Book Antiqua;Book Antiqua"/>
            <w:sz w:val="23"/>
            <w:szCs w:val="23"/>
          </w:rPr>
          <w:t>Clostridium Difficile Fact Sheet (English)</w:t>
        </w:r>
      </w:hyperlink>
    </w:p>
    <w:p>
      <w:pPr>
        <w:pStyle w:val="Normal"/>
        <w:numPr>
          <w:ilvl w:val="0"/>
          <w:numId w:val="9"/>
        </w:numPr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hyperlink r:id="rId6">
        <w:r>
          <w:rPr>
            <w:rStyle w:val="Hyperlink"/>
            <w:rFonts w:cs="Book Antiqua;Book Antiqua" w:ascii="Book Antiqua;Book Antiqua" w:hAnsi="Book Antiqua;Book Antiqua"/>
            <w:bCs/>
            <w:sz w:val="23"/>
            <w:szCs w:val="23"/>
          </w:rPr>
          <w:t>IC – 317.2 Clostridium Difficile Fact Sheet (Spanish)</w:t>
        </w:r>
      </w:hyperlink>
    </w:p>
    <w:p>
      <w:pPr>
        <w:pStyle w:val="Normal"/>
        <w:numPr>
          <w:ilvl w:val="0"/>
          <w:numId w:val="9"/>
        </w:numPr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hyperlink r:id="rId7">
        <w:r>
          <w:rPr>
            <w:rStyle w:val="Hyperlink"/>
            <w:rFonts w:cs="Book Antiqua;Book Antiqua" w:ascii="Book Antiqua;Book Antiqua" w:hAnsi="Book Antiqua;Book Antiqua"/>
            <w:bCs/>
            <w:sz w:val="23"/>
            <w:szCs w:val="23"/>
          </w:rPr>
          <w:t>IC – 317.4 Appendix Clostridioides Difficile Guidelines</w:t>
        </w:r>
      </w:hyperlink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  <w:t>ASSOCIATED DOCUMENTS:</w:t>
      </w:r>
    </w:p>
    <w:p>
      <w:pPr>
        <w:pStyle w:val="Normal"/>
        <w:numPr>
          <w:ilvl w:val="0"/>
          <w:numId w:val="8"/>
        </w:numPr>
        <w:jc w:val="both"/>
        <w:rPr>
          <w:rFonts w:ascii="Book Antiqua;Book Antiqua" w:hAnsi="Book Antiqua;Book Antiqua" w:cs="Book Antiqua;Book Antiqua"/>
          <w:sz w:val="23"/>
          <w:szCs w:val="23"/>
        </w:rPr>
      </w:pPr>
      <w:hyperlink r:id="rId8">
        <w:r>
          <w:rPr>
            <w:rStyle w:val="Hyperlink"/>
            <w:rFonts w:eastAsia="Book Antiqua;Book Antiqua" w:cs="Book Antiqua;Book Antiqua" w:ascii="Book Antiqua;Book Antiqua" w:hAnsi="Book Antiqua;Book Antiqua"/>
            <w:sz w:val="23"/>
            <w:szCs w:val="23"/>
          </w:rPr>
          <w:t xml:space="preserve"> </w:t>
        </w:r>
        <w:r>
          <w:rPr>
            <w:rStyle w:val="Hyperlink"/>
            <w:rFonts w:cs="Book Antiqua;Book Antiqua" w:ascii="Book Antiqua;Book Antiqua" w:hAnsi="Book Antiqua;Book Antiqua"/>
            <w:sz w:val="23"/>
            <w:szCs w:val="23"/>
          </w:rPr>
          <w:t>CHLA Antimicrobial Stewardship Guidelines</w:t>
        </w:r>
      </w:hyperlink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</w:r>
    </w:p>
    <w:p>
      <w:pPr>
        <w:pStyle w:val="Normal"/>
        <w:jc w:val="both"/>
        <w:rPr>
          <w:rFonts w:ascii="Book Antiqua;Book Antiqua" w:hAnsi="Book Antiqua;Book Antiqua" w:cs="Book Antiqua;Book Antiqua"/>
          <w:b/>
          <w:bCs/>
          <w:sz w:val="23"/>
          <w:szCs w:val="23"/>
        </w:rPr>
      </w:pPr>
      <w:r>
        <w:rPr>
          <w:rFonts w:cs="Book Antiqua;Book Antiqua" w:ascii="Book Antiqua;Book Antiqua" w:hAnsi="Book Antiqua;Book Antiqua"/>
          <w:b/>
          <w:bCs/>
          <w:sz w:val="23"/>
          <w:szCs w:val="23"/>
        </w:rPr>
        <w:t>POLICY OWNER:</w:t>
      </w:r>
    </w:p>
    <w:p>
      <w:pPr>
        <w:pStyle w:val="Normal"/>
        <w:jc w:val="center"/>
        <w:rPr/>
      </w:pPr>
      <w:r>
        <w:rPr>
          <w:rFonts w:cs="Book Antiqua;Book Antiqua" w:ascii="Book Antiqua;Book Antiqua" w:hAnsi="Book Antiqua;Book Antiqua"/>
          <w:i/>
          <w:iCs/>
          <w:sz w:val="23"/>
          <w:szCs w:val="23"/>
        </w:rPr>
        <w:t xml:space="preserve">Executive Director, Infection Prevention and Control, Accreditation and Licensing, and Emergency Management </w:t>
      </w:r>
      <w:r>
        <w:rPr>
          <w:rFonts w:cs="Book Antiqua;Book Antiqua" w:ascii="Book Antiqua;Book Antiqua" w:hAnsi="Book Antiqua;Book Antiqua"/>
          <w:sz w:val="23"/>
          <w:szCs w:val="23"/>
        </w:rPr>
        <w:t xml:space="preserve"> </w:t>
      </w:r>
    </w:p>
    <w:sectPr>
      <w:headerReference w:type="default" r:id="rId9"/>
      <w:footerReference w:type="default" r:id="rId10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Book Antiqu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Book Antiqua" w:ascii="Book Antiqua;Book Antiqua" w:hAnsi="Book Antiqua;Book Antiqu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Header"/>
      <w:rPr/>
    </w:pPr>
    <w:r>
      <w:rPr/>
    </w:r>
  </w:p>
  <w:tbl>
    <w:tblPr>
      <w:tblW w:w="10942" w:type="dxa"/>
      <w:jc w:val="start"/>
      <w:tblInd w:w="-10" w:type="dxa"/>
      <w:tblLayout w:type="fixed"/>
      <w:tblCellMar>
        <w:top w:w="0" w:type="dxa"/>
        <w:start w:w="132" w:type="dxa"/>
        <w:bottom w:w="0" w:type="dxa"/>
        <w:end w:w="132" w:type="dxa"/>
      </w:tblCellMar>
    </w:tblPr>
    <w:tblGrid>
      <w:gridCol w:w="2790"/>
      <w:gridCol w:w="1800"/>
      <w:gridCol w:w="1800"/>
      <w:gridCol w:w="3292"/>
      <w:gridCol w:w="1260"/>
    </w:tblGrid>
    <w:tr>
      <w:trPr>
        <w:trHeight w:val="576" w:hRule="exact"/>
        <w:cantSplit w:val="true"/>
      </w:trPr>
      <w:tc>
        <w:tcPr>
          <w:tcW w:w="2790" w:type="dxa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jc w:val="center"/>
            <w:rPr>
              <w:b/>
              <w:sz w:val="70"/>
            </w:rPr>
          </w:pPr>
          <w:r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1218" w:leader="none"/>
            </w:tabs>
            <w:jc w:val="center"/>
            <w:rPr>
              <w:rFonts w:ascii="Book Antiqua;Book Antiqua" w:hAnsi="Book Antiqua;Book Antiqua" w:cs="Book Antiqua;Book Antiqua"/>
            </w:rPr>
          </w:pPr>
          <w:r>
            <w:rPr>
              <w:rFonts w:cs="Book Antiqua;Book Antiqua" w:ascii="Book Antiqua;Book Antiqua" w:hAnsi="Book Antiqua;Book Antiqua"/>
              <w:sz w:val="28"/>
            </w:rPr>
            <w:t>HOSPITAL POLICY AND PROCEDURE MANUAL</w:t>
          </w:r>
        </w:p>
      </w:tc>
    </w:tr>
    <w:tr>
      <w:trPr>
        <w:trHeight w:val="443" w:hRule="exac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spacing w:lineRule="exact" w:line="163"/>
            <w:rPr>
              <w:rFonts w:ascii="Book Antiqua;Book Antiqua" w:hAnsi="Book Antiqua;Book Antiqua" w:cs="Book Antiqua;Book Antiqua"/>
            </w:rPr>
          </w:pPr>
          <w:r>
            <w:rPr>
              <w:rFonts w:cs="Book Antiqua;Book Antiqua" w:ascii="Book Antiqua;Book Antiqua" w:hAnsi="Book Antiqua;Book Antiqua"/>
            </w:rPr>
          </w:r>
        </w:p>
      </w:tc>
      <w:tc>
        <w:tcPr>
          <w:tcW w:w="8152" w:type="dxa"/>
          <w:gridSpan w:val="4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left" w:pos="1809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rFonts w:cs="Arial" w:ascii="Arial" w:hAnsi="Arial"/>
              <w:sz w:val="16"/>
              <w:szCs w:val="16"/>
            </w:rPr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TITLE: Clostridioides Difficile, Preventing Transmission</w:t>
          </w:r>
        </w:p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cs="Arial" w:ascii="Arial" w:hAnsi="Arial"/>
              <w:b/>
              <w:sz w:val="16"/>
              <w:szCs w:val="16"/>
            </w:rPr>
          </w:r>
        </w:p>
      </w:tc>
    </w:tr>
    <w:tr>
      <w:trPr>
        <w:trHeight w:val="309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8" w:space="0" w:color="000000"/>
            <w:start w:val="single" w:sz="8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ORIGINAL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11/01/1998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restart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EFFECTIVE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06/28/2022</w:t>
          </w:r>
        </w:p>
      </w:tc>
      <w:tc>
        <w:tcPr>
          <w:tcW w:w="4552" w:type="dxa"/>
          <w:gridSpan w:val="2"/>
          <w:vMerge w:val="restart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APPROVED BY: Quality Improvement Committee, Medical Executive Committee, Board of Directors</w:t>
          </w:r>
        </w:p>
      </w:tc>
    </w:tr>
    <w:tr>
      <w:trPr>
        <w:trHeight w:val="318" w:hRule="atLeast"/>
        <w:cantSplit w:val="true"/>
      </w:trPr>
      <w:tc>
        <w:tcPr>
          <w:tcW w:w="2790" w:type="dxa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  <w:vAlign w:val="bottom"/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tcBorders>
            <w:top w:val="single" w:sz="4" w:space="0" w:color="000000"/>
            <w:start w:val="single" w:sz="8" w:space="0" w:color="000000"/>
            <w:bottom w:val="single" w:sz="8" w:space="0" w:color="000000"/>
            <w:end w:val="single" w:sz="4" w:space="0" w:color="000000"/>
          </w:tcBorders>
        </w:tcPr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REVISED DATE: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04/18/2022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1800" w:type="dxa"/>
          <w:vMerge w:val="continue"/>
          <w:tcBorders>
            <w:top w:val="single" w:sz="8" w:space="0" w:color="000000"/>
            <w:start w:val="single" w:sz="4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552" w:type="dxa"/>
          <w:gridSpan w:val="2"/>
          <w:vMerge w:val="continue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snapToGrid w:val="false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  <w:tr>
      <w:trPr>
        <w:trHeight w:val="515" w:hRule="exact"/>
        <w:cantSplit w:val="true"/>
      </w:trPr>
      <w:tc>
        <w:tcPr>
          <w:tcW w:w="279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spacing w:before="0" w:after="19"/>
            <w:rPr>
              <w:rFonts w:ascii="Arial" w:hAnsi="Arial" w:cs="Arial"/>
              <w:sz w:val="16"/>
              <w:szCs w:val="16"/>
            </w:rPr>
          </w:pPr>
          <w:r>
            <w:fldChar w:fldCharType="begin"/>
          </w:r>
          <w:r>
            <w:rPr>
              <w:sz w:val="10"/>
              <w:rFonts w:cs="Arial" w:ascii="Arial" w:hAnsi="Arial"/>
            </w:rPr>
            <w:instrText xml:space="preserve">ADVANCE \u14</w:instrText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  <w:sz w:val="10"/>
            </w:rPr>
          </w:r>
          <w:r>
            <w:rPr>
              <w:rFonts w:cs="Arial" w:ascii="Arial" w:hAnsi="Arial"/>
              <w:sz w:val="10"/>
            </w:rPr>
          </w:r>
          <w:r>
            <w:rPr>
              <w:sz w:val="10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>POLICY NUMBER: IC – 317.0</w:t>
          </w:r>
        </w:p>
      </w:tc>
      <w:tc>
        <w:tcPr>
          <w:tcW w:w="6892" w:type="dxa"/>
          <w:gridSpan w:val="3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CHAPTER: ENTERPRISE – INFECTION CONTROL</w:t>
          </w:r>
        </w:p>
      </w:tc>
      <w:tc>
        <w:tcPr>
          <w:tcW w:w="1260" w:type="dxa"/>
          <w:tcBorders>
            <w:top w:val="single" w:sz="8" w:space="0" w:color="000000"/>
            <w:start w:val="single" w:sz="8" w:space="0" w:color="000000"/>
            <w:bottom w:val="single" w:sz="8" w:space="0" w:color="000000"/>
            <w:end w:val="single" w:sz="8" w:space="0" w:color="000000"/>
          </w:tcBorders>
        </w:tcPr>
        <w:p>
          <w:pPr>
            <w:pStyle w:val="Normal"/>
            <w:tabs>
              <w:tab w:val="clear" w:pos="720"/>
              <w:tab w:val="right" w:pos="2436" w:leader="none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PAGE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3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 xml:space="preserve"> NUMPAGES \* ARABIC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3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720"/>
        </w:tabs>
        <w:ind w:start="504" w:hanging="504"/>
      </w:pPr>
      <w:rPr>
        <w:b/>
      </w:rPr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170" w:hanging="360"/>
      </w:pPr>
      <w:rPr>
        <w:b w:val="false"/>
        <w:bCs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9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61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33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5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77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9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21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930" w:hanging="18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color w:val="000000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>
        <w:b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sz w:val="20"/>
    </w:rPr>
  </w:style>
  <w:style w:type="character" w:styleId="WW8Num2z5">
    <w:name w:val="WW8Num2z5"/>
    <w:qFormat/>
    <w:rPr>
      <w:rFonts w:ascii="Wingdings" w:hAnsi="Wingdings" w:cs="Wingdings"/>
    </w:rPr>
  </w:style>
  <w:style w:type="character" w:styleId="WW8Num2z6">
    <w:name w:val="WW8Num2z6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4z0">
    <w:name w:val="WW8Num4z0"/>
    <w:qFormat/>
    <w:rPr>
      <w:b/>
    </w:rPr>
  </w:style>
  <w:style w:type="character" w:styleId="WW8Num4z1">
    <w:name w:val="WW8Num4z1"/>
    <w:qFormat/>
    <w:rPr/>
  </w:style>
  <w:style w:type="character" w:styleId="WW8Num5z0">
    <w:name w:val="WW8Num5z0"/>
    <w:qFormat/>
    <w:rPr>
      <w:rFonts w:ascii="Arial" w:hAnsi="Arial" w:cs="Arial"/>
      <w:b/>
      <w:i w:val="false"/>
      <w:color w:val="000000"/>
      <w:sz w:val="24"/>
      <w:szCs w:val="24"/>
      <w:u w:val="none"/>
    </w:rPr>
  </w:style>
  <w:style w:type="character" w:styleId="WW8Num5z1">
    <w:name w:val="WW8Num5z1"/>
    <w:qFormat/>
    <w:rPr>
      <w:b w:val="false"/>
      <w:i w:val="false"/>
      <w:color w:val="000000"/>
      <w:sz w:val="24"/>
      <w:szCs w:val="24"/>
      <w:u w:val="none"/>
    </w:rPr>
  </w:style>
  <w:style w:type="character" w:styleId="WW8Num5z2">
    <w:name w:val="WW8Num5z2"/>
    <w:qFormat/>
    <w:rPr>
      <w:b w:val="false"/>
      <w:i w:val="false"/>
      <w:color w:val="000000"/>
      <w:sz w:val="24"/>
      <w:szCs w:val="24"/>
    </w:rPr>
  </w:style>
  <w:style w:type="character" w:styleId="WW8Num5z3">
    <w:name w:val="WW8Num5z3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2z0">
    <w:name w:val="WW8Num12z0"/>
    <w:qFormat/>
    <w:rPr>
      <w:b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2">
    <w:name w:val="WW8Num18z2"/>
    <w:qFormat/>
    <w:rPr/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8z5">
    <w:name w:val="WW8Num18z5"/>
    <w:qFormat/>
    <w:rPr>
      <w:rFonts w:ascii="Wingdings" w:hAnsi="Wingdings" w:cs="Wingdings"/>
    </w:rPr>
  </w:style>
  <w:style w:type="character" w:styleId="WW8Num20z0">
    <w:name w:val="WW8Num20z0"/>
    <w:qFormat/>
    <w:rPr>
      <w:rFonts w:ascii="Book Antiqua;Book Antiqua" w:hAnsi="Book Antiqua;Book Antiqua" w:cs="Arial"/>
      <w:b w:val="false"/>
      <w:i w:val="false"/>
      <w:caps w:val="false"/>
      <w:smallCaps w:val="false"/>
      <w:strike w:val="false"/>
      <w:dstrike w:val="false"/>
      <w:vanish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sz w:val="24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b w:val="false"/>
      <w:color w:val="000000"/>
    </w:rPr>
  </w:style>
  <w:style w:type="character" w:styleId="WW8Num25z0">
    <w:name w:val="WW8Num25z0"/>
    <w:qFormat/>
    <w:rPr/>
  </w:style>
  <w:style w:type="character" w:styleId="WW8Num26z0">
    <w:name w:val="WW8Num26z0"/>
    <w:qFormat/>
    <w:rPr>
      <w:b/>
      <w:i w:val="false"/>
      <w:color w:val="000000"/>
      <w:sz w:val="24"/>
      <w:szCs w:val="24"/>
      <w:u w:val="none"/>
    </w:rPr>
  </w:style>
  <w:style w:type="character" w:styleId="WW8Num26z1">
    <w:name w:val="WW8Num26z1"/>
    <w:qFormat/>
    <w:rPr>
      <w:rFonts w:ascii="Book Antiqua;Book Antiqua" w:hAnsi="Book Antiqua;Book Antiqua" w:cs="Arial"/>
      <w:b w:val="false"/>
      <w:i w:val="false"/>
      <w:color w:val="000000"/>
      <w:sz w:val="24"/>
      <w:szCs w:val="24"/>
      <w:u w:val="none"/>
    </w:rPr>
  </w:style>
  <w:style w:type="character" w:styleId="WW8Num26z2">
    <w:name w:val="WW8Num26z2"/>
    <w:qFormat/>
    <w:rPr>
      <w:rFonts w:ascii="Arial" w:hAnsi="Arial" w:cs="Arial"/>
      <w:b w:val="false"/>
      <w:i w:val="false"/>
      <w:color w:val="000000"/>
      <w:sz w:val="24"/>
      <w:szCs w:val="24"/>
    </w:rPr>
  </w:style>
  <w:style w:type="character" w:styleId="WW8Num26z3">
    <w:name w:val="WW8Num26z3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>
      <w:b w:val="false"/>
    </w:rPr>
  </w:style>
  <w:style w:type="character" w:styleId="WW8Num32z0">
    <w:name w:val="WW8Num32z0"/>
    <w:qFormat/>
    <w:rPr/>
  </w:style>
  <w:style w:type="character" w:styleId="WW8Num34z0">
    <w:name w:val="WW8Num34z0"/>
    <w:qFormat/>
    <w:rPr>
      <w:b w:val="false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7z0">
    <w:name w:val="WW8Num37z0"/>
    <w:qFormat/>
    <w:rPr>
      <w:b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b w:val="false"/>
    </w:rPr>
  </w:style>
  <w:style w:type="character" w:styleId="WW8Num40z0">
    <w:name w:val="WW8Num40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4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ind w:hanging="0" w:start="504" w:end="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qFormat/>
    <w:pPr>
      <w:spacing w:before="0" w:after="120"/>
      <w:ind w:hanging="0" w:start="360" w:end="0"/>
    </w:pPr>
    <w:rPr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dc.gov/HAI/organisms/cdiff/Cdiff_infect.html" TargetMode="External"/><Relationship Id="rId3" Type="http://schemas.openxmlformats.org/officeDocument/2006/relationships/hyperlink" Target="http://www.cdc.gov/hicpac/pdf/guidelines/Disinfection_Nov_2008.pdf" TargetMode="External"/><Relationship Id="rId4" Type="http://schemas.openxmlformats.org/officeDocument/2006/relationships/hyperlink" Target="https://secure.compliance360.com/ext/ciPTgl3Ye85hzUVa4rAyaA==" TargetMode="External"/><Relationship Id="rId5" Type="http://schemas.openxmlformats.org/officeDocument/2006/relationships/hyperlink" Target="https://secure.compliance360.com/ext/ZOjoAkmawLoKfmyMn1NlmA==" TargetMode="External"/><Relationship Id="rId6" Type="http://schemas.openxmlformats.org/officeDocument/2006/relationships/hyperlink" Target="https://secure.compliance360.com/ext/ut3L24RP7ctfJNfcoOTriQ==" TargetMode="External"/><Relationship Id="rId7" Type="http://schemas.openxmlformats.org/officeDocument/2006/relationships/hyperlink" Target="https://secure.compliance360.com/ext/0YEXvMUnB7vDqQSSBoyihQ==" TargetMode="External"/><Relationship Id="rId8" Type="http://schemas.openxmlformats.org/officeDocument/2006/relationships/hyperlink" Target="../CHLA_RAW_Documentation/1.%09https:/chla.sharepoint.com/:w:/r/sites/AntimicrobialStewardship/_layouts/15/Doc.aspx%3Fsourcedoc=%7B09C1DA95-A703-44A1-90B4-A3F356BED850%7D&amp;file=125028820ASP%20guidelines%20CHLA%202021_10_29_21.docx&amp;action=default&amp;mobileredirect=tru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2021-11-16T10:05:00Z</dcterms:created>
  <dc:creator>MAGGIE</dc:creator>
  <dc:description/>
  <cp:keywords/>
  <dc:language>en-US</dc:language>
  <cp:lastModifiedBy>Huynh, Fuong</cp:lastModifiedBy>
  <cp:lastPrinted>2018-11-27T08:59:00Z</cp:lastPrinted>
  <dcterms:modified xsi:type="dcterms:W3CDTF">2022-06-29T14:00:00Z</dcterms:modified>
  <cp:revision>9</cp:revision>
  <dc:subject/>
  <dc:title>IC - 317.0 Clostridium Difficile, Preventing Transmission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0x0101006C9026AA7E1D8E4AB136F06A7E44567D</vt:lpwstr>
  </property>
  <property fmtid="{D5CDD505-2E9C-101B-9397-08002B2CF9AE}" pid="3" name="_dlc_DocId">
    <vt:lpwstr>N6ARCRRY53XU-1042-170</vt:lpwstr>
  </property>
  <property fmtid="{D5CDD505-2E9C-101B-9397-08002B2CF9AE}" pid="4" name="_dlc_DocIdItemGuid">
    <vt:lpwstr>e7c2f73d-d735-4891-a7e8-32490bfa7eaa</vt:lpwstr>
  </property>
  <property fmtid="{D5CDD505-2E9C-101B-9397-08002B2CF9AE}" pid="5" name="_dlc_DocIdUrl">
    <vt:lpwstr>http://departments/DocumentsLibrary/policyandprocedure/_layouts/DocIdRedir.aspx?ID=N6ARCRRY53XU-1042-170, N6ARCRRY53XU-1042-170</vt:lpwstr>
  </property>
</Properties>
</file>