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Arial"/>
          <w:b/>
          <w:sz w:val="23"/>
          <w:szCs w:val="23"/>
        </w:rPr>
      </w:pPr>
      <w:r>
        <w:rPr>
          <w:rFonts w:cs="Arial" w:ascii="Book Antiqua" w:hAnsi="Book Antiqua"/>
          <w:b/>
          <w:sz w:val="23"/>
          <w:szCs w:val="23"/>
        </w:rPr>
        <w:t xml:space="preserve">PURPOSE: </w:t>
      </w:r>
    </w:p>
    <w:p>
      <w:pPr>
        <w:pStyle w:val="Normal"/>
        <w:rPr>
          <w:rFonts w:ascii="Book Antiqua" w:hAnsi="Book Antiqua" w:cs="Arial"/>
          <w:b/>
          <w:sz w:val="23"/>
          <w:szCs w:val="23"/>
        </w:rPr>
      </w:pPr>
      <w:r>
        <w:rPr>
          <w:rFonts w:cs="Arial" w:ascii="Book Antiqua" w:hAnsi="Book Antiqua"/>
          <w:b/>
          <w:sz w:val="23"/>
          <w:szCs w:val="23"/>
        </w:rPr>
      </w:r>
    </w:p>
    <w:p>
      <w:pPr>
        <w:pStyle w:val="Normal"/>
        <w:rPr>
          <w:rFonts w:ascii="Book Antiqua" w:hAnsi="Book Antiqua" w:cs="Book Antiqua"/>
          <w:sz w:val="23"/>
          <w:szCs w:val="23"/>
        </w:rPr>
      </w:pPr>
      <w:r>
        <w:rPr>
          <w:rFonts w:cs="Book Antiqua" w:ascii="Book Antiqua" w:hAnsi="Book Antiqua"/>
          <w:sz w:val="23"/>
          <w:szCs w:val="23"/>
        </w:rPr>
        <w:t>All Pathology personnel must observe Standard Precautions and adhere to these guidelines to prevent transmission of potentially infectious diseases. Responsibility for compliance with these guidelines’ rests with the individual. The following policy delineates the minimum responsibilities and procedures for the protection of personnel in the performance of Autopsies</w:t>
      </w:r>
    </w:p>
    <w:p>
      <w:pPr>
        <w:pStyle w:val="Normal"/>
        <w:rPr>
          <w:rFonts w:ascii="Book Antiqua" w:hAnsi="Book Antiqua" w:cs="Arial"/>
          <w:sz w:val="23"/>
          <w:szCs w:val="23"/>
        </w:rPr>
      </w:pPr>
      <w:r>
        <w:rPr>
          <w:rFonts w:cs="Arial" w:ascii="Book Antiqua" w:hAnsi="Book Antiqua"/>
          <w:sz w:val="23"/>
          <w:szCs w:val="23"/>
        </w:rPr>
      </w:r>
    </w:p>
    <w:p>
      <w:pPr>
        <w:pStyle w:val="Normal"/>
        <w:ind w:hanging="2160" w:start="2160" w:end="0"/>
        <w:rPr>
          <w:rFonts w:ascii="Book Antiqua" w:hAnsi="Book Antiqua" w:cs="Arial"/>
          <w:sz w:val="23"/>
          <w:szCs w:val="23"/>
        </w:rPr>
      </w:pPr>
      <w:r>
        <w:rPr>
          <w:rFonts w:cs="Arial" w:ascii="Book Antiqua" w:hAnsi="Book Antiqua"/>
          <w:b/>
          <w:sz w:val="23"/>
          <w:szCs w:val="23"/>
        </w:rPr>
        <w:t>PROCEDURES:</w:t>
        <w:tab/>
      </w:r>
      <w:r>
        <w:rPr>
          <w:rFonts w:cs="Arial" w:ascii="Book Antiqua" w:hAnsi="Book Antiqua"/>
          <w:sz w:val="23"/>
          <w:szCs w:val="23"/>
        </w:rPr>
        <w:t xml:space="preserve"> </w:t>
      </w:r>
    </w:p>
    <w:p>
      <w:pPr>
        <w:pStyle w:val="BodyText"/>
        <w:rPr>
          <w:rFonts w:ascii="Book Antiqua" w:hAnsi="Book Antiqua" w:cs="Arial"/>
          <w:sz w:val="23"/>
          <w:szCs w:val="23"/>
          <w:u w:val="single"/>
        </w:rPr>
      </w:pPr>
      <w:r>
        <w:rPr>
          <w:rFonts w:cs="Arial" w:ascii="Book Antiqua" w:hAnsi="Book Antiqua"/>
          <w:sz w:val="23"/>
          <w:szCs w:val="23"/>
          <w:u w:val="single"/>
        </w:rPr>
      </w:r>
    </w:p>
    <w:p>
      <w:pPr>
        <w:pStyle w:val="Normal"/>
        <w:ind w:firstLine="720" w:end="0"/>
        <w:rPr>
          <w:rFonts w:ascii="Book Antiqua" w:hAnsi="Book Antiqua" w:cs="Arial"/>
          <w:b/>
          <w:sz w:val="23"/>
          <w:szCs w:val="23"/>
          <w:u w:val="single"/>
        </w:rPr>
      </w:pPr>
      <w:r>
        <w:rPr>
          <w:rFonts w:cs="Arial" w:ascii="Book Antiqua" w:hAnsi="Book Antiqua"/>
          <w:b/>
          <w:sz w:val="23"/>
          <w:szCs w:val="23"/>
          <w:u w:val="single"/>
        </w:rPr>
        <w:t>Personal Protective Equipment</w:t>
      </w:r>
    </w:p>
    <w:p>
      <w:pPr>
        <w:pStyle w:val="Normal"/>
        <w:ind w:firstLine="720" w:end="0"/>
        <w:rPr>
          <w:rFonts w:ascii="Book Antiqua" w:hAnsi="Book Antiqua" w:cs="Arial"/>
          <w:b/>
          <w:sz w:val="23"/>
          <w:szCs w:val="23"/>
          <w:u w:val="single"/>
        </w:rPr>
      </w:pPr>
      <w:r>
        <w:rPr>
          <w:rFonts w:cs="Arial" w:ascii="Book Antiqua" w:hAnsi="Book Antiqua"/>
          <w:b/>
          <w:sz w:val="23"/>
          <w:szCs w:val="23"/>
          <w:u w:val="single"/>
        </w:rPr>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All Autopsy material should be considered infectious for both HIV and HBV.  </w:t>
      </w:r>
    </w:p>
    <w:p>
      <w:pPr>
        <w:pStyle w:val="Normal"/>
        <w:rPr>
          <w:rFonts w:ascii="Book Antiqua" w:hAnsi="Book Antiqua" w:cs="Arial"/>
          <w:sz w:val="23"/>
          <w:szCs w:val="23"/>
        </w:rPr>
      </w:pPr>
      <w:r>
        <w:rPr>
          <w:rFonts w:cs="Arial" w:ascii="Book Antiqua" w:hAnsi="Book Antiqua"/>
          <w:sz w:val="23"/>
          <w:szCs w:val="23"/>
        </w:rPr>
      </w:r>
    </w:p>
    <w:p>
      <w:pPr>
        <w:pStyle w:val="Normal"/>
        <w:ind w:firstLine="720" w:end="0"/>
        <w:rPr/>
      </w:pPr>
      <w:r>
        <w:rPr>
          <w:rFonts w:cs="Arial" w:ascii="Book Antiqua" w:hAnsi="Book Antiqua"/>
          <w:bCs/>
          <w:sz w:val="23"/>
          <w:szCs w:val="23"/>
        </w:rPr>
        <w:t>2.</w:t>
      </w:r>
      <w:r>
        <w:rPr>
          <w:rFonts w:cs="Arial" w:ascii="Book Antiqua" w:hAnsi="Book Antiqua"/>
          <w:sz w:val="23"/>
          <w:szCs w:val="23"/>
        </w:rPr>
        <w:tab/>
        <w:t>All personnel involved in the performance of an Autopsy are required to wear:</w:t>
      </w:r>
    </w:p>
    <w:p>
      <w:pPr>
        <w:pStyle w:val="Normal"/>
        <w:ind w:firstLine="702" w:start="1440" w:end="0"/>
        <w:rPr>
          <w:rFonts w:ascii="Book Antiqua" w:hAnsi="Book Antiqua" w:cs="Arial"/>
          <w:sz w:val="23"/>
          <w:szCs w:val="23"/>
        </w:rPr>
      </w:pPr>
      <w:r>
        <w:rPr>
          <w:rFonts w:cs="Arial" w:ascii="Book Antiqua" w:hAnsi="Book Antiqua"/>
          <w:sz w:val="23"/>
          <w:szCs w:val="23"/>
        </w:rPr>
        <w:t>a.</w:t>
        <w:tab/>
        <w:t>Scrub Suit</w:t>
      </w:r>
    </w:p>
    <w:p>
      <w:pPr>
        <w:pStyle w:val="Normal"/>
        <w:ind w:firstLine="702" w:start="1440" w:end="0"/>
        <w:rPr>
          <w:rFonts w:ascii="Book Antiqua" w:hAnsi="Book Antiqua" w:cs="Arial"/>
          <w:sz w:val="23"/>
          <w:szCs w:val="23"/>
        </w:rPr>
      </w:pPr>
      <w:r>
        <w:rPr>
          <w:rFonts w:cs="Arial" w:ascii="Book Antiqua" w:hAnsi="Book Antiqua"/>
          <w:sz w:val="23"/>
          <w:szCs w:val="23"/>
        </w:rPr>
        <w:t>b.</w:t>
        <w:tab/>
        <w:t xml:space="preserve">Long sleeve fluid impermeable gown </w:t>
      </w:r>
    </w:p>
    <w:p>
      <w:pPr>
        <w:pStyle w:val="Normal"/>
        <w:ind w:firstLine="702" w:start="1440" w:end="0"/>
        <w:rPr>
          <w:rFonts w:ascii="Book Antiqua" w:hAnsi="Book Antiqua" w:cs="Arial"/>
          <w:sz w:val="23"/>
          <w:szCs w:val="23"/>
        </w:rPr>
      </w:pPr>
      <w:r>
        <w:rPr>
          <w:rFonts w:cs="Arial" w:ascii="Book Antiqua" w:hAnsi="Book Antiqua"/>
          <w:sz w:val="23"/>
          <w:szCs w:val="23"/>
        </w:rPr>
        <w:t>c.</w:t>
        <w:tab/>
        <w:t>Double gloves</w:t>
      </w:r>
    </w:p>
    <w:p>
      <w:pPr>
        <w:pStyle w:val="Normal"/>
        <w:ind w:firstLine="720" w:start="1422" w:end="0"/>
        <w:rPr>
          <w:rFonts w:ascii="Book Antiqua" w:hAnsi="Book Antiqua" w:cs="Arial"/>
          <w:sz w:val="23"/>
          <w:szCs w:val="23"/>
        </w:rPr>
      </w:pPr>
      <w:r>
        <w:rPr>
          <w:rFonts w:cs="Arial" w:ascii="Book Antiqua" w:hAnsi="Book Antiqua"/>
          <w:sz w:val="23"/>
          <w:szCs w:val="23"/>
        </w:rPr>
        <w:t>d.</w:t>
        <w:tab/>
        <w:t>Mouth and nose cover</w:t>
      </w:r>
    </w:p>
    <w:p>
      <w:pPr>
        <w:pStyle w:val="Normal"/>
        <w:ind w:firstLine="702" w:start="1440" w:end="0"/>
        <w:rPr>
          <w:rFonts w:ascii="Book Antiqua" w:hAnsi="Book Antiqua" w:cs="Arial"/>
          <w:sz w:val="23"/>
          <w:szCs w:val="23"/>
        </w:rPr>
      </w:pPr>
      <w:r>
        <w:rPr>
          <w:rFonts w:cs="Arial" w:ascii="Book Antiqua" w:hAnsi="Book Antiqua"/>
          <w:sz w:val="23"/>
          <w:szCs w:val="23"/>
        </w:rPr>
        <w:t>e.</w:t>
        <w:tab/>
        <w:t>Head cover</w:t>
      </w:r>
    </w:p>
    <w:p>
      <w:pPr>
        <w:pStyle w:val="Normal"/>
        <w:ind w:firstLine="702" w:start="1440" w:end="0"/>
        <w:rPr>
          <w:rFonts w:ascii="Book Antiqua" w:hAnsi="Book Antiqua" w:cs="Arial"/>
          <w:sz w:val="23"/>
          <w:szCs w:val="23"/>
        </w:rPr>
      </w:pPr>
      <w:r>
        <w:rPr>
          <w:rFonts w:cs="Arial" w:ascii="Book Antiqua" w:hAnsi="Book Antiqua"/>
          <w:sz w:val="23"/>
          <w:szCs w:val="23"/>
        </w:rPr>
        <w:t>f.</w:t>
        <w:tab/>
        <w:t>Fluid impermeable shoe covers</w:t>
      </w:r>
    </w:p>
    <w:p>
      <w:pPr>
        <w:pStyle w:val="Normal"/>
        <w:ind w:firstLine="702" w:start="1440" w:end="0"/>
        <w:rPr>
          <w:rFonts w:ascii="Book Antiqua" w:hAnsi="Book Antiqua" w:cs="Arial"/>
          <w:sz w:val="23"/>
          <w:szCs w:val="23"/>
        </w:rPr>
      </w:pPr>
      <w:r>
        <w:rPr>
          <w:rFonts w:cs="Arial" w:ascii="Book Antiqua" w:hAnsi="Book Antiqua"/>
          <w:sz w:val="23"/>
          <w:szCs w:val="23"/>
        </w:rPr>
        <w:t>g.</w:t>
        <w:tab/>
        <w:t>Eye protectors or face shield</w:t>
      </w:r>
    </w:p>
    <w:p>
      <w:pPr>
        <w:pStyle w:val="Normal"/>
        <w:ind w:firstLine="702" w:start="1440" w:end="0"/>
        <w:rPr>
          <w:rFonts w:ascii="Book Antiqua" w:hAnsi="Book Antiqua" w:cs="Arial"/>
          <w:sz w:val="23"/>
          <w:szCs w:val="23"/>
        </w:rPr>
      </w:pPr>
      <w:r>
        <w:rPr>
          <w:rFonts w:cs="Arial" w:ascii="Book Antiqua" w:hAnsi="Book Antiqua"/>
          <w:sz w:val="23"/>
          <w:szCs w:val="23"/>
        </w:rPr>
      </w:r>
    </w:p>
    <w:p>
      <w:pPr>
        <w:pStyle w:val="Normal"/>
        <w:ind w:hanging="738" w:start="1458" w:end="0"/>
        <w:rPr/>
      </w:pPr>
      <w:r>
        <w:rPr>
          <w:rFonts w:eastAsia="Book Antiqua" w:cs="Book Antiqua" w:ascii="Book Antiqua" w:hAnsi="Book Antiqua"/>
          <w:sz w:val="23"/>
          <w:szCs w:val="23"/>
        </w:rPr>
        <w:t xml:space="preserve"> </w:t>
      </w:r>
      <w:r>
        <w:rPr>
          <w:rFonts w:cs="Arial" w:ascii="Book Antiqua" w:hAnsi="Book Antiqua"/>
          <w:sz w:val="23"/>
          <w:szCs w:val="23"/>
        </w:rPr>
        <w:t xml:space="preserve">3. </w:t>
        <w:tab/>
        <w:t xml:space="preserve">All personnel involved in the performance of an Autopsy during the performance of aerosol generating procedures on cadavers suspected of or confirmed as being infected with aerosol transmissible must also wear a </w:t>
      </w:r>
      <w:r>
        <w:rPr>
          <w:rFonts w:cs="Arial" w:ascii="Book Antiqua" w:hAnsi="Book Antiqua"/>
          <w:bCs/>
          <w:sz w:val="23"/>
          <w:szCs w:val="23"/>
        </w:rPr>
        <w:t>powered air purifying respirator (PAPR).</w:t>
      </w:r>
    </w:p>
    <w:p>
      <w:pPr>
        <w:pStyle w:val="Normal"/>
        <w:ind w:hanging="738" w:start="2880" w:end="0"/>
        <w:rPr/>
      </w:pPr>
      <w:r>
        <w:rPr>
          <w:rFonts w:cs="Arial" w:ascii="Book Antiqua" w:hAnsi="Book Antiqua"/>
          <w:sz w:val="23"/>
          <w:szCs w:val="23"/>
        </w:rPr>
        <w:t>a.</w:t>
        <w:tab/>
      </w:r>
      <w:r>
        <w:rPr>
          <w:rFonts w:cs="Arial" w:ascii="Book Antiqua" w:hAnsi="Book Antiqua"/>
          <w:bCs/>
          <w:sz w:val="23"/>
          <w:szCs w:val="23"/>
        </w:rPr>
        <w:t xml:space="preserve">Please reference Attachment A IC – 704.1 for a list of diseases and pathogens which are considered to be aerosol transmissible pathogens or diseases </w:t>
      </w:r>
      <w:r>
        <w:rPr>
          <w:rFonts w:cs="Arial" w:ascii="Book Antiqua" w:hAnsi="Book Antiqua"/>
          <w:sz w:val="23"/>
          <w:szCs w:val="23"/>
        </w:rPr>
        <w:t xml:space="preserve">(as referenced in appendix A of the  California </w:t>
      </w:r>
      <w:r>
        <w:rPr>
          <w:rStyle w:val="Strong"/>
          <w:rFonts w:cs="Arial" w:ascii="Book Antiqua" w:hAnsi="Book Antiqua"/>
          <w:b w:val="false"/>
          <w:bCs w:val="false"/>
          <w:sz w:val="23"/>
          <w:szCs w:val="23"/>
          <w:lang w:val="en"/>
        </w:rPr>
        <w:t>Division of Occupational Safety and Health (</w:t>
      </w:r>
      <w:r>
        <w:rPr>
          <w:rFonts w:cs="Arial" w:ascii="Book Antiqua" w:hAnsi="Book Antiqua"/>
          <w:sz w:val="23"/>
          <w:szCs w:val="23"/>
        </w:rPr>
        <w:t>Cal/OSHA) Occupational Exposures to Aerosol Transmissible Diseases Chapter 4, Subchapter 7, Article 109 Section 5199 CCR T8 § 5199)</w:t>
      </w:r>
    </w:p>
    <w:p>
      <w:pPr>
        <w:pStyle w:val="Normal"/>
        <w:ind w:hanging="738" w:start="1458" w:end="0"/>
        <w:rPr>
          <w:rFonts w:ascii="Book Antiqua" w:hAnsi="Book Antiqua" w:cs="Arial"/>
          <w:bCs/>
          <w:sz w:val="23"/>
          <w:szCs w:val="23"/>
        </w:rPr>
      </w:pPr>
      <w:r>
        <w:rPr>
          <w:rFonts w:cs="Arial" w:ascii="Book Antiqua" w:hAnsi="Book Antiqua"/>
          <w:bCs/>
          <w:sz w:val="23"/>
          <w:szCs w:val="23"/>
        </w:rPr>
      </w:r>
    </w:p>
    <w:p>
      <w:pPr>
        <w:pStyle w:val="Normal"/>
        <w:widowControl/>
        <w:ind w:hanging="720" w:start="1440" w:end="0"/>
        <w:rPr/>
      </w:pPr>
      <w:r>
        <w:rPr>
          <w:rFonts w:cs="Arial" w:ascii="Book Antiqua" w:hAnsi="Book Antiqua"/>
          <w:bCs/>
          <w:sz w:val="23"/>
          <w:szCs w:val="23"/>
        </w:rPr>
        <w:t>4.</w:t>
        <w:tab/>
        <w:t>All observers must also comply with the above.  Observers, other House Staff, and Attending Physician MUST obtain permission from responsible Pathologist to attend Autopsy.</w:t>
      </w:r>
    </w:p>
    <w:p>
      <w:pPr>
        <w:pStyle w:val="Normal"/>
        <w:widowControl/>
        <w:ind w:hanging="720" w:start="1440" w:end="0"/>
        <w:rPr>
          <w:rFonts w:ascii="Book Antiqua" w:hAnsi="Book Antiqua" w:cs="Arial"/>
          <w:bCs/>
          <w:sz w:val="23"/>
          <w:szCs w:val="23"/>
        </w:rPr>
      </w:pPr>
      <w:r>
        <w:rPr>
          <w:rFonts w:cs="Arial" w:ascii="Book Antiqua" w:hAnsi="Book Antiqua"/>
          <w:bCs/>
          <w:sz w:val="23"/>
          <w:szCs w:val="23"/>
        </w:rPr>
      </w:r>
    </w:p>
    <w:p>
      <w:pPr>
        <w:pStyle w:val="Normal"/>
        <w:widowControl/>
        <w:ind w:hanging="720" w:start="1440" w:end="0"/>
        <w:rPr/>
      </w:pPr>
      <w:r>
        <w:rPr>
          <w:rFonts w:cs="Arial" w:ascii="Book Antiqua" w:hAnsi="Book Antiqua"/>
          <w:bCs/>
          <w:sz w:val="23"/>
          <w:szCs w:val="23"/>
        </w:rPr>
        <w:t>5.</w:t>
        <w:tab/>
        <w:t>A hands-free phone is available in the Autopsy suite.  Do not operate phone with contaminated gloves.</w:t>
      </w:r>
    </w:p>
    <w:p>
      <w:pPr>
        <w:pStyle w:val="Normal"/>
        <w:widowControl/>
        <w:ind w:hanging="720" w:start="1440" w:end="0"/>
        <w:rPr>
          <w:rFonts w:ascii="Book Antiqua" w:hAnsi="Book Antiqua" w:cs="Arial"/>
          <w:bCs/>
          <w:sz w:val="23"/>
          <w:szCs w:val="23"/>
        </w:rPr>
      </w:pPr>
      <w:r>
        <w:rPr>
          <w:rFonts w:cs="Arial" w:ascii="Book Antiqua" w:hAnsi="Book Antiqua"/>
          <w:bCs/>
          <w:sz w:val="23"/>
          <w:szCs w:val="23"/>
        </w:rPr>
      </w:r>
    </w:p>
    <w:p>
      <w:pPr>
        <w:pStyle w:val="Normal"/>
        <w:widowControl/>
        <w:ind w:hanging="720" w:start="1440" w:end="0"/>
        <w:rPr/>
      </w:pPr>
      <w:r>
        <w:rPr>
          <w:rFonts w:cs="Arial" w:ascii="Book Antiqua" w:hAnsi="Book Antiqua"/>
          <w:bCs/>
          <w:sz w:val="23"/>
          <w:szCs w:val="23"/>
        </w:rPr>
        <w:t>6.</w:t>
      </w:r>
      <w:r>
        <w:rPr>
          <w:rFonts w:cs="Arial" w:ascii="Book Antiqua" w:hAnsi="Book Antiqua"/>
          <w:sz w:val="23"/>
          <w:szCs w:val="23"/>
        </w:rPr>
        <w:tab/>
        <w:t>Contaminated protective clothing must not be worn outside the Autopsy suite.  Remove and place in designated receptacle before leaving.</w:t>
      </w:r>
    </w:p>
    <w:p>
      <w:pPr>
        <w:pStyle w:val="Normal"/>
        <w:widowControl/>
        <w:ind w:hanging="720" w:start="1440" w:end="0"/>
        <w:rPr>
          <w:rFonts w:ascii="Book Antiqua" w:hAnsi="Book Antiqua" w:cs="Arial"/>
          <w:sz w:val="23"/>
          <w:szCs w:val="23"/>
        </w:rPr>
      </w:pPr>
      <w:r>
        <w:rPr>
          <w:rFonts w:cs="Arial" w:ascii="Book Antiqua" w:hAnsi="Book Antiqua"/>
          <w:sz w:val="23"/>
          <w:szCs w:val="23"/>
        </w:rPr>
      </w:r>
    </w:p>
    <w:p>
      <w:pPr>
        <w:pStyle w:val="Normal"/>
        <w:widowControl/>
        <w:ind w:hanging="720" w:start="1440" w:end="0"/>
        <w:rPr/>
      </w:pPr>
      <w:r>
        <w:rPr>
          <w:rFonts w:cs="Arial" w:ascii="Book Antiqua" w:hAnsi="Book Antiqua"/>
          <w:bCs/>
          <w:sz w:val="23"/>
          <w:szCs w:val="23"/>
        </w:rPr>
        <w:t>7</w:t>
      </w:r>
      <w:r>
        <w:rPr>
          <w:rFonts w:cs="Arial" w:ascii="Book Antiqua" w:hAnsi="Book Antiqua"/>
          <w:b/>
          <w:sz w:val="23"/>
          <w:szCs w:val="23"/>
        </w:rPr>
        <w:t>.</w:t>
      </w:r>
      <w:r>
        <w:rPr>
          <w:rFonts w:cs="Arial" w:ascii="Book Antiqua" w:hAnsi="Book Antiqua"/>
          <w:sz w:val="23"/>
          <w:szCs w:val="23"/>
        </w:rPr>
        <w:tab/>
        <w:t>Hands should be washed with a germicidal soap.  Shower facilities are available and should be utilized upon completion of the Autopsy.</w:t>
      </w:r>
    </w:p>
    <w:p>
      <w:pPr>
        <w:pStyle w:val="Normal"/>
        <w:widowControl/>
        <w:ind w:hanging="720" w:start="1440" w:end="0"/>
        <w:rPr>
          <w:rFonts w:ascii="Book Antiqua" w:hAnsi="Book Antiqua" w:cs="Arial"/>
          <w:sz w:val="23"/>
          <w:szCs w:val="23"/>
        </w:rPr>
      </w:pPr>
      <w:r>
        <w:rPr>
          <w:rFonts w:cs="Arial" w:ascii="Book Antiqua" w:hAnsi="Book Antiqua"/>
          <w:sz w:val="23"/>
          <w:szCs w:val="23"/>
        </w:rPr>
      </w:r>
    </w:p>
    <w:p>
      <w:pPr>
        <w:pStyle w:val="Normal"/>
        <w:widowControl/>
        <w:ind w:hanging="720" w:start="1440" w:end="0"/>
        <w:rPr>
          <w:rFonts w:ascii="Book Antiqua" w:hAnsi="Book Antiqua" w:cs="Arial"/>
          <w:b/>
          <w:sz w:val="23"/>
          <w:szCs w:val="23"/>
          <w:u w:val="single"/>
        </w:rPr>
      </w:pPr>
      <w:r>
        <w:rPr>
          <w:rFonts w:cs="Arial" w:ascii="Book Antiqua" w:hAnsi="Book Antiqua"/>
          <w:b/>
          <w:sz w:val="23"/>
          <w:szCs w:val="23"/>
          <w:u w:val="single"/>
        </w:rPr>
        <w:t>Maintenance of Working Areas</w:t>
      </w:r>
    </w:p>
    <w:p>
      <w:pPr>
        <w:pStyle w:val="Normal"/>
        <w:widowControl/>
        <w:rPr>
          <w:rFonts w:ascii="Book Antiqua" w:hAnsi="Book Antiqua" w:cs="Arial"/>
          <w:sz w:val="23"/>
          <w:szCs w:val="23"/>
        </w:rPr>
      </w:pPr>
      <w:r>
        <w:rPr>
          <w:rFonts w:cs="Arial" w:ascii="Book Antiqua" w:hAnsi="Book Antiqua"/>
          <w:sz w:val="23"/>
          <w:szCs w:val="23"/>
        </w:rPr>
        <w:tab/>
      </w:r>
    </w:p>
    <w:p>
      <w:pPr>
        <w:pStyle w:val="Normal"/>
        <w:widowControl/>
        <w:numPr>
          <w:ilvl w:val="0"/>
          <w:numId w:val="2"/>
        </w:numPr>
        <w:rPr>
          <w:rFonts w:ascii="Book Antiqua" w:hAnsi="Book Antiqua" w:cs="Arial"/>
          <w:sz w:val="23"/>
          <w:szCs w:val="23"/>
        </w:rPr>
      </w:pPr>
      <w:r>
        <w:rPr>
          <w:rFonts w:cs="Arial" w:ascii="Book Antiqua" w:hAnsi="Book Antiqua"/>
          <w:sz w:val="23"/>
          <w:szCs w:val="23"/>
        </w:rPr>
        <w:t>It is the responsibility of the Autopsy personnel to maintain the Autopsy suite and morgue instruments in a clean and disinfected condition at all times.  Detailed procedures are attached for performance of autopsies</w:t>
      </w:r>
    </w:p>
    <w:p>
      <w:pPr>
        <w:pStyle w:val="Normal"/>
        <w:widowControl/>
        <w:rPr>
          <w:rFonts w:ascii="Book Antiqua" w:hAnsi="Book Antiqua" w:cs="Arial"/>
          <w:sz w:val="23"/>
          <w:szCs w:val="23"/>
        </w:rPr>
      </w:pPr>
      <w:r>
        <w:rPr>
          <w:rFonts w:cs="Arial" w:ascii="Book Antiqua" w:hAnsi="Book Antiqua"/>
          <w:sz w:val="23"/>
          <w:szCs w:val="23"/>
        </w:rPr>
      </w:r>
    </w:p>
    <w:p>
      <w:pPr>
        <w:pStyle w:val="Normal"/>
        <w:widowControl/>
        <w:ind w:hanging="720" w:start="1440" w:end="0"/>
        <w:rPr/>
      </w:pPr>
      <w:r>
        <w:rPr>
          <w:rFonts w:cs="Arial" w:ascii="Book Antiqua" w:hAnsi="Book Antiqua"/>
          <w:bCs/>
          <w:sz w:val="23"/>
          <w:szCs w:val="23"/>
        </w:rPr>
        <w:t>2.</w:t>
        <w:tab/>
      </w:r>
      <w:r>
        <w:rPr>
          <w:rFonts w:cs="Arial" w:ascii="Book Antiqua" w:hAnsi="Book Antiqua"/>
          <w:sz w:val="23"/>
          <w:szCs w:val="23"/>
        </w:rPr>
        <w:t>After dissection of specimens in the autopsy suite, the Pathology staff (i.e.: Pathology Assistant) is responsible for properly cleaning the suite.</w:t>
      </w:r>
    </w:p>
    <w:p>
      <w:pPr>
        <w:pStyle w:val="Normal"/>
        <w:widowControl/>
        <w:ind w:hanging="720" w:start="2880" w:end="0"/>
        <w:rPr>
          <w:rFonts w:ascii="Book Antiqua" w:hAnsi="Book Antiqua" w:cs="Arial"/>
          <w:sz w:val="23"/>
          <w:szCs w:val="23"/>
        </w:rPr>
      </w:pPr>
      <w:r>
        <w:rPr>
          <w:rFonts w:cs="Arial" w:ascii="Book Antiqua" w:hAnsi="Book Antiqua"/>
          <w:sz w:val="23"/>
          <w:szCs w:val="23"/>
        </w:rPr>
      </w:r>
    </w:p>
    <w:p>
      <w:pPr>
        <w:pStyle w:val="Normal"/>
        <w:widowControl/>
        <w:rPr/>
      </w:pPr>
      <w:r>
        <w:rPr>
          <w:rFonts w:cs="Arial" w:ascii="Book Antiqua" w:hAnsi="Book Antiqua"/>
          <w:sz w:val="23"/>
          <w:szCs w:val="23"/>
        </w:rPr>
        <w:tab/>
      </w:r>
      <w:r>
        <w:rPr>
          <w:rFonts w:cs="Arial" w:ascii="Book Antiqua" w:hAnsi="Book Antiqua"/>
          <w:b/>
          <w:sz w:val="23"/>
          <w:szCs w:val="23"/>
          <w:u w:val="single"/>
        </w:rPr>
        <w:t>Handling and Disposal of Tissue</w:t>
      </w:r>
    </w:p>
    <w:p>
      <w:pPr>
        <w:pStyle w:val="Normal"/>
        <w:widowControl/>
        <w:rPr>
          <w:rFonts w:ascii="Book Antiqua" w:hAnsi="Book Antiqua" w:cs="Arial"/>
          <w:b/>
          <w:sz w:val="23"/>
          <w:szCs w:val="23"/>
          <w:u w:val="single"/>
        </w:rPr>
      </w:pPr>
      <w:r>
        <w:rPr>
          <w:rFonts w:cs="Arial" w:ascii="Book Antiqua" w:hAnsi="Book Antiqua"/>
          <w:b/>
          <w:sz w:val="23"/>
          <w:szCs w:val="23"/>
          <w:u w:val="single"/>
        </w:rPr>
      </w:r>
    </w:p>
    <w:p>
      <w:pPr>
        <w:pStyle w:val="Normal"/>
        <w:widowControl/>
        <w:ind w:hanging="720" w:start="1440" w:end="0"/>
        <w:rPr>
          <w:rFonts w:ascii="Book Antiqua" w:hAnsi="Book Antiqua" w:cs="Arial"/>
          <w:bCs/>
          <w:sz w:val="23"/>
          <w:szCs w:val="23"/>
        </w:rPr>
      </w:pPr>
      <w:r>
        <w:rPr>
          <w:rFonts w:cs="Arial" w:ascii="Book Antiqua" w:hAnsi="Book Antiqua"/>
          <w:bCs/>
          <w:sz w:val="23"/>
          <w:szCs w:val="23"/>
        </w:rPr>
        <w:t>1.</w:t>
        <w:tab/>
        <w:t>All fresh tissues, body fluids, and contaminated materials are to be considered medical waste (refer to IC policy 233.0).</w:t>
      </w:r>
    </w:p>
    <w:p>
      <w:pPr>
        <w:pStyle w:val="Normal"/>
        <w:widowControl/>
        <w:ind w:hanging="720" w:start="2880" w:end="0"/>
        <w:rPr>
          <w:rFonts w:ascii="Book Antiqua" w:hAnsi="Book Antiqua" w:cs="Arial"/>
          <w:bCs/>
          <w:sz w:val="23"/>
          <w:szCs w:val="23"/>
        </w:rPr>
      </w:pPr>
      <w:r>
        <w:rPr>
          <w:rFonts w:cs="Arial" w:ascii="Book Antiqua" w:hAnsi="Book Antiqua"/>
          <w:bCs/>
          <w:sz w:val="23"/>
          <w:szCs w:val="23"/>
        </w:rPr>
      </w:r>
    </w:p>
    <w:p>
      <w:pPr>
        <w:pStyle w:val="Normal"/>
        <w:widowControl/>
        <w:ind w:hanging="720" w:start="1440" w:end="0"/>
        <w:rPr>
          <w:rFonts w:ascii="Book Antiqua" w:hAnsi="Book Antiqua" w:cs="Arial"/>
          <w:bCs/>
          <w:sz w:val="23"/>
          <w:szCs w:val="23"/>
        </w:rPr>
      </w:pPr>
      <w:r>
        <w:rPr>
          <w:rFonts w:cs="Arial" w:ascii="Book Antiqua" w:hAnsi="Book Antiqua"/>
          <w:bCs/>
          <w:sz w:val="23"/>
          <w:szCs w:val="23"/>
        </w:rPr>
        <w:t>2.</w:t>
        <w:tab/>
        <w:t>Unfixed body fluids and tissues, other than entire limbs, are to be placed in designated freezer for storage until disposal.  Disposal is contracted to a licensed disposal company on an as needed basis.</w:t>
      </w:r>
    </w:p>
    <w:p>
      <w:pPr>
        <w:pStyle w:val="Normal"/>
        <w:widowControl/>
        <w:rPr>
          <w:rFonts w:ascii="Book Antiqua" w:hAnsi="Book Antiqua" w:cs="Arial"/>
          <w:bCs/>
          <w:sz w:val="23"/>
          <w:szCs w:val="23"/>
        </w:rPr>
      </w:pPr>
      <w:r>
        <w:rPr>
          <w:rFonts w:cs="Arial" w:ascii="Book Antiqua" w:hAnsi="Book Antiqua"/>
          <w:bCs/>
          <w:sz w:val="23"/>
          <w:szCs w:val="23"/>
        </w:rPr>
      </w:r>
    </w:p>
    <w:p>
      <w:pPr>
        <w:pStyle w:val="Normal"/>
        <w:widowControl/>
        <w:ind w:hanging="720" w:start="1440" w:end="0"/>
        <w:rPr/>
      </w:pPr>
      <w:r>
        <w:rPr>
          <w:rFonts w:cs="Arial" w:ascii="Book Antiqua" w:hAnsi="Book Antiqua"/>
          <w:bCs/>
          <w:sz w:val="23"/>
          <w:szCs w:val="23"/>
        </w:rPr>
        <w:t>3.</w:t>
        <w:tab/>
        <w:t>Formalin-fixed tissues are to be stored in designated area until licensed disposal company is contacted for removal.</w:t>
      </w:r>
    </w:p>
    <w:p>
      <w:pPr>
        <w:pStyle w:val="Normal"/>
        <w:widowControl/>
        <w:ind w:hanging="720" w:start="1440" w:end="0"/>
        <w:rPr>
          <w:rFonts w:ascii="Book Antiqua" w:hAnsi="Book Antiqua" w:cs="Arial"/>
          <w:bCs/>
          <w:sz w:val="23"/>
          <w:szCs w:val="23"/>
        </w:rPr>
      </w:pPr>
      <w:r>
        <w:rPr>
          <w:rFonts w:cs="Arial" w:ascii="Book Antiqua" w:hAnsi="Book Antiqua"/>
          <w:bCs/>
          <w:sz w:val="23"/>
          <w:szCs w:val="23"/>
        </w:rPr>
      </w:r>
    </w:p>
    <w:p>
      <w:pPr>
        <w:pStyle w:val="Normal"/>
        <w:widowControl/>
        <w:ind w:hanging="720" w:start="1440" w:end="0"/>
        <w:rPr/>
      </w:pPr>
      <w:r>
        <w:rPr>
          <w:rFonts w:cs="Arial" w:ascii="Book Antiqua" w:hAnsi="Book Antiqua"/>
          <w:bCs/>
          <w:sz w:val="23"/>
          <w:szCs w:val="23"/>
        </w:rPr>
        <w:t>4</w:t>
      </w:r>
      <w:r>
        <w:rPr>
          <w:rFonts w:cs="Arial" w:ascii="Book Antiqua" w:hAnsi="Book Antiqua"/>
          <w:b/>
          <w:sz w:val="23"/>
          <w:szCs w:val="23"/>
        </w:rPr>
        <w:t>.</w:t>
        <w:tab/>
      </w:r>
      <w:r>
        <w:rPr>
          <w:rFonts w:cs="Arial" w:ascii="Book Antiqua" w:hAnsi="Book Antiqua"/>
          <w:sz w:val="23"/>
          <w:szCs w:val="23"/>
        </w:rPr>
        <w:t>Needles and syringes are to be placed in a sharp’s container.   Do not bend, clip, or recap needle after use.</w:t>
      </w:r>
    </w:p>
    <w:p>
      <w:pPr>
        <w:pStyle w:val="Normal"/>
        <w:widowControl/>
        <w:ind w:hanging="720" w:start="1440" w:end="0"/>
        <w:rPr>
          <w:rFonts w:ascii="Book Antiqua" w:hAnsi="Book Antiqua" w:cs="Arial"/>
          <w:sz w:val="23"/>
          <w:szCs w:val="23"/>
        </w:rPr>
      </w:pPr>
      <w:r>
        <w:rPr>
          <w:rFonts w:cs="Arial" w:ascii="Book Antiqua" w:hAnsi="Book Antiqua"/>
          <w:sz w:val="23"/>
          <w:szCs w:val="23"/>
        </w:rPr>
      </w:r>
    </w:p>
    <w:p>
      <w:pPr>
        <w:pStyle w:val="Normal"/>
        <w:widowControl/>
        <w:ind w:hanging="720" w:start="1440" w:end="0"/>
        <w:rPr/>
      </w:pPr>
      <w:r>
        <w:rPr>
          <w:rFonts w:cs="Arial" w:ascii="Book Antiqua" w:hAnsi="Book Antiqua"/>
          <w:b/>
          <w:sz w:val="23"/>
          <w:szCs w:val="23"/>
          <w:u w:val="single"/>
        </w:rPr>
        <w:t>Morgue Clean-up After an Autopsy</w:t>
      </w:r>
    </w:p>
    <w:p>
      <w:pPr>
        <w:pStyle w:val="Normal"/>
        <w:widowControl/>
        <w:ind w:hanging="720" w:start="1440" w:end="0"/>
        <w:rPr>
          <w:rFonts w:ascii="Book Antiqua" w:hAnsi="Book Antiqua" w:cs="Arial"/>
          <w:b/>
          <w:sz w:val="23"/>
          <w:szCs w:val="23"/>
          <w:u w:val="single"/>
        </w:rPr>
      </w:pPr>
      <w:r>
        <w:rPr>
          <w:rFonts w:cs="Arial" w:ascii="Book Antiqua" w:hAnsi="Book Antiqua"/>
          <w:b/>
          <w:sz w:val="23"/>
          <w:szCs w:val="23"/>
          <w:u w:val="single"/>
        </w:rPr>
      </w:r>
    </w:p>
    <w:p>
      <w:pPr>
        <w:pStyle w:val="Normal"/>
        <w:widowControl/>
        <w:ind w:hanging="720" w:start="1440" w:end="0"/>
        <w:rPr/>
      </w:pPr>
      <w:r>
        <w:rPr>
          <w:rFonts w:cs="Arial" w:ascii="Book Antiqua" w:hAnsi="Book Antiqua"/>
          <w:bCs/>
          <w:sz w:val="23"/>
          <w:szCs w:val="23"/>
        </w:rPr>
        <w:t>1.</w:t>
        <w:tab/>
        <w:t>Place all instruments in a 10% bleach solution and allow soaking from one half to one hour (bleach should be mixed fresh before use since germicidal properties of diluted solutions decrease with time).</w:t>
      </w:r>
    </w:p>
    <w:p>
      <w:pPr>
        <w:pStyle w:val="Normal"/>
        <w:widowControl/>
        <w:ind w:hanging="720" w:start="1440" w:end="0"/>
        <w:rPr>
          <w:rFonts w:ascii="Book Antiqua" w:hAnsi="Book Antiqua" w:cs="Arial"/>
          <w:bCs/>
          <w:sz w:val="23"/>
          <w:szCs w:val="23"/>
        </w:rPr>
      </w:pPr>
      <w:r>
        <w:rPr>
          <w:rFonts w:cs="Arial" w:ascii="Book Antiqua" w:hAnsi="Book Antiqua"/>
          <w:bCs/>
          <w:sz w:val="23"/>
          <w:szCs w:val="23"/>
        </w:rPr>
      </w:r>
    </w:p>
    <w:p>
      <w:pPr>
        <w:pStyle w:val="Normal"/>
        <w:widowControl/>
        <w:ind w:hanging="720" w:start="1440" w:end="0"/>
        <w:rPr/>
      </w:pPr>
      <w:r>
        <w:rPr>
          <w:rFonts w:cs="Arial" w:ascii="Book Antiqua" w:hAnsi="Book Antiqua"/>
          <w:bCs/>
          <w:sz w:val="23"/>
          <w:szCs w:val="23"/>
        </w:rPr>
        <w:t>2.</w:t>
        <w:tab/>
        <w:t>All towels, gowns, and other linens used in performance of the Autopsy shall be collected in a designated receptacle for autoclaving prior to laundering.</w:t>
      </w:r>
    </w:p>
    <w:p>
      <w:pPr>
        <w:pStyle w:val="Normal"/>
        <w:widowControl/>
        <w:ind w:hanging="720" w:start="1440" w:end="0"/>
        <w:rPr>
          <w:rFonts w:ascii="Book Antiqua" w:hAnsi="Book Antiqua" w:cs="Arial"/>
          <w:bCs/>
          <w:sz w:val="23"/>
          <w:szCs w:val="23"/>
        </w:rPr>
      </w:pPr>
      <w:r>
        <w:rPr>
          <w:rFonts w:cs="Arial" w:ascii="Book Antiqua" w:hAnsi="Book Antiqua"/>
          <w:bCs/>
          <w:sz w:val="23"/>
          <w:szCs w:val="23"/>
        </w:rPr>
      </w:r>
    </w:p>
    <w:p>
      <w:pPr>
        <w:pStyle w:val="Normal"/>
        <w:widowControl/>
        <w:ind w:firstLine="720" w:end="0"/>
        <w:rPr/>
      </w:pPr>
      <w:r>
        <w:rPr>
          <w:rFonts w:cs="Arial" w:ascii="Book Antiqua" w:hAnsi="Book Antiqua"/>
          <w:bCs/>
          <w:sz w:val="23"/>
          <w:szCs w:val="23"/>
        </w:rPr>
        <w:t>3.</w:t>
        <w:tab/>
        <w:t>Spray working surfaces and contaminated areas with overhead spray unit.</w:t>
      </w:r>
    </w:p>
    <w:p>
      <w:pPr>
        <w:pStyle w:val="Normal"/>
        <w:widowControl/>
        <w:ind w:firstLine="720" w:start="1440" w:end="0"/>
        <w:rPr/>
      </w:pPr>
      <w:r>
        <w:rPr>
          <w:rFonts w:cs="Arial" w:ascii="Book Antiqua" w:hAnsi="Book Antiqua"/>
          <w:sz w:val="23"/>
          <w:szCs w:val="23"/>
        </w:rPr>
        <w:t>a.</w:t>
        <w:tab/>
        <w:t>Attach bottle of bleach to clear tubing on spray unit.</w:t>
      </w:r>
    </w:p>
    <w:p>
      <w:pPr>
        <w:pStyle w:val="Normal"/>
        <w:widowControl/>
        <w:ind w:firstLine="720" w:start="1440" w:end="0"/>
        <w:rPr>
          <w:rFonts w:ascii="Book Antiqua" w:hAnsi="Book Antiqua" w:cs="Arial"/>
          <w:sz w:val="23"/>
          <w:szCs w:val="23"/>
        </w:rPr>
      </w:pPr>
      <w:r>
        <w:rPr>
          <w:rFonts w:cs="Arial" w:ascii="Book Antiqua" w:hAnsi="Book Antiqua"/>
          <w:sz w:val="23"/>
          <w:szCs w:val="23"/>
        </w:rPr>
        <w:t>b.</w:t>
        <w:tab/>
        <w:t>Turn on valve of spray unit.</w:t>
      </w:r>
    </w:p>
    <w:p>
      <w:pPr>
        <w:pStyle w:val="Normal"/>
        <w:widowControl/>
        <w:ind w:firstLine="720" w:start="1440" w:end="0"/>
        <w:rPr>
          <w:rFonts w:ascii="Book Antiqua" w:hAnsi="Book Antiqua" w:cs="Arial"/>
          <w:sz w:val="23"/>
          <w:szCs w:val="23"/>
        </w:rPr>
      </w:pPr>
      <w:r>
        <w:rPr>
          <w:rFonts w:cs="Arial" w:ascii="Book Antiqua" w:hAnsi="Book Antiqua"/>
          <w:sz w:val="23"/>
          <w:szCs w:val="23"/>
        </w:rPr>
        <w:t>c.</w:t>
        <w:tab/>
        <w:t>Aim nozzle and squeeze handle dispensing bleach/water mixture.</w:t>
      </w:r>
    </w:p>
    <w:p>
      <w:pPr>
        <w:pStyle w:val="Normal"/>
        <w:widowControl/>
        <w:ind w:firstLine="720" w:start="1440" w:end="0"/>
        <w:rPr>
          <w:rFonts w:ascii="Book Antiqua" w:hAnsi="Book Antiqua" w:cs="Arial"/>
          <w:sz w:val="23"/>
          <w:szCs w:val="23"/>
        </w:rPr>
      </w:pPr>
      <w:r>
        <w:rPr>
          <w:rFonts w:cs="Arial" w:ascii="Book Antiqua" w:hAnsi="Book Antiqua"/>
          <w:sz w:val="23"/>
          <w:szCs w:val="23"/>
        </w:rPr>
        <w:t>d.</w:t>
        <w:tab/>
        <w:t>Scrub all surfaces by hand using scouring sponge.</w:t>
      </w:r>
    </w:p>
    <w:p>
      <w:pPr>
        <w:pStyle w:val="Normal"/>
        <w:widowControl/>
        <w:ind w:firstLine="720" w:start="1440" w:end="0"/>
        <w:rPr>
          <w:rFonts w:ascii="Book Antiqua" w:hAnsi="Book Antiqua" w:cs="Arial"/>
          <w:sz w:val="23"/>
          <w:szCs w:val="23"/>
        </w:rPr>
      </w:pPr>
      <w:r>
        <w:rPr>
          <w:rFonts w:cs="Arial" w:ascii="Book Antiqua" w:hAnsi="Book Antiqua"/>
          <w:sz w:val="23"/>
          <w:szCs w:val="23"/>
        </w:rPr>
        <w:t>e.</w:t>
        <w:tab/>
        <w:t>Dry all surfaces with a clean towel.</w:t>
      </w:r>
    </w:p>
    <w:p>
      <w:pPr>
        <w:pStyle w:val="Normal"/>
        <w:widowControl/>
        <w:ind w:hanging="720" w:start="2880" w:end="0"/>
        <w:rPr>
          <w:rFonts w:ascii="Book Antiqua" w:hAnsi="Book Antiqua" w:cs="Arial"/>
          <w:sz w:val="23"/>
          <w:szCs w:val="23"/>
        </w:rPr>
      </w:pPr>
      <w:r>
        <w:rPr>
          <w:rFonts w:cs="Arial" w:ascii="Book Antiqua" w:hAnsi="Book Antiqua"/>
          <w:sz w:val="23"/>
          <w:szCs w:val="23"/>
        </w:rPr>
      </w:r>
    </w:p>
    <w:p>
      <w:pPr>
        <w:pStyle w:val="Normal"/>
        <w:widowControl/>
        <w:ind w:hanging="720" w:start="2880" w:end="0"/>
        <w:rPr>
          <w:rFonts w:ascii="Book Antiqua" w:hAnsi="Book Antiqua" w:cs="Arial"/>
          <w:sz w:val="23"/>
          <w:szCs w:val="23"/>
        </w:rPr>
      </w:pPr>
      <w:r>
        <w:rPr>
          <w:rFonts w:cs="Arial" w:ascii="Book Antiqua" w:hAnsi="Book Antiqua"/>
          <w:sz w:val="23"/>
          <w:szCs w:val="23"/>
        </w:rPr>
      </w:r>
    </w:p>
    <w:p>
      <w:pPr>
        <w:pStyle w:val="Normal"/>
        <w:widowControl/>
        <w:ind w:hanging="720" w:start="720" w:end="0"/>
        <w:rPr>
          <w:rFonts w:ascii="Book Antiqua" w:hAnsi="Book Antiqua" w:cs="Arial"/>
          <w:b/>
          <w:sz w:val="23"/>
          <w:szCs w:val="23"/>
        </w:rPr>
      </w:pPr>
      <w:r>
        <w:rPr>
          <w:rFonts w:cs="Arial" w:ascii="Book Antiqua" w:hAnsi="Book Antiqua"/>
          <w:b/>
          <w:sz w:val="23"/>
          <w:szCs w:val="23"/>
        </w:rPr>
        <w:t>Notifications of Unusual Infectious Disease</w:t>
      </w:r>
    </w:p>
    <w:p>
      <w:pPr>
        <w:pStyle w:val="Normal"/>
        <w:snapToGrid w:val="false"/>
        <w:spacing w:before="100" w:after="100"/>
        <w:rPr>
          <w:rFonts w:ascii="Book Antiqua" w:hAnsi="Book Antiqua" w:cs="Book Antiqua"/>
          <w:color w:val="000000"/>
          <w:sz w:val="23"/>
          <w:szCs w:val="23"/>
        </w:rPr>
      </w:pPr>
      <w:r>
        <w:rPr>
          <w:rFonts w:cs="Book Antiqua" w:ascii="Book Antiqua" w:hAnsi="Book Antiqua"/>
          <w:color w:val="000000"/>
          <w:sz w:val="23"/>
          <w:szCs w:val="23"/>
        </w:rPr>
        <w:t>Pathology team should inform Infection Prevention and Control and the Director of Microbiology, as soon as an unusual infection or Emerging Infectious Disease is suspected in either the autopsy or the surgical pathology setting.</w:t>
      </w:r>
    </w:p>
    <w:p>
      <w:pPr>
        <w:pStyle w:val="Normal"/>
        <w:widowControl/>
        <w:ind w:hanging="720" w:start="720" w:end="0"/>
        <w:rPr>
          <w:rFonts w:ascii="Book Antiqua" w:hAnsi="Book Antiqua" w:cs="Arial"/>
          <w:color w:val="000000"/>
          <w:sz w:val="23"/>
          <w:szCs w:val="23"/>
        </w:rPr>
      </w:pPr>
      <w:r>
        <w:rPr>
          <w:rFonts w:cs="Arial" w:ascii="Book Antiqua" w:hAnsi="Book Antiqua"/>
          <w:color w:val="000000"/>
          <w:sz w:val="23"/>
          <w:szCs w:val="23"/>
        </w:rPr>
      </w:r>
    </w:p>
    <w:p>
      <w:pPr>
        <w:pStyle w:val="Normal"/>
        <w:widowControl/>
        <w:rPr>
          <w:rFonts w:ascii="Book Antiqua" w:hAnsi="Book Antiqua" w:cs="Arial"/>
          <w:sz w:val="23"/>
          <w:szCs w:val="23"/>
        </w:rPr>
      </w:pPr>
      <w:r>
        <w:rPr>
          <w:rFonts w:cs="Arial" w:ascii="Book Antiqua" w:hAnsi="Book Antiqua"/>
          <w:sz w:val="23"/>
          <w:szCs w:val="23"/>
        </w:rPr>
      </w:r>
    </w:p>
    <w:p>
      <w:pPr>
        <w:pStyle w:val="Normal"/>
        <w:rPr>
          <w:rFonts w:ascii="Book Antiqua" w:hAnsi="Book Antiqua" w:cs="Arial"/>
          <w:b/>
          <w:sz w:val="23"/>
          <w:szCs w:val="23"/>
        </w:rPr>
      </w:pPr>
      <w:r>
        <w:rPr>
          <w:rFonts w:cs="Arial" w:ascii="Book Antiqua" w:hAnsi="Book Antiqua"/>
          <w:b/>
          <w:sz w:val="23"/>
          <w:szCs w:val="23"/>
        </w:rPr>
        <w:t>ATTACHMENTS:</w:t>
      </w:r>
    </w:p>
    <w:p>
      <w:pPr>
        <w:pStyle w:val="Normal"/>
        <w:numPr>
          <w:ilvl w:val="0"/>
          <w:numId w:val="3"/>
        </w:numPr>
        <w:rPr>
          <w:rFonts w:ascii="Book Antiqua" w:hAnsi="Book Antiqua" w:cs="Arial"/>
          <w:sz w:val="23"/>
          <w:szCs w:val="23"/>
        </w:rPr>
      </w:pPr>
      <w:hyperlink r:id="rId2">
        <w:r>
          <w:rPr>
            <w:rStyle w:val="Hyperlink"/>
            <w:rFonts w:cs="Arial" w:ascii="Book Antiqua" w:hAnsi="Book Antiqua"/>
            <w:sz w:val="23"/>
            <w:szCs w:val="23"/>
          </w:rPr>
          <w:t>IC – 704.1</w:t>
        </w:r>
        <w:r>
          <w:rPr>
            <w:rStyle w:val="Hyperlink"/>
            <w:rFonts w:cs="Book Antiqua" w:ascii="Book Antiqua" w:hAnsi="Book Antiqua"/>
            <w:sz w:val="23"/>
            <w:szCs w:val="23"/>
          </w:rPr>
          <w:t xml:space="preserve"> Attachment –Aerosol Transmissible Pathogens</w:t>
        </w:r>
      </w:hyperlink>
    </w:p>
    <w:p>
      <w:pPr>
        <w:pStyle w:val="Normal"/>
        <w:rPr>
          <w:rFonts w:ascii="Book Antiqua" w:hAnsi="Book Antiqua" w:cs="Arial"/>
          <w:sz w:val="23"/>
          <w:szCs w:val="23"/>
        </w:rPr>
      </w:pPr>
      <w:r>
        <w:rPr>
          <w:rFonts w:cs="Arial" w:ascii="Book Antiqua" w:hAnsi="Book Antiqua"/>
          <w:sz w:val="23"/>
          <w:szCs w:val="23"/>
        </w:rPr>
      </w:r>
    </w:p>
    <w:p>
      <w:pPr>
        <w:pStyle w:val="Normal"/>
        <w:rPr/>
      </w:pPr>
      <w:r>
        <w:rPr>
          <w:rFonts w:cs="Arial" w:ascii="Book Antiqua" w:hAnsi="Book Antiqua"/>
          <w:b/>
          <w:sz w:val="23"/>
          <w:szCs w:val="23"/>
        </w:rPr>
        <w:t>REFERENCES:</w:t>
      </w:r>
    </w:p>
    <w:p>
      <w:pPr>
        <w:pStyle w:val="Normal"/>
        <w:rPr>
          <w:rFonts w:ascii="Book Antiqua" w:hAnsi="Book Antiqua" w:cs="Arial"/>
          <w:b/>
          <w:sz w:val="23"/>
          <w:szCs w:val="23"/>
        </w:rPr>
      </w:pPr>
      <w:r>
        <w:rPr>
          <w:rFonts w:cs="Arial" w:ascii="Book Antiqua" w:hAnsi="Book Antiqua"/>
          <w:b/>
          <w:sz w:val="23"/>
          <w:szCs w:val="23"/>
        </w:rPr>
      </w:r>
    </w:p>
    <w:p>
      <w:pPr>
        <w:pStyle w:val="Normal"/>
        <w:numPr>
          <w:ilvl w:val="0"/>
          <w:numId w:val="4"/>
        </w:numPr>
        <w:rPr>
          <w:rFonts w:ascii="Book Antiqua" w:hAnsi="Book Antiqua" w:cs="Book Antiqua"/>
          <w:sz w:val="23"/>
          <w:szCs w:val="23"/>
        </w:rPr>
      </w:pPr>
      <w:r>
        <w:rPr>
          <w:rFonts w:cs="Book Antiqua" w:ascii="Book Antiqua" w:hAnsi="Book Antiqua"/>
          <w:sz w:val="23"/>
          <w:szCs w:val="23"/>
        </w:rPr>
        <w:t>APIC text of Infection Control and Epidemiology. Chapter 65: Postmortem Care; Chapter 113: Waste Management, 2014.</w:t>
      </w:r>
    </w:p>
    <w:p>
      <w:pPr>
        <w:pStyle w:val="Normal"/>
        <w:numPr>
          <w:ilvl w:val="0"/>
          <w:numId w:val="4"/>
        </w:numPr>
        <w:rPr>
          <w:rFonts w:ascii="Book Antiqua" w:hAnsi="Book Antiqua" w:cs="Book Antiqua"/>
          <w:sz w:val="23"/>
          <w:szCs w:val="23"/>
        </w:rPr>
      </w:pPr>
      <w:r>
        <w:rPr>
          <w:rFonts w:cs="Book Antiqua" w:ascii="Book Antiqua" w:hAnsi="Book Antiqua"/>
          <w:sz w:val="23"/>
          <w:szCs w:val="23"/>
        </w:rPr>
        <w:t>"Guidelines for Laboratory Safety" CAP Environment, Safety and Health Committee, College of American Pathologists, 2009.</w:t>
      </w:r>
    </w:p>
    <w:p>
      <w:pPr>
        <w:pStyle w:val="Normal"/>
        <w:numPr>
          <w:ilvl w:val="0"/>
          <w:numId w:val="4"/>
        </w:numPr>
        <w:rPr>
          <w:rFonts w:ascii="Book Antiqua" w:hAnsi="Book Antiqua" w:cs="Arial"/>
          <w:sz w:val="23"/>
          <w:szCs w:val="23"/>
        </w:rPr>
      </w:pPr>
      <w:r>
        <w:rPr>
          <w:rFonts w:cs="Arial" w:ascii="Book Antiqua" w:hAnsi="Book Antiqua"/>
          <w:sz w:val="23"/>
          <w:szCs w:val="23"/>
        </w:rPr>
        <w:t xml:space="preserve">California </w:t>
      </w:r>
      <w:r>
        <w:rPr>
          <w:rStyle w:val="Strong"/>
          <w:rFonts w:cs="Arial" w:ascii="Book Antiqua" w:hAnsi="Book Antiqua"/>
          <w:b w:val="false"/>
          <w:bCs w:val="false"/>
          <w:sz w:val="23"/>
          <w:szCs w:val="23"/>
          <w:lang w:val="en"/>
        </w:rPr>
        <w:t>Division of Occupational Safety and Health (</w:t>
      </w:r>
      <w:r>
        <w:rPr>
          <w:rFonts w:cs="Arial" w:ascii="Book Antiqua" w:hAnsi="Book Antiqua"/>
          <w:sz w:val="23"/>
          <w:szCs w:val="23"/>
        </w:rPr>
        <w:t xml:space="preserve">Cal/OSHA) Occupational Exposures to Aerosol Transmissible Diseases Chapter 4, Subchapter 7, Article 109 Section 5199 CCR T8 § 5199) </w:t>
      </w:r>
    </w:p>
    <w:p>
      <w:pPr>
        <w:pStyle w:val="Normal"/>
        <w:numPr>
          <w:ilvl w:val="0"/>
          <w:numId w:val="4"/>
        </w:numPr>
        <w:rPr>
          <w:rFonts w:ascii="Book Antiqua" w:hAnsi="Book Antiqua" w:cs="Arial"/>
          <w:sz w:val="23"/>
          <w:szCs w:val="23"/>
        </w:rPr>
      </w:pPr>
      <w:hyperlink r:id="rId3">
        <w:r>
          <w:rPr>
            <w:rStyle w:val="Hyperlink"/>
            <w:rFonts w:cs="Arial" w:ascii="Book Antiqua" w:hAnsi="Book Antiqua"/>
            <w:sz w:val="23"/>
            <w:szCs w:val="23"/>
          </w:rPr>
          <w:t>IC - 233.0 Waterborne Nosocomial Infections, Prevention and Control</w:t>
        </w:r>
      </w:hyperlink>
      <w:r>
        <w:rPr>
          <w:rFonts w:cs="Arial" w:ascii="Book Antiqua" w:hAnsi="Book Antiqua"/>
          <w:sz w:val="23"/>
          <w:szCs w:val="23"/>
        </w:rPr>
        <w:t xml:space="preserve"> </w:t>
      </w:r>
    </w:p>
    <w:p>
      <w:pPr>
        <w:pStyle w:val="Normal"/>
        <w:tabs>
          <w:tab w:val="clear" w:pos="720"/>
          <w:tab w:val="left" w:pos="-1440" w:leader="none"/>
        </w:tabs>
        <w:ind w:hanging="1440" w:start="1440" w:end="0"/>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POLICY OWNER:</w:t>
      </w:r>
    </w:p>
    <w:p>
      <w:pPr>
        <w:pStyle w:val="Normal"/>
        <w:rPr/>
      </w:pPr>
      <w:r>
        <w:rPr>
          <w:rFonts w:cs="Book Antiqua" w:ascii="Book Antiqua" w:hAnsi="Book Antiqua"/>
          <w:bCs/>
          <w:i/>
          <w:iCs/>
          <w:sz w:val="23"/>
          <w:szCs w:val="23"/>
        </w:rPr>
        <w:t>Director, Infection Prevention and Control</w:t>
      </w:r>
    </w:p>
    <w:sectPr>
      <w:headerReference w:type="default" r:id="rId4"/>
      <w:footerReference w:type="default" r:id="rId5"/>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b/>
      </w:rPr>
    </w:pPr>
    <w:r>
      <w:rPr>
        <w:b/>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Anatomical Surgical Pathology Morgue</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05/01/1998</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06/01/2020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Trustees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704.0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1440" w:hanging="720"/>
      </w:pPr>
      <w:rPr>
        <w:b w:val="false"/>
        <w:bCs/>
      </w:r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720" w:hanging="360"/>
      </w:pPr>
    </w:lvl>
  </w:abstractNum>
  <w:abstractNum w:abstractNumId="5">
    <w:lvl w:ilvl="0">
      <w:start w:val="1"/>
      <w:numFmt w:val="decimal"/>
      <w:lvlText w:val="%1."/>
      <w:lvlJc w:val="start"/>
      <w:pPr>
        <w:tabs>
          <w:tab w:val="num" w:pos="0"/>
        </w:tabs>
        <w:ind w:start="108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20"/>
        <w:tab w:val="left" w:pos="540" w:leader="none"/>
      </w:tabs>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8z0">
    <w:name w:val="WW8Num8z0"/>
    <w:qFormat/>
    <w:rPr>
      <w:b w:val="false"/>
      <w:bCs/>
    </w:rPr>
  </w:style>
  <w:style w:type="character" w:styleId="WW8Num10z0">
    <w:name w:val="WW8Num10z0"/>
    <w:qFormat/>
    <w:rPr/>
  </w:style>
  <w:style w:type="character" w:styleId="WW8Num14z0">
    <w:name w:val="WW8Num14z0"/>
    <w:qFormat/>
    <w:rPr>
      <w:rFonts w:ascii="Symbol" w:hAnsi="Symbol" w:cs="Symbol"/>
    </w:rPr>
  </w:style>
  <w:style w:type="character" w:styleId="WW8Num14z2">
    <w:name w:val="WW8Num14z2"/>
    <w:qFormat/>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6z0">
    <w:name w:val="WW8Num16z0"/>
    <w:qFormat/>
    <w:rPr/>
  </w:style>
  <w:style w:type="character" w:styleId="WW8Num17z0">
    <w:name w:val="WW8Num17z0"/>
    <w:qFormat/>
    <w:rPr>
      <w:sz w:val="24"/>
    </w:rPr>
  </w:style>
  <w:style w:type="character" w:styleId="WW8Num19z0">
    <w:name w:val="WW8Num19z0"/>
    <w:qFormat/>
    <w:rPr>
      <w:b w:val="false"/>
      <w:bC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style>
  <w:style w:type="character" w:styleId="WW8Num23z0">
    <w:name w:val="WW8Num23z0"/>
    <w:qFormat/>
    <w:rPr>
      <w:b/>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Strong">
    <w:name w:val="Strong"/>
    <w:qFormat/>
    <w:rPr>
      <w:b/>
      <w:bCs/>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ColorfulList-Accent11">
    <w:name w:val="Colorful List - Accent 11"/>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wPiqd1DAvcEFkjyQrWwyqA==" TargetMode="External"/><Relationship Id="rId3" Type="http://schemas.openxmlformats.org/officeDocument/2006/relationships/hyperlink" Target="https://secure.compliance360.com/ext/3Bv02bJz__R61DRbrjdPlQ=="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2020-02-13T14:41:00Z</dcterms:created>
  <dc:creator>MAGGIE</dc:creator>
  <dc:description/>
  <cp:keywords/>
  <dc:language>en-US</dc:language>
  <cp:lastModifiedBy>Huynh, Fuong</cp:lastModifiedBy>
  <cp:lastPrinted>2017-05-23T11:43:00Z</cp:lastPrinted>
  <dcterms:modified xsi:type="dcterms:W3CDTF">2021-10-07T13:28:00Z</dcterms:modified>
  <cp:revision>10</cp:revision>
  <dc:subject/>
  <dc:title>IC 704.0 Anatomical Surgical Pathology Morgue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0x0101000CF48A3D2D78F24EB242768DAC1886AE</vt:lpwstr>
  </property>
</Properties>
</file>