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autoSpaceDE w:val="false"/>
        <w:rPr>
          <w:rFonts w:ascii="Book Antiqua" w:hAnsi="Book Antiqua" w:cs="Book Antiqua"/>
          <w:b/>
          <w:sz w:val="23"/>
          <w:szCs w:val="23"/>
        </w:rPr>
      </w:pPr>
      <w:r>
        <w:rPr>
          <w:rFonts w:cs="Book Antiqua" w:ascii="Book Antiqua" w:hAnsi="Book Antiqua"/>
          <w:b/>
          <w:sz w:val="23"/>
          <w:szCs w:val="23"/>
        </w:rPr>
        <w:t>PURPOSE:</w:t>
      </w:r>
    </w:p>
    <w:p>
      <w:pPr>
        <w:pStyle w:val="Normal"/>
        <w:widowControl/>
        <w:autoSpaceDE w:val="false"/>
        <w:rPr>
          <w:rFonts w:ascii="Book Antiqua" w:hAnsi="Book Antiqua" w:cs="Arial"/>
          <w:b/>
          <w:sz w:val="23"/>
          <w:szCs w:val="23"/>
        </w:rPr>
      </w:pPr>
      <w:r>
        <w:rPr>
          <w:rFonts w:cs="Arial" w:ascii="Book Antiqua" w:hAnsi="Book Antiqua"/>
          <w:b/>
          <w:sz w:val="23"/>
          <w:szCs w:val="23"/>
        </w:rPr>
      </w:r>
    </w:p>
    <w:p>
      <w:pPr>
        <w:pStyle w:val="Normal"/>
        <w:widowControl/>
        <w:autoSpaceDE w:val="false"/>
        <w:ind w:start="360" w:end="0"/>
        <w:jc w:val="both"/>
        <w:rPr>
          <w:rFonts w:ascii="Book Antiqua" w:hAnsi="Book Antiqua" w:cs="Arial"/>
          <w:sz w:val="23"/>
          <w:szCs w:val="23"/>
        </w:rPr>
      </w:pPr>
      <w:r>
        <w:rPr>
          <w:rFonts w:cs="Arial" w:ascii="Book Antiqua" w:hAnsi="Book Antiqua"/>
          <w:sz w:val="23"/>
          <w:szCs w:val="23"/>
        </w:rPr>
        <w:t>The purpose of the following policy is to prevent transmission of Multidrug Resistant Organism (MDRO) to susceptible persons and to establish guidelines for the management of patients with Methicillin Resistant Staphylococcus Aureus (MRSA), Vancomycin Resistant Enterococci (VRE), Multidrug Resistant Gram Negative Organisms (including E. coli, Klebsiella spp., Pseudomonas spp., etc.) and Carbapenemase-Producing Carbapenem-Resistant Organisms (CP-CRO).</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PROCEDURES:</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ind w:start="360" w:end="0"/>
        <w:jc w:val="both"/>
        <w:rPr>
          <w:rFonts w:ascii="Book Antiqua" w:hAnsi="Book Antiqua" w:cs="Book Antiqua"/>
          <w:b/>
          <w:sz w:val="23"/>
          <w:szCs w:val="23"/>
          <w:u w:val="single"/>
        </w:rPr>
      </w:pPr>
      <w:r>
        <w:rPr>
          <w:rFonts w:cs="Book Antiqua" w:ascii="Book Antiqua" w:hAnsi="Book Antiqua"/>
          <w:b/>
          <w:sz w:val="23"/>
          <w:szCs w:val="23"/>
          <w:u w:val="single"/>
        </w:rPr>
        <w:t>Responsibility and Accountability</w:t>
      </w:r>
    </w:p>
    <w:p>
      <w:pPr>
        <w:pStyle w:val="Normal"/>
        <w:widowControl/>
        <w:numPr>
          <w:ilvl w:val="0"/>
          <w:numId w:val="10"/>
        </w:numPr>
        <w:ind w:hanging="360" w:start="1080" w:end="0"/>
        <w:rPr>
          <w:rFonts w:ascii="Book Antiqua" w:hAnsi="Book Antiqua" w:cs="Arial"/>
          <w:sz w:val="23"/>
          <w:szCs w:val="23"/>
        </w:rPr>
      </w:pPr>
      <w:r>
        <w:rPr>
          <w:rFonts w:cs="Arial" w:ascii="Book Antiqua" w:hAnsi="Book Antiqua"/>
          <w:sz w:val="23"/>
          <w:szCs w:val="23"/>
        </w:rPr>
        <w:t>The Infection Prevention and Control (IPC) Team will receive a daily update from microbiology with all patients newly identified with a significant organism.</w:t>
      </w:r>
    </w:p>
    <w:p>
      <w:pPr>
        <w:pStyle w:val="Normal"/>
        <w:widowControl/>
        <w:numPr>
          <w:ilvl w:val="1"/>
          <w:numId w:val="10"/>
        </w:numPr>
        <w:ind w:hanging="360" w:start="1800" w:end="0"/>
        <w:rPr>
          <w:rFonts w:ascii="Book Antiqua" w:hAnsi="Book Antiqua" w:cs="Arial"/>
          <w:sz w:val="23"/>
          <w:szCs w:val="23"/>
        </w:rPr>
      </w:pPr>
      <w:r>
        <w:rPr>
          <w:rFonts w:cs="Arial" w:ascii="Book Antiqua" w:hAnsi="Book Antiqua"/>
          <w:sz w:val="23"/>
          <w:szCs w:val="23"/>
        </w:rPr>
        <w:t xml:space="preserve">Patients identified with MRSA, VRE, MDRO, or CP-CRO will be flagged on their patient record under  Problems and Diagnosis. </w:t>
      </w:r>
    </w:p>
    <w:p>
      <w:pPr>
        <w:pStyle w:val="Normal"/>
        <w:widowControl/>
        <w:ind w:start="1080" w:end="0"/>
        <w:rPr>
          <w:rFonts w:ascii="Book Antiqua" w:hAnsi="Book Antiqua" w:cs="Book Antiqua"/>
          <w:sz w:val="23"/>
          <w:szCs w:val="23"/>
          <w:u w:val="single"/>
        </w:rPr>
      </w:pPr>
      <w:r>
        <w:fldChar w:fldCharType="begin"/>
      </w:r>
      <w:r>
        <w:rPr>
          <w:sz w:val="23"/>
          <w:u w:val="single"/>
          <w:b/>
          <w:szCs w:val="23"/>
          <w:rFonts w:cs="Book Antiqua" w:ascii="Book Antiqua" w:hAnsi="Book Antiqua"/>
        </w:rPr>
        <w:instrText xml:space="preserve">ADVANCE \d14</w:instrText>
      </w:r>
      <w:r>
        <w:rPr>
          <w:rFonts w:cs="Book Antiqua" w:ascii="Book Antiqua" w:hAnsi="Book Antiqua"/>
          <w:b/>
          <w:sz w:val="23"/>
          <w:szCs w:val="23"/>
          <w:u w:val="single"/>
        </w:rPr>
      </w:r>
      <w:r>
        <w:rPr>
          <w:sz w:val="23"/>
          <w:u w:val="single"/>
          <w:b/>
          <w:szCs w:val="23"/>
          <w:rFonts w:cs="Book Antiqua" w:ascii="Book Antiqua" w:hAnsi="Book Antiqua"/>
        </w:rPr>
        <w:fldChar w:fldCharType="separate"/>
      </w:r>
      <w:r>
        <w:rPr>
          <w:rFonts w:cs="Book Antiqua" w:ascii="Book Antiqua" w:hAnsi="Book Antiqua"/>
          <w:b/>
          <w:sz w:val="23"/>
          <w:szCs w:val="23"/>
          <w:u w:val="single"/>
        </w:rPr>
      </w:r>
      <w:r>
        <w:rPr>
          <w:rFonts w:cs="Book Antiqua" w:ascii="Book Antiqua" w:hAnsi="Book Antiqua"/>
          <w:b/>
          <w:sz w:val="23"/>
          <w:szCs w:val="23"/>
          <w:u w:val="single"/>
        </w:rPr>
      </w:r>
      <w:r>
        <w:rPr>
          <w:sz w:val="23"/>
          <w:u w:val="single"/>
          <w:b/>
          <w:szCs w:val="23"/>
          <w:rFonts w:cs="Book Antiqua" w:ascii="Book Antiqua" w:hAnsi="Book Antiqua"/>
        </w:rPr>
        <w:fldChar w:fldCharType="end"/>
      </w:r>
      <w:r>
        <w:rPr>
          <w:rFonts w:cs="Book Antiqua" w:ascii="Book Antiqua" w:hAnsi="Book Antiqua"/>
          <w:sz w:val="23"/>
          <w:szCs w:val="23"/>
          <w:u w:val="single"/>
        </w:rPr>
        <w:t xml:space="preserve"> </w:t>
      </w:r>
    </w:p>
    <w:p>
      <w:pPr>
        <w:pStyle w:val="Normal"/>
        <w:widowControl/>
        <w:ind w:start="360" w:end="0"/>
        <w:rPr>
          <w:rFonts w:ascii="Book Antiqua" w:hAnsi="Book Antiqua" w:cs="Arial"/>
          <w:b/>
          <w:bCs/>
          <w:sz w:val="23"/>
          <w:szCs w:val="23"/>
        </w:rPr>
      </w:pPr>
      <w:r>
        <w:rPr>
          <w:rFonts w:cs="Book Antiqua" w:ascii="Book Antiqua" w:hAnsi="Book Antiqua"/>
          <w:b/>
          <w:bCs/>
          <w:sz w:val="23"/>
          <w:szCs w:val="23"/>
          <w:u w:val="single"/>
        </w:rPr>
        <w:t>Isolation Precautions for MRSA, VRE, and/or MDROs:</w:t>
      </w:r>
    </w:p>
    <w:p>
      <w:pPr>
        <w:pStyle w:val="Normal"/>
        <w:numPr>
          <w:ilvl w:val="0"/>
          <w:numId w:val="7"/>
        </w:numPr>
        <w:rPr>
          <w:rFonts w:ascii="Book Antiqua" w:hAnsi="Book Antiqua" w:cs="Book Antiqua"/>
          <w:sz w:val="23"/>
          <w:szCs w:val="23"/>
        </w:rPr>
      </w:pPr>
      <w:r>
        <w:rPr>
          <w:rFonts w:cs="Book Antiqua" w:ascii="Book Antiqua" w:hAnsi="Book Antiqua"/>
          <w:sz w:val="23"/>
          <w:szCs w:val="23"/>
        </w:rPr>
        <w:t xml:space="preserve">MRSA:  </w:t>
      </w:r>
    </w:p>
    <w:p>
      <w:pPr>
        <w:pStyle w:val="Normal"/>
        <w:numPr>
          <w:ilvl w:val="1"/>
          <w:numId w:val="7"/>
        </w:numPr>
        <w:rPr>
          <w:rFonts w:ascii="Book Antiqua" w:hAnsi="Book Antiqua" w:cs="Book Antiqua"/>
          <w:sz w:val="23"/>
          <w:szCs w:val="23"/>
        </w:rPr>
      </w:pPr>
      <w:r>
        <w:rPr>
          <w:rFonts w:cs="Book Antiqua" w:ascii="Book Antiqua" w:hAnsi="Book Antiqua"/>
          <w:sz w:val="23"/>
          <w:szCs w:val="23"/>
        </w:rPr>
        <w:t>Use Standard Precautions for patients who are colonized with only MRSA (no-active infection).  Use Contact Precautions for patients known or suspected to have an active infection with MRSA or Combined Droplet Precautions for patients with an active infection from an artificial airway (e.g. trach, ET tube).</w:t>
      </w:r>
    </w:p>
    <w:p>
      <w:pPr>
        <w:pStyle w:val="Normal"/>
        <w:numPr>
          <w:ilvl w:val="0"/>
          <w:numId w:val="7"/>
        </w:numPr>
        <w:rPr>
          <w:rFonts w:ascii="Book Antiqua" w:hAnsi="Book Antiqua" w:cs="Book Antiqua"/>
          <w:sz w:val="23"/>
          <w:szCs w:val="23"/>
        </w:rPr>
      </w:pPr>
      <w:r>
        <w:rPr>
          <w:rFonts w:cs="Book Antiqua" w:ascii="Book Antiqua" w:hAnsi="Book Antiqua"/>
          <w:sz w:val="23"/>
          <w:szCs w:val="23"/>
        </w:rPr>
        <w:t xml:space="preserve">VRE and other MDROs: </w:t>
      </w:r>
    </w:p>
    <w:p>
      <w:pPr>
        <w:pStyle w:val="Normal"/>
        <w:numPr>
          <w:ilvl w:val="1"/>
          <w:numId w:val="7"/>
        </w:numPr>
        <w:rPr>
          <w:rFonts w:ascii="Book Antiqua" w:hAnsi="Book Antiqua" w:cs="Book Antiqua"/>
          <w:sz w:val="23"/>
          <w:szCs w:val="23"/>
        </w:rPr>
      </w:pPr>
      <w:r>
        <w:rPr>
          <w:rFonts w:cs="Book Antiqua" w:ascii="Book Antiqua" w:hAnsi="Book Antiqua"/>
          <w:sz w:val="23"/>
          <w:szCs w:val="23"/>
        </w:rPr>
        <w:t xml:space="preserve">Use </w:t>
      </w:r>
      <w:r>
        <w:rPr>
          <w:rFonts w:cs="Book Antiqua" w:ascii="Book Antiqua" w:hAnsi="Book Antiqua"/>
          <w:sz w:val="23"/>
          <w:szCs w:val="23"/>
          <w:u w:val="single"/>
        </w:rPr>
        <w:t>Contact Precautions</w:t>
      </w:r>
      <w:r>
        <w:rPr>
          <w:rFonts w:cs="Book Antiqua" w:ascii="Book Antiqua" w:hAnsi="Book Antiqua"/>
          <w:sz w:val="23"/>
          <w:szCs w:val="23"/>
        </w:rPr>
        <w:t xml:space="preserve"> when admitting patients known or suspected to have an active infection and/or colonized. Perform hand hygiene consistent with the WHO 5 moments (See IC 212 Hand Hygiene)</w:t>
      </w:r>
    </w:p>
    <w:p>
      <w:pPr>
        <w:pStyle w:val="Normal"/>
        <w:numPr>
          <w:ilvl w:val="1"/>
          <w:numId w:val="7"/>
        </w:numPr>
        <w:rPr>
          <w:rFonts w:ascii="Book Antiqua" w:hAnsi="Book Antiqua" w:cs="Book Antiqua"/>
          <w:sz w:val="23"/>
          <w:szCs w:val="23"/>
        </w:rPr>
      </w:pPr>
      <w:r>
        <w:rPr>
          <w:rFonts w:cs="Book Antiqua" w:ascii="Book Antiqua" w:hAnsi="Book Antiqua"/>
          <w:sz w:val="23"/>
          <w:szCs w:val="23"/>
        </w:rPr>
        <w:t>Gown and gloves are required when entering a patient room</w:t>
      </w:r>
    </w:p>
    <w:p>
      <w:pPr>
        <w:pStyle w:val="Normal"/>
        <w:numPr>
          <w:ilvl w:val="1"/>
          <w:numId w:val="7"/>
        </w:numPr>
        <w:rPr>
          <w:rFonts w:ascii="Book Antiqua" w:hAnsi="Book Antiqua" w:cs="Book Antiqua"/>
          <w:sz w:val="23"/>
          <w:szCs w:val="23"/>
        </w:rPr>
      </w:pPr>
      <w:r>
        <w:rPr>
          <w:rFonts w:cs="Book Antiqua" w:ascii="Book Antiqua" w:hAnsi="Book Antiqua"/>
          <w:sz w:val="23"/>
          <w:szCs w:val="23"/>
        </w:rPr>
        <w:t xml:space="preserve">If the patient tests positive from an artificial airway (i.e. trach, ET tube) then they will be   placed in </w:t>
      </w:r>
      <w:r>
        <w:rPr>
          <w:rFonts w:cs="Book Antiqua" w:ascii="Book Antiqua" w:hAnsi="Book Antiqua"/>
          <w:sz w:val="23"/>
          <w:szCs w:val="23"/>
          <w:u w:val="single"/>
        </w:rPr>
        <w:t>Combined-Droplet Precautions</w:t>
      </w:r>
      <w:r>
        <w:rPr>
          <w:rFonts w:cs="Book Antiqua" w:ascii="Book Antiqua" w:hAnsi="Book Antiqua"/>
          <w:sz w:val="23"/>
          <w:szCs w:val="23"/>
        </w:rPr>
        <w:t xml:space="preserve">. </w:t>
      </w:r>
    </w:p>
    <w:p>
      <w:pPr>
        <w:pStyle w:val="Normal"/>
        <w:numPr>
          <w:ilvl w:val="1"/>
          <w:numId w:val="7"/>
        </w:numPr>
        <w:rPr>
          <w:rFonts w:ascii="Book Antiqua" w:hAnsi="Book Antiqua" w:cs="Book Antiqua"/>
          <w:sz w:val="23"/>
          <w:szCs w:val="23"/>
        </w:rPr>
      </w:pPr>
      <w:r>
        <w:rPr>
          <w:rFonts w:cs="Book Antiqua" w:ascii="Book Antiqua" w:hAnsi="Book Antiqua"/>
          <w:sz w:val="23"/>
          <w:szCs w:val="23"/>
        </w:rPr>
        <w:t>Perform hand hygiene consistent with the WHO 5 moments</w:t>
      </w:r>
    </w:p>
    <w:p>
      <w:pPr>
        <w:pStyle w:val="Normal"/>
        <w:numPr>
          <w:ilvl w:val="1"/>
          <w:numId w:val="7"/>
        </w:numPr>
        <w:rPr>
          <w:rFonts w:ascii="Book Antiqua" w:hAnsi="Book Antiqua" w:cs="Book Antiqua"/>
          <w:sz w:val="23"/>
          <w:szCs w:val="23"/>
        </w:rPr>
      </w:pPr>
      <w:r>
        <w:rPr>
          <w:rFonts w:cs="Book Antiqua" w:ascii="Book Antiqua" w:hAnsi="Book Antiqua"/>
          <w:sz w:val="23"/>
          <w:szCs w:val="23"/>
        </w:rPr>
        <w:t>Gown, gloves, and mask required when entering a patient’s room</w:t>
      </w:r>
    </w:p>
    <w:p>
      <w:pPr>
        <w:pStyle w:val="Normal"/>
        <w:ind w:start="360" w:end="0"/>
        <w:rPr>
          <w:rFonts w:ascii="Book Antiqua" w:hAnsi="Book Antiqua" w:cs="Book Antiqua"/>
          <w:b/>
          <w:bCs/>
          <w:sz w:val="23"/>
          <w:szCs w:val="23"/>
        </w:rPr>
      </w:pPr>
      <w:r>
        <w:rPr>
          <w:rFonts w:cs="Book Antiqua" w:ascii="Book Antiqua" w:hAnsi="Book Antiqua"/>
          <w:b/>
          <w:bCs/>
          <w:sz w:val="23"/>
          <w:szCs w:val="23"/>
        </w:rPr>
      </w:r>
    </w:p>
    <w:p>
      <w:pPr>
        <w:pStyle w:val="Normal"/>
        <w:ind w:start="360" w:end="0"/>
        <w:rPr>
          <w:rFonts w:ascii="Book Antiqua" w:hAnsi="Book Antiqua" w:cs="Book Antiqua"/>
          <w:b/>
          <w:bCs/>
          <w:sz w:val="23"/>
          <w:szCs w:val="23"/>
        </w:rPr>
      </w:pPr>
      <w:r>
        <w:rPr>
          <w:rFonts w:cs="Book Antiqua" w:ascii="Book Antiqua" w:hAnsi="Book Antiqua"/>
          <w:b/>
          <w:bCs/>
          <w:sz w:val="23"/>
          <w:szCs w:val="23"/>
        </w:rPr>
        <w:t>Cohorting and Discontinuation of isolation</w:t>
      </w:r>
    </w:p>
    <w:p>
      <w:pPr>
        <w:pStyle w:val="Normal"/>
        <w:numPr>
          <w:ilvl w:val="0"/>
          <w:numId w:val="9"/>
        </w:numPr>
        <w:rPr>
          <w:rFonts w:ascii="Book Antiqua" w:hAnsi="Book Antiqua" w:cs="Book Antiqua"/>
          <w:sz w:val="23"/>
          <w:szCs w:val="23"/>
        </w:rPr>
      </w:pPr>
      <w:r>
        <w:rPr>
          <w:rFonts w:cs="Book Antiqua" w:ascii="Book Antiqua" w:hAnsi="Book Antiqua"/>
          <w:sz w:val="23"/>
          <w:szCs w:val="23"/>
        </w:rPr>
        <w:t>Provide private room if available</w:t>
      </w:r>
    </w:p>
    <w:p>
      <w:pPr>
        <w:pStyle w:val="Normal"/>
        <w:numPr>
          <w:ilvl w:val="0"/>
          <w:numId w:val="9"/>
        </w:numPr>
        <w:rPr>
          <w:rFonts w:ascii="Book Antiqua" w:hAnsi="Book Antiqua" w:cs="Book Antiqua"/>
          <w:sz w:val="23"/>
          <w:szCs w:val="23"/>
        </w:rPr>
      </w:pPr>
      <w:r>
        <w:rPr>
          <w:rFonts w:cs="Book Antiqua" w:ascii="Book Antiqua" w:hAnsi="Book Antiqua"/>
          <w:sz w:val="23"/>
          <w:szCs w:val="23"/>
        </w:rPr>
        <w:t>Cohort with similarly colonized/infected patient unless another infection is present.</w:t>
      </w:r>
    </w:p>
    <w:p>
      <w:pPr>
        <w:pStyle w:val="Normal"/>
        <w:numPr>
          <w:ilvl w:val="0"/>
          <w:numId w:val="9"/>
        </w:numPr>
        <w:rPr>
          <w:rFonts w:ascii="Book Antiqua" w:hAnsi="Book Antiqua" w:cs="Book Antiqua"/>
          <w:sz w:val="23"/>
          <w:szCs w:val="23"/>
        </w:rPr>
      </w:pPr>
      <w:r>
        <w:rPr>
          <w:rFonts w:cs="Book Antiqua" w:ascii="Book Antiqua" w:hAnsi="Book Antiqua"/>
          <w:sz w:val="23"/>
          <w:szCs w:val="23"/>
        </w:rPr>
        <w:t>When several cases occur on the same unit, consider cohorting patient care personnel.</w:t>
      </w:r>
    </w:p>
    <w:p>
      <w:pPr>
        <w:pStyle w:val="Normal"/>
        <w:numPr>
          <w:ilvl w:val="0"/>
          <w:numId w:val="9"/>
        </w:numPr>
        <w:rPr>
          <w:rFonts w:ascii="Book Antiqua" w:hAnsi="Book Antiqua" w:cs="Book Antiqua"/>
          <w:sz w:val="23"/>
          <w:szCs w:val="23"/>
        </w:rPr>
      </w:pPr>
      <w:r>
        <w:rPr>
          <w:rFonts w:cs="Book Antiqua" w:ascii="Book Antiqua" w:hAnsi="Book Antiqua"/>
          <w:b/>
          <w:sz w:val="23"/>
          <w:szCs w:val="23"/>
        </w:rPr>
        <w:t>Discontinuation of isolation</w:t>
      </w:r>
      <w:r>
        <w:rPr>
          <w:rFonts w:cs="Book Antiqua" w:ascii="Book Antiqua" w:hAnsi="Book Antiqua"/>
          <w:sz w:val="23"/>
          <w:szCs w:val="23"/>
        </w:rPr>
        <w:t xml:space="preserve"> requires cultures from the original site of colonization or infection if applicable. </w:t>
      </w:r>
      <w:r>
        <w:rPr>
          <w:rFonts w:cs="Arial" w:ascii="Book Antiqua" w:hAnsi="Book Antiqua"/>
          <w:sz w:val="23"/>
          <w:szCs w:val="23"/>
        </w:rPr>
        <w:t xml:space="preserve"> </w:t>
      </w:r>
    </w:p>
    <w:p>
      <w:pPr>
        <w:pStyle w:val="Normal"/>
        <w:numPr>
          <w:ilvl w:val="1"/>
          <w:numId w:val="9"/>
        </w:numPr>
        <w:rPr>
          <w:rFonts w:ascii="Book Antiqua" w:hAnsi="Book Antiqua" w:cs="Book Antiqua"/>
          <w:sz w:val="23"/>
          <w:szCs w:val="23"/>
        </w:rPr>
      </w:pPr>
      <w:r>
        <w:rPr>
          <w:rFonts w:cs="Arial" w:ascii="Book Antiqua" w:hAnsi="Book Antiqua"/>
          <w:sz w:val="23"/>
          <w:szCs w:val="23"/>
        </w:rPr>
        <w:t xml:space="preserve">Isolation may be discontinued after three (3) negative cultures at least 7 days apart, after antibiotic treatments have been stopped for </w:t>
      </w:r>
      <w:r>
        <w:rPr>
          <w:rFonts w:cs="Arial" w:ascii="Book Antiqua" w:hAnsi="Book Antiqua"/>
          <w:sz w:val="23"/>
          <w:szCs w:val="23"/>
          <w:u w:val="single"/>
        </w:rPr>
        <w:t>&gt;</w:t>
      </w:r>
      <w:r>
        <w:rPr>
          <w:rFonts w:cs="Arial" w:ascii="Book Antiqua" w:hAnsi="Book Antiqua"/>
          <w:sz w:val="23"/>
          <w:szCs w:val="23"/>
        </w:rPr>
        <w:t xml:space="preserve"> 1 week.   </w:t>
      </w:r>
    </w:p>
    <w:p>
      <w:pPr>
        <w:pStyle w:val="Normal"/>
        <w:numPr>
          <w:ilvl w:val="1"/>
          <w:numId w:val="9"/>
        </w:numPr>
        <w:rPr>
          <w:rFonts w:ascii="Book Antiqua" w:hAnsi="Book Antiqua" w:cs="Book Antiqua"/>
          <w:sz w:val="23"/>
          <w:szCs w:val="23"/>
        </w:rPr>
      </w:pPr>
      <w:r>
        <w:rPr>
          <w:rFonts w:cs="Arial" w:ascii="Book Antiqua" w:hAnsi="Book Antiqua"/>
          <w:sz w:val="23"/>
          <w:szCs w:val="23"/>
        </w:rPr>
        <w:t xml:space="preserve">If a positive culture is collected from a sterile body site, blood, wound that has since resolved or the site is no longer accessible (ie. decannulated trach, extubated) patient can be de-isolated once they have been off antibiotics for 7 days without the need for a negative culture.   </w:t>
      </w:r>
    </w:p>
    <w:p>
      <w:pPr>
        <w:pStyle w:val="Normal"/>
        <w:numPr>
          <w:ilvl w:val="1"/>
          <w:numId w:val="9"/>
        </w:numPr>
        <w:rPr>
          <w:rFonts w:ascii="Book Antiqua" w:hAnsi="Book Antiqua" w:cs="Book Antiqua"/>
          <w:sz w:val="23"/>
          <w:szCs w:val="23"/>
        </w:rPr>
      </w:pPr>
      <w:r>
        <w:rPr>
          <w:rFonts w:cs="Arial" w:ascii="Book Antiqua" w:hAnsi="Book Antiqua"/>
          <w:sz w:val="23"/>
          <w:szCs w:val="23"/>
        </w:rPr>
        <w:t>If a patient is on prophylactic antibiotics that do not target the MDRO organism (i.e. oncology patients on three times weekly dosing of prophylactic Bactrim), they may be tested and de-isolated if cultures are negative.</w:t>
      </w:r>
    </w:p>
    <w:p>
      <w:pPr>
        <w:pStyle w:val="Normal"/>
        <w:numPr>
          <w:ilvl w:val="0"/>
          <w:numId w:val="9"/>
        </w:numPr>
        <w:rPr>
          <w:rFonts w:ascii="Book Antiqua" w:hAnsi="Book Antiqua" w:cs="Book Antiqua"/>
          <w:sz w:val="23"/>
          <w:szCs w:val="23"/>
        </w:rPr>
      </w:pPr>
      <w:r>
        <w:rPr>
          <w:rFonts w:cs="Arial" w:ascii="Book Antiqua" w:hAnsi="Book Antiqua"/>
          <w:sz w:val="23"/>
          <w:szCs w:val="23"/>
        </w:rPr>
        <w:t>The Infection Prevention and Control team should be consulted, if needed, prior to removing the patient from isolation.</w:t>
      </w:r>
    </w:p>
    <w:p>
      <w:pPr>
        <w:pStyle w:val="Normal"/>
        <w:ind w:start="360" w:end="0"/>
        <w:rPr>
          <w:rFonts w:ascii="Book Antiqua" w:hAnsi="Book Antiqua" w:cs="Book Antiqua"/>
          <w:sz w:val="23"/>
          <w:szCs w:val="23"/>
        </w:rPr>
      </w:pPr>
      <w:r>
        <w:rPr>
          <w:rFonts w:cs="Book Antiqua" w:ascii="Book Antiqua" w:hAnsi="Book Antiqua"/>
          <w:sz w:val="23"/>
          <w:szCs w:val="23"/>
        </w:rPr>
      </w:r>
    </w:p>
    <w:p>
      <w:pPr>
        <w:pStyle w:val="Header"/>
        <w:widowControl/>
        <w:tabs>
          <w:tab w:val="clear" w:pos="720"/>
        </w:tabs>
        <w:ind w:start="360" w:end="0"/>
        <w:rPr>
          <w:rFonts w:ascii="Book Antiqua" w:hAnsi="Book Antiqua" w:cs="Arial"/>
          <w:bCs/>
          <w:sz w:val="23"/>
          <w:szCs w:val="23"/>
          <w:u w:val="single"/>
          <w:lang w:val="fr-FR"/>
        </w:rPr>
      </w:pPr>
      <w:r>
        <w:rPr>
          <w:rFonts w:cs="Arial" w:ascii="Book Antiqua" w:hAnsi="Book Antiqua"/>
          <w:bCs/>
          <w:sz w:val="23"/>
          <w:szCs w:val="23"/>
          <w:u w:val="single"/>
          <w:lang w:val="fr-FR"/>
        </w:rPr>
      </w:r>
    </w:p>
    <w:p>
      <w:pPr>
        <w:pStyle w:val="Header"/>
        <w:widowControl/>
        <w:tabs>
          <w:tab w:val="clear" w:pos="720"/>
          <w:tab w:val="left" w:pos="1440" w:leader="none"/>
        </w:tabs>
        <w:ind w:start="360" w:end="0"/>
        <w:rPr>
          <w:rFonts w:ascii="Book Antiqua" w:hAnsi="Book Antiqua" w:cs="Arial"/>
          <w:b/>
          <w:bCs/>
          <w:sz w:val="23"/>
          <w:szCs w:val="23"/>
          <w:u w:val="single"/>
          <w:lang w:val="fr-FR"/>
        </w:rPr>
      </w:pPr>
      <w:r>
        <w:rPr>
          <w:rFonts w:cs="Arial" w:ascii="Book Antiqua" w:hAnsi="Book Antiqua"/>
          <w:b/>
          <w:bCs/>
          <w:sz w:val="23"/>
          <w:szCs w:val="23"/>
          <w:u w:val="single"/>
          <w:lang w:val="fr-FR"/>
        </w:rPr>
        <w:t>Carbapenemase-Producing Carbapenem Resistant Organisms (CP-CRO)</w:t>
      </w:r>
    </w:p>
    <w:p>
      <w:pPr>
        <w:pStyle w:val="NoSpacing"/>
        <w:numPr>
          <w:ilvl w:val="0"/>
          <w:numId w:val="4"/>
        </w:numPr>
        <w:ind w:hanging="360" w:start="1080" w:end="0"/>
        <w:rPr>
          <w:rFonts w:ascii="Book Antiqua" w:hAnsi="Book Antiqua" w:cs="Book Antiqua"/>
          <w:bCs/>
          <w:sz w:val="23"/>
          <w:szCs w:val="23"/>
          <w:lang w:val="fr-FR"/>
        </w:rPr>
      </w:pPr>
      <w:r>
        <w:rPr>
          <w:rFonts w:cs="Book Antiqua" w:ascii="Book Antiqua" w:hAnsi="Book Antiqua"/>
          <w:sz w:val="23"/>
          <w:szCs w:val="23"/>
        </w:rPr>
        <w:t>CP-CRO is defined as a Carbapenem-Resistant Organism that tests positive for a Carbapenemase gene (KPC, NDM, VIM, IMp, or OXA-48). CP-CRO positive patients will be identified</w:t>
      </w:r>
      <w:r>
        <w:rPr>
          <w:rFonts w:cs="Book Antiqua" w:ascii="Book Antiqua" w:hAnsi="Book Antiqua"/>
          <w:bCs/>
          <w:sz w:val="23"/>
          <w:szCs w:val="23"/>
          <w:lang w:val="fr-FR"/>
        </w:rPr>
        <w:t xml:space="preserve"> in the patient’s medical record in the blue banner bar.</w:t>
      </w:r>
    </w:p>
    <w:p>
      <w:pPr>
        <w:pStyle w:val="NoSpacing"/>
        <w:numPr>
          <w:ilvl w:val="0"/>
          <w:numId w:val="4"/>
        </w:numPr>
        <w:ind w:hanging="360" w:start="1080" w:end="0"/>
        <w:rPr>
          <w:rFonts w:ascii="Book Antiqua" w:hAnsi="Book Antiqua" w:cs="Book Antiqua"/>
          <w:bCs/>
          <w:sz w:val="23"/>
          <w:szCs w:val="23"/>
          <w:lang w:val="fr-FR"/>
        </w:rPr>
      </w:pPr>
      <w:r>
        <w:rPr>
          <w:rFonts w:cs="Arial" w:ascii="Book Antiqua" w:hAnsi="Book Antiqua"/>
          <w:sz w:val="23"/>
          <w:szCs w:val="23"/>
        </w:rPr>
        <w:t>Place patient in single patient room. No shared bathrooms will be permitted.</w:t>
      </w:r>
    </w:p>
    <w:p>
      <w:pPr>
        <w:pStyle w:val="NoSpacing"/>
        <w:numPr>
          <w:ilvl w:val="0"/>
          <w:numId w:val="4"/>
        </w:numPr>
        <w:ind w:hanging="360" w:start="1080" w:end="0"/>
        <w:rPr>
          <w:rFonts w:ascii="Book Antiqua" w:hAnsi="Book Antiqua" w:cs="Book Antiqua"/>
          <w:bCs/>
          <w:sz w:val="23"/>
          <w:szCs w:val="23"/>
          <w:lang w:val="fr-FR"/>
        </w:rPr>
      </w:pPr>
      <w:r>
        <w:rPr>
          <w:rFonts w:cs="Arial" w:ascii="Book Antiqua" w:hAnsi="Book Antiqua"/>
          <w:sz w:val="23"/>
          <w:szCs w:val="23"/>
        </w:rPr>
        <w:t>Patients will be placed in Enhanced Contact Precautions. Strict hand hygiene and PPE compliance must be followed for CP-CRO patients.</w:t>
      </w:r>
    </w:p>
    <w:p>
      <w:pPr>
        <w:pStyle w:val="NoSpacing"/>
        <w:numPr>
          <w:ilvl w:val="1"/>
          <w:numId w:val="4"/>
        </w:numPr>
        <w:ind w:hanging="360" w:start="1800" w:end="0"/>
        <w:rPr>
          <w:rFonts w:ascii="Book Antiqua" w:hAnsi="Book Antiqua" w:cs="Book Antiqua"/>
          <w:bCs/>
          <w:sz w:val="23"/>
          <w:szCs w:val="23"/>
          <w:lang w:val="fr-FR"/>
        </w:rPr>
      </w:pPr>
      <w:r>
        <w:rPr>
          <w:rFonts w:cs="Arial" w:ascii="Book Antiqua" w:hAnsi="Book Antiqua"/>
          <w:sz w:val="23"/>
          <w:szCs w:val="23"/>
        </w:rPr>
        <w:t>Perform hand hygiene consistent with the WHO 5 moments</w:t>
      </w:r>
    </w:p>
    <w:p>
      <w:pPr>
        <w:pStyle w:val="NoSpacing"/>
        <w:numPr>
          <w:ilvl w:val="1"/>
          <w:numId w:val="4"/>
        </w:numPr>
        <w:ind w:hanging="360" w:start="1800" w:end="0"/>
        <w:rPr>
          <w:rFonts w:ascii="Book Antiqua" w:hAnsi="Book Antiqua" w:cs="Book Antiqua"/>
          <w:bCs/>
          <w:sz w:val="23"/>
          <w:szCs w:val="23"/>
          <w:lang w:val="fr-FR"/>
        </w:rPr>
      </w:pPr>
      <w:r>
        <w:rPr>
          <w:rFonts w:cs="Arial" w:ascii="Book Antiqua" w:hAnsi="Book Antiqua"/>
          <w:sz w:val="23"/>
          <w:szCs w:val="23"/>
        </w:rPr>
        <w:t>Gown and gloves are required when entering a patient’s room</w:t>
      </w:r>
    </w:p>
    <w:p>
      <w:pPr>
        <w:pStyle w:val="NoSpacing"/>
        <w:numPr>
          <w:ilvl w:val="0"/>
          <w:numId w:val="4"/>
        </w:numPr>
        <w:ind w:hanging="360" w:start="1080" w:end="0"/>
        <w:rPr>
          <w:rFonts w:ascii="Book Antiqua" w:hAnsi="Book Antiqua" w:cs="Book Antiqua"/>
          <w:bCs/>
          <w:sz w:val="23"/>
          <w:szCs w:val="23"/>
          <w:lang w:val="fr-FR"/>
        </w:rPr>
      </w:pPr>
      <w:r>
        <w:rPr>
          <w:rFonts w:cs="Arial" w:ascii="Book Antiqua" w:hAnsi="Book Antiqua"/>
          <w:sz w:val="23"/>
          <w:szCs w:val="23"/>
        </w:rPr>
        <w:t>If the patient tests positive from an artificial airway (i.e. trach, ET tube) then they will be placed in Enhanced Combined-Droplet precautions.  Strict hand hygiene and PPE compliance must be followed for CP-CRO patients.</w:t>
      </w:r>
    </w:p>
    <w:p>
      <w:pPr>
        <w:pStyle w:val="NoSpacing"/>
        <w:numPr>
          <w:ilvl w:val="1"/>
          <w:numId w:val="4"/>
        </w:numPr>
        <w:ind w:hanging="360" w:start="1800" w:end="0"/>
        <w:rPr>
          <w:rFonts w:ascii="Book Antiqua" w:hAnsi="Book Antiqua" w:cs="Book Antiqua"/>
          <w:bCs/>
          <w:sz w:val="23"/>
          <w:szCs w:val="23"/>
          <w:lang w:val="fr-FR"/>
        </w:rPr>
      </w:pPr>
      <w:r>
        <w:rPr>
          <w:rFonts w:cs="Arial" w:ascii="Book Antiqua" w:hAnsi="Book Antiqua"/>
          <w:bCs/>
          <w:sz w:val="23"/>
          <w:szCs w:val="23"/>
          <w:lang w:val="fr-FR"/>
        </w:rPr>
        <w:t>Perform hand hygiene consistent with the WHO 5 moments</w:t>
      </w:r>
    </w:p>
    <w:p>
      <w:pPr>
        <w:pStyle w:val="NoSpacing"/>
        <w:numPr>
          <w:ilvl w:val="1"/>
          <w:numId w:val="4"/>
        </w:numPr>
        <w:ind w:hanging="360" w:start="1800" w:end="0"/>
        <w:rPr>
          <w:rFonts w:ascii="Book Antiqua" w:hAnsi="Book Antiqua" w:cs="Book Antiqua"/>
          <w:bCs/>
          <w:sz w:val="23"/>
          <w:szCs w:val="23"/>
          <w:lang w:val="fr-FR"/>
        </w:rPr>
      </w:pPr>
      <w:r>
        <w:rPr>
          <w:rFonts w:cs="Arial" w:ascii="Book Antiqua" w:hAnsi="Book Antiqua"/>
          <w:sz w:val="23"/>
          <w:szCs w:val="23"/>
        </w:rPr>
        <w:t>Gown, gloves, and mask required when entering a patient’s room</w:t>
      </w:r>
    </w:p>
    <w:p>
      <w:pPr>
        <w:pStyle w:val="NoSpacing"/>
        <w:numPr>
          <w:ilvl w:val="1"/>
          <w:numId w:val="4"/>
        </w:numPr>
        <w:ind w:hanging="360" w:start="1800" w:end="0"/>
        <w:rPr>
          <w:rFonts w:ascii="Book Antiqua" w:hAnsi="Book Antiqua" w:cs="Book Antiqua"/>
          <w:bCs/>
          <w:sz w:val="23"/>
          <w:szCs w:val="23"/>
          <w:lang w:val="fr-FR"/>
        </w:rPr>
      </w:pPr>
      <w:r>
        <w:rPr>
          <w:rFonts w:cs="Arial" w:ascii="Book Antiqua" w:hAnsi="Book Antiqua"/>
          <w:sz w:val="23"/>
          <w:szCs w:val="23"/>
        </w:rPr>
        <w:t>During the index admission, 1:1 nursing care is required for patients with CP-CRO. Other staff rounding or consulting on patients with CP-CRO, including medical teams, PT/OT/Speech/Expressive Arts, Radiology, Expressive Arts, EVS should attempt to visit these patients last if possible.</w:t>
      </w:r>
    </w:p>
    <w:p>
      <w:pPr>
        <w:pStyle w:val="NoSpacing"/>
        <w:numPr>
          <w:ilvl w:val="2"/>
          <w:numId w:val="4"/>
        </w:numPr>
        <w:ind w:hanging="180" w:start="2520" w:end="0"/>
        <w:rPr>
          <w:rFonts w:ascii="Book Antiqua" w:hAnsi="Book Antiqua" w:cs="Book Antiqua"/>
          <w:bCs/>
          <w:sz w:val="23"/>
          <w:szCs w:val="23"/>
          <w:lang w:val="fr-FR"/>
        </w:rPr>
      </w:pPr>
      <w:r>
        <w:rPr>
          <w:rFonts w:cs="Arial" w:ascii="Book Antiqua" w:hAnsi="Book Antiqua"/>
          <w:sz w:val="23"/>
          <w:szCs w:val="23"/>
        </w:rPr>
        <w:t xml:space="preserve">When possible, Respiratory Care Practitioners who are assigned to CP-CRO patients should be paired with lower acuity, less invasive patients. </w:t>
      </w:r>
    </w:p>
    <w:p>
      <w:pPr>
        <w:pStyle w:val="NoSpacing"/>
        <w:numPr>
          <w:ilvl w:val="2"/>
          <w:numId w:val="4"/>
        </w:numPr>
        <w:ind w:hanging="180" w:start="2520" w:end="0"/>
        <w:rPr>
          <w:rFonts w:ascii="Book Antiqua" w:hAnsi="Book Antiqua" w:cs="Book Antiqua"/>
          <w:bCs/>
          <w:sz w:val="23"/>
          <w:szCs w:val="23"/>
          <w:lang w:val="fr-FR"/>
        </w:rPr>
      </w:pPr>
      <w:r>
        <w:rPr>
          <w:rFonts w:cs="Arial" w:ascii="Book Antiqua" w:hAnsi="Book Antiqua"/>
          <w:sz w:val="23"/>
          <w:szCs w:val="23"/>
        </w:rPr>
        <w:t xml:space="preserve">When possible, PT/OT/Speech/Expressive Arts therapists should visit patients with CP-CRO at the end of their day. Therapy should be limited to the patient room when possible. </w:t>
      </w:r>
    </w:p>
    <w:p>
      <w:pPr>
        <w:pStyle w:val="NoSpacing"/>
        <w:numPr>
          <w:ilvl w:val="2"/>
          <w:numId w:val="4"/>
        </w:numPr>
        <w:ind w:hanging="180" w:start="2520" w:end="0"/>
        <w:rPr>
          <w:rFonts w:ascii="Book Antiqua" w:hAnsi="Book Antiqua" w:cs="Book Antiqua"/>
          <w:bCs/>
          <w:sz w:val="23"/>
          <w:szCs w:val="23"/>
          <w:lang w:val="fr-FR"/>
        </w:rPr>
      </w:pPr>
      <w:r>
        <w:rPr>
          <w:rFonts w:cs="Arial" w:ascii="Book Antiqua" w:hAnsi="Book Antiqua"/>
          <w:sz w:val="23"/>
          <w:szCs w:val="23"/>
        </w:rPr>
        <w:t>Other staff rounding or consulting on patients with CP-CRO, including medical teams, Radiology, EVS should attempt to visit these patients last if possible.</w:t>
      </w:r>
    </w:p>
    <w:p>
      <w:pPr>
        <w:pStyle w:val="Header"/>
        <w:widowControl/>
        <w:tabs>
          <w:tab w:val="clear" w:pos="720"/>
          <w:tab w:val="left" w:pos="1440" w:leader="none"/>
        </w:tabs>
        <w:ind w:hanging="1440" w:start="1800" w:end="0"/>
        <w:rPr>
          <w:rFonts w:ascii="Book Antiqua" w:hAnsi="Book Antiqua" w:cs="Arial"/>
          <w:sz w:val="23"/>
          <w:szCs w:val="23"/>
          <w:lang w:val="en-US"/>
        </w:rPr>
      </w:pPr>
      <w:r>
        <w:rPr>
          <w:rFonts w:cs="Arial" w:ascii="Book Antiqua" w:hAnsi="Book Antiqua"/>
          <w:sz w:val="23"/>
          <w:szCs w:val="23"/>
          <w:lang w:val="en-US"/>
        </w:rPr>
        <w:tab/>
      </w:r>
    </w:p>
    <w:p>
      <w:pPr>
        <w:pStyle w:val="Header"/>
        <w:widowControl/>
        <w:tabs>
          <w:tab w:val="clear" w:pos="720"/>
          <w:tab w:val="left" w:pos="1440" w:leader="none"/>
        </w:tabs>
        <w:ind w:hanging="1440" w:start="1800" w:end="0"/>
        <w:rPr>
          <w:rFonts w:ascii="Book Antiqua" w:hAnsi="Book Antiqua" w:cs="Arial"/>
          <w:bCs/>
          <w:sz w:val="23"/>
          <w:szCs w:val="23"/>
          <w:u w:val="single"/>
          <w:lang w:val="fr-FR"/>
        </w:rPr>
      </w:pPr>
      <w:r>
        <w:rPr>
          <w:rFonts w:cs="Arial" w:ascii="Book Antiqua" w:hAnsi="Book Antiqua"/>
          <w:sz w:val="23"/>
          <w:szCs w:val="23"/>
          <w:lang w:val="en-US"/>
        </w:rPr>
        <w:tab/>
        <w:t xml:space="preserve">On subsequent admissions, efforts should be made to cohort nursing care for these patients. </w:t>
      </w:r>
    </w:p>
    <w:p>
      <w:pPr>
        <w:pStyle w:val="Header"/>
        <w:widowControl/>
        <w:tabs>
          <w:tab w:val="clear" w:pos="720"/>
          <w:tab w:val="left" w:pos="1440" w:leader="none"/>
        </w:tabs>
        <w:ind w:start="2160" w:end="0"/>
        <w:rPr>
          <w:rFonts w:ascii="Book Antiqua" w:hAnsi="Book Antiqua" w:cs="Arial"/>
          <w:bCs/>
          <w:sz w:val="23"/>
          <w:szCs w:val="23"/>
          <w:u w:val="single"/>
          <w:lang w:val="fr-FR"/>
        </w:rPr>
      </w:pPr>
      <w:r>
        <w:rPr>
          <w:rFonts w:cs="Arial" w:ascii="Book Antiqua" w:hAnsi="Book Antiqua"/>
          <w:bCs/>
          <w:sz w:val="23"/>
          <w:szCs w:val="23"/>
          <w:u w:val="single"/>
          <w:lang w:val="fr-FR"/>
        </w:rPr>
      </w:r>
    </w:p>
    <w:p>
      <w:pPr>
        <w:pStyle w:val="NoSpacing"/>
        <w:numPr>
          <w:ilvl w:val="0"/>
          <w:numId w:val="4"/>
        </w:numPr>
        <w:ind w:hanging="360" w:start="1080" w:end="0"/>
        <w:rPr>
          <w:rFonts w:ascii="Book Antiqua" w:hAnsi="Book Antiqua" w:cs="Arial"/>
          <w:sz w:val="23"/>
          <w:szCs w:val="23"/>
        </w:rPr>
      </w:pPr>
      <w:r>
        <w:rPr>
          <w:rFonts w:cs="Arial" w:ascii="Book Antiqua" w:hAnsi="Book Antiqua"/>
          <w:sz w:val="23"/>
          <w:szCs w:val="23"/>
        </w:rPr>
        <w:t>Discontinuation</w:t>
      </w:r>
      <w:r>
        <w:rPr>
          <w:rFonts w:cs="Arial" w:ascii="Book Antiqua" w:hAnsi="Book Antiqua"/>
          <w:b/>
          <w:sz w:val="23"/>
          <w:szCs w:val="23"/>
        </w:rPr>
        <w:t xml:space="preserve"> of isolation</w:t>
      </w:r>
      <w:r>
        <w:rPr>
          <w:rFonts w:cs="Arial" w:ascii="Book Antiqua" w:hAnsi="Book Antiqua"/>
          <w:sz w:val="23"/>
          <w:szCs w:val="23"/>
        </w:rPr>
        <w:t xml:space="preserve">: Isolation will be maintained for CP-CRO-positive patients indefinitely. Exceptions may be made by the Infection Prevention and Control team on a case by case basis. </w:t>
      </w:r>
    </w:p>
    <w:p>
      <w:pPr>
        <w:pStyle w:val="Header"/>
        <w:widowControl/>
        <w:tabs>
          <w:tab w:val="clear" w:pos="720"/>
          <w:tab w:val="left" w:pos="810" w:leader="none"/>
        </w:tabs>
        <w:ind w:start="1170" w:end="0"/>
        <w:rPr>
          <w:rFonts w:ascii="Book Antiqua" w:hAnsi="Book Antiqua" w:cs="Arial"/>
          <w:sz w:val="23"/>
          <w:szCs w:val="23"/>
        </w:rPr>
      </w:pPr>
      <w:r>
        <w:rPr>
          <w:rFonts w:cs="Arial" w:ascii="Book Antiqua" w:hAnsi="Book Antiqua"/>
          <w:sz w:val="23"/>
          <w:szCs w:val="23"/>
        </w:rPr>
      </w:r>
    </w:p>
    <w:p>
      <w:pPr>
        <w:pStyle w:val="Header"/>
        <w:widowControl/>
        <w:tabs>
          <w:tab w:val="clear" w:pos="720"/>
          <w:tab w:val="left" w:pos="1440" w:leader="none"/>
        </w:tabs>
        <w:ind w:start="1080" w:end="0"/>
        <w:rPr>
          <w:rFonts w:ascii="Book Antiqua" w:hAnsi="Book Antiqua" w:cs="Arial"/>
          <w:bCs/>
          <w:sz w:val="23"/>
          <w:szCs w:val="23"/>
          <w:u w:val="single"/>
          <w:lang w:val="fr-FR"/>
        </w:rPr>
      </w:pPr>
      <w:r>
        <w:rPr>
          <w:rFonts w:cs="Book Antiqua" w:ascii="Book Antiqua" w:hAnsi="Book Antiqua"/>
          <w:bCs/>
          <w:sz w:val="23"/>
          <w:szCs w:val="23"/>
          <w:lang w:val="fr-FR"/>
        </w:rPr>
        <w:t>When a CP-CRO positive patient is discharged or transferred, the patient’s room should be terminally cleaned and treated with the Xenex UV disinfection system. Transport and other equipment used for CP-CRO patients should be thoroughly cleaned and disinfected with hospital-approved disinfectant before being used for other patients.</w:t>
      </w:r>
    </w:p>
    <w:p>
      <w:pPr>
        <w:pStyle w:val="Normal"/>
        <w:ind w:start="1080" w:end="0"/>
        <w:rPr>
          <w:rFonts w:ascii="Book Antiqua" w:hAnsi="Book Antiqua" w:cs="Arial"/>
          <w:b/>
          <w:bCs/>
          <w:sz w:val="23"/>
          <w:szCs w:val="23"/>
          <w:u w:val="single"/>
          <w:lang w:val="fr-FR"/>
        </w:rPr>
      </w:pPr>
      <w:r>
        <w:rPr>
          <w:rFonts w:cs="Arial" w:ascii="Book Antiqua" w:hAnsi="Book Antiqua"/>
          <w:b/>
          <w:bCs/>
          <w:sz w:val="23"/>
          <w:szCs w:val="23"/>
          <w:u w:val="single"/>
          <w:lang w:val="fr-FR"/>
        </w:rPr>
      </w:r>
    </w:p>
    <w:p>
      <w:pPr>
        <w:pStyle w:val="Normal"/>
        <w:numPr>
          <w:ilvl w:val="0"/>
          <w:numId w:val="4"/>
        </w:numPr>
        <w:ind w:hanging="360" w:start="1080" w:end="0"/>
        <w:rPr>
          <w:rFonts w:ascii="Book Antiqua" w:hAnsi="Book Antiqua" w:cs="Arial"/>
          <w:b/>
          <w:bCs/>
          <w:sz w:val="23"/>
          <w:szCs w:val="23"/>
          <w:u w:val="single"/>
        </w:rPr>
      </w:pPr>
      <w:r>
        <w:rPr>
          <w:rFonts w:cs="Arial" w:ascii="Book Antiqua" w:hAnsi="Book Antiqua"/>
          <w:b/>
          <w:bCs/>
          <w:sz w:val="23"/>
          <w:szCs w:val="23"/>
          <w:u w:val="single"/>
        </w:rPr>
        <w:t xml:space="preserve">Cleaning for patients with MDROs: </w:t>
      </w:r>
    </w:p>
    <w:p>
      <w:pPr>
        <w:pStyle w:val="Normal"/>
        <w:widowControl/>
        <w:numPr>
          <w:ilvl w:val="0"/>
          <w:numId w:val="8"/>
        </w:numPr>
        <w:ind w:hanging="360" w:start="1440" w:end="0"/>
        <w:rPr>
          <w:rFonts w:ascii="Book Antiqua" w:hAnsi="Book Antiqua" w:cs="Arial"/>
          <w:sz w:val="23"/>
          <w:szCs w:val="23"/>
        </w:rPr>
      </w:pPr>
      <w:r>
        <w:rPr>
          <w:rFonts w:cs="Arial" w:ascii="Book Antiqua" w:hAnsi="Book Antiqua"/>
          <w:sz w:val="23"/>
          <w:szCs w:val="23"/>
        </w:rPr>
        <w:t>During routine housekeeping activities, room is to be cleaned applying strict Isolation techniques. Mops, rags, and bucket must be disinfected prior to reuse.</w:t>
      </w:r>
    </w:p>
    <w:p>
      <w:pPr>
        <w:pStyle w:val="Normal"/>
        <w:widowControl/>
        <w:numPr>
          <w:ilvl w:val="0"/>
          <w:numId w:val="8"/>
        </w:numPr>
        <w:ind w:hanging="360" w:start="1440" w:end="0"/>
        <w:rPr>
          <w:rFonts w:ascii="Book Antiqua" w:hAnsi="Book Antiqua" w:cs="Arial"/>
          <w:sz w:val="23"/>
          <w:szCs w:val="23"/>
        </w:rPr>
      </w:pPr>
      <w:r>
        <w:rPr>
          <w:rFonts w:cs="Arial" w:ascii="Book Antiqua" w:hAnsi="Book Antiqua"/>
          <w:sz w:val="23"/>
          <w:szCs w:val="23"/>
        </w:rPr>
        <w:t>Terminal cleaning with hospital-approved disinfectants with emphasis on bathroom and bedside environment should be done after a patient’s discharge and prior to new admission.   (Refer to IC policy # 716 and attachments)</w:t>
      </w:r>
    </w:p>
    <w:p>
      <w:pPr>
        <w:pStyle w:val="Normal"/>
        <w:widowControl/>
        <w:ind w:start="360" w:end="0"/>
        <w:rPr>
          <w:rFonts w:ascii="Book Antiqua" w:hAnsi="Book Antiqua" w:cs="Arial"/>
          <w:sz w:val="23"/>
          <w:szCs w:val="23"/>
        </w:rPr>
      </w:pPr>
      <w:r>
        <w:rPr>
          <w:rFonts w:eastAsia="Book Antiqua" w:cs="Book Antiqua" w:ascii="Book Antiqua" w:hAnsi="Book Antiqua"/>
          <w:sz w:val="23"/>
          <w:szCs w:val="23"/>
        </w:rPr>
        <w:t xml:space="preserve">     </w:t>
      </w:r>
    </w:p>
    <w:p>
      <w:pPr>
        <w:pStyle w:val="Normal"/>
        <w:ind w:start="360" w:end="0"/>
        <w:rPr>
          <w:rFonts w:ascii="Book Antiqua" w:hAnsi="Book Antiqua" w:cs="Book Antiqua"/>
          <w:b/>
          <w:sz w:val="23"/>
          <w:szCs w:val="23"/>
          <w:u w:val="single"/>
        </w:rPr>
      </w:pPr>
      <w:r>
        <w:rPr>
          <w:rFonts w:cs="Book Antiqua" w:ascii="Book Antiqua" w:hAnsi="Book Antiqua"/>
          <w:b/>
          <w:sz w:val="23"/>
          <w:szCs w:val="23"/>
          <w:u w:val="single"/>
        </w:rPr>
        <w:t>Ambulatory Care Guidelines for patients with MDROs:</w:t>
      </w:r>
    </w:p>
    <w:p>
      <w:pPr>
        <w:pStyle w:val="Normal"/>
        <w:ind w:start="360" w:end="0"/>
        <w:rPr>
          <w:rFonts w:ascii="Book Antiqua" w:hAnsi="Book Antiqua" w:cs="Book Antiqua"/>
          <w:b/>
          <w:sz w:val="23"/>
          <w:szCs w:val="23"/>
          <w:u w:val="single"/>
        </w:rPr>
      </w:pPr>
      <w:r>
        <w:rPr>
          <w:rFonts w:cs="Book Antiqua" w:ascii="Book Antiqua" w:hAnsi="Book Antiqua"/>
          <w:b/>
          <w:sz w:val="23"/>
          <w:szCs w:val="23"/>
          <w:u w:val="single"/>
        </w:rPr>
      </w:r>
    </w:p>
    <w:p>
      <w:pPr>
        <w:pStyle w:val="Normal"/>
        <w:tabs>
          <w:tab w:val="clear" w:pos="720"/>
          <w:tab w:val="left" w:pos="2160" w:leader="none"/>
        </w:tabs>
        <w:autoSpaceDE w:val="false"/>
        <w:ind w:start="360" w:end="0"/>
        <w:rPr>
          <w:rFonts w:ascii="Book Antiqua" w:hAnsi="Book Antiqua" w:cs="Arial"/>
          <w:sz w:val="23"/>
          <w:szCs w:val="23"/>
        </w:rPr>
      </w:pPr>
      <w:r>
        <w:rPr>
          <w:rFonts w:cs="Arial" w:ascii="Book Antiqua" w:hAnsi="Book Antiqua"/>
          <w:sz w:val="23"/>
          <w:szCs w:val="23"/>
        </w:rPr>
        <w:t>Patients Colonized with and/or Infected with MRSA, VRE, MDRO and/or CP-CRO in the Ambulatory Setting</w:t>
      </w:r>
    </w:p>
    <w:p>
      <w:pPr>
        <w:pStyle w:val="Normal"/>
        <w:widowControl/>
        <w:numPr>
          <w:ilvl w:val="0"/>
          <w:numId w:val="3"/>
        </w:numPr>
        <w:ind w:hanging="360" w:start="1080" w:end="0"/>
        <w:rPr>
          <w:rFonts w:ascii="Book Antiqua" w:hAnsi="Book Antiqua" w:cs="Arial"/>
          <w:sz w:val="23"/>
          <w:szCs w:val="23"/>
        </w:rPr>
      </w:pPr>
      <w:r>
        <w:rPr>
          <w:rFonts w:cs="Arial" w:ascii="Book Antiqua" w:hAnsi="Book Antiqua"/>
          <w:sz w:val="23"/>
          <w:szCs w:val="23"/>
        </w:rPr>
        <w:t xml:space="preserve">In ambulatory settings, Standard Precautions will suffice for patients known to be colonized or infected with drug resistant organisms, making sure that gloves and gown are used for contact with uncontrolled secretions, pressure ulcers, draining wounds, stool incontinence and direct contact with ostomy tubes and bags. </w:t>
      </w:r>
    </w:p>
    <w:p>
      <w:pPr>
        <w:pStyle w:val="Normal"/>
        <w:widowControl/>
        <w:numPr>
          <w:ilvl w:val="0"/>
          <w:numId w:val="3"/>
        </w:numPr>
        <w:ind w:hanging="360" w:start="1080" w:end="0"/>
        <w:rPr>
          <w:rFonts w:ascii="Book Antiqua" w:hAnsi="Book Antiqua" w:cs="Arial"/>
          <w:sz w:val="23"/>
          <w:szCs w:val="23"/>
        </w:rPr>
      </w:pPr>
      <w:r>
        <w:rPr>
          <w:rFonts w:cs="Arial" w:ascii="Book Antiqua" w:hAnsi="Book Antiqua"/>
          <w:sz w:val="23"/>
          <w:szCs w:val="23"/>
        </w:rPr>
        <w:t xml:space="preserve">The only exception is for patients with known CP-CRO colonization or infection. Healthcare providers should wear gown and gloves when caring for known CP-CRO patients in ambulatory settings. These patients should be scheduled for the last appointment of the clinic when possible. The patient’s room and equipment should be terminally cleaned after the appointment.  </w:t>
      </w:r>
    </w:p>
    <w:p>
      <w:pPr>
        <w:pStyle w:val="ListParagraph"/>
        <w:autoSpaceDE w:val="false"/>
        <w:ind w:start="2520" w:end="0"/>
        <w:rPr>
          <w:rFonts w:ascii="Book Antiqua" w:hAnsi="Book Antiqua" w:cs="Arial"/>
          <w:sz w:val="23"/>
          <w:szCs w:val="23"/>
        </w:rPr>
      </w:pPr>
      <w:r>
        <w:rPr>
          <w:rFonts w:cs="Arial" w:ascii="Book Antiqua" w:hAnsi="Book Antiqua"/>
          <w:sz w:val="23"/>
          <w:szCs w:val="23"/>
        </w:rPr>
      </w:r>
    </w:p>
    <w:p>
      <w:pPr>
        <w:pStyle w:val="Normal"/>
        <w:widowControl/>
        <w:ind w:start="360" w:end="0"/>
        <w:rPr>
          <w:rFonts w:ascii="Book Antiqua" w:hAnsi="Book Antiqua" w:cs="Arial"/>
          <w:b/>
          <w:bCs/>
          <w:sz w:val="23"/>
          <w:szCs w:val="23"/>
          <w:u w:val="single"/>
        </w:rPr>
      </w:pPr>
      <w:r>
        <w:rPr>
          <w:rFonts w:cs="Arial" w:ascii="Book Antiqua" w:hAnsi="Book Antiqua"/>
          <w:b/>
          <w:bCs/>
          <w:sz w:val="23"/>
          <w:szCs w:val="23"/>
          <w:u w:val="single"/>
        </w:rPr>
        <w:t>Patient Care Equipment</w:t>
      </w:r>
    </w:p>
    <w:p>
      <w:pPr>
        <w:pStyle w:val="Normal"/>
        <w:widowControl/>
        <w:numPr>
          <w:ilvl w:val="0"/>
          <w:numId w:val="6"/>
        </w:numPr>
        <w:ind w:hanging="360" w:start="1080" w:end="0"/>
        <w:rPr>
          <w:rFonts w:ascii="Book Antiqua" w:hAnsi="Book Antiqua" w:cs="Arial"/>
          <w:sz w:val="23"/>
          <w:szCs w:val="23"/>
        </w:rPr>
      </w:pPr>
      <w:r>
        <w:rPr>
          <w:rFonts w:cs="Arial" w:ascii="Book Antiqua" w:hAnsi="Book Antiqua"/>
          <w:sz w:val="23"/>
          <w:szCs w:val="23"/>
        </w:rPr>
        <w:t xml:space="preserve">Whenever possible, dedicate the use of non-critical patient-care equipment to a single patient. If use of common equipment or items (i.e.: blood glucose testing kit, stethoscope, sphygmomanometer) is unavoidable, use them first with uninfected </w:t>
      </w:r>
    </w:p>
    <w:p>
      <w:pPr>
        <w:pStyle w:val="Normal"/>
        <w:widowControl/>
        <w:numPr>
          <w:ilvl w:val="0"/>
          <w:numId w:val="6"/>
        </w:numPr>
        <w:ind w:hanging="360" w:start="1080" w:end="0"/>
        <w:rPr>
          <w:rFonts w:ascii="Book Antiqua" w:hAnsi="Book Antiqua" w:cs="Arial"/>
          <w:sz w:val="23"/>
          <w:szCs w:val="23"/>
        </w:rPr>
      </w:pPr>
      <w:r>
        <w:rPr>
          <w:rFonts w:eastAsia="Book Antiqua" w:cs="Book Antiqua" w:ascii="Book Antiqua" w:hAnsi="Book Antiqua"/>
          <w:sz w:val="23"/>
          <w:szCs w:val="23"/>
        </w:rPr>
        <w:t xml:space="preserve"> </w:t>
      </w:r>
      <w:r>
        <w:rPr>
          <w:rFonts w:cs="Arial" w:ascii="Book Antiqua" w:hAnsi="Book Antiqua"/>
          <w:sz w:val="23"/>
          <w:szCs w:val="23"/>
        </w:rPr>
        <w:t>Adequately clean and disinfect  equipment after use on patients.</w:t>
      </w:r>
    </w:p>
    <w:p>
      <w:pPr>
        <w:pStyle w:val="Normal"/>
        <w:widowControl/>
        <w:numPr>
          <w:ilvl w:val="0"/>
          <w:numId w:val="6"/>
        </w:numPr>
        <w:ind w:hanging="360" w:start="1080" w:end="0"/>
        <w:rPr>
          <w:rFonts w:ascii="Book Antiqua" w:hAnsi="Book Antiqua" w:cs="Arial"/>
          <w:sz w:val="23"/>
          <w:szCs w:val="23"/>
        </w:rPr>
      </w:pPr>
      <w:r>
        <w:rPr>
          <w:rFonts w:cs="Arial" w:ascii="Book Antiqua" w:hAnsi="Book Antiqua"/>
          <w:sz w:val="23"/>
          <w:szCs w:val="23"/>
        </w:rPr>
        <w:t xml:space="preserve">Discard all items soiled with infected material (i.e. feces) in plain plastic bags.  Do not use red bags unless material is saturated with bloody fluid. </w:t>
      </w:r>
    </w:p>
    <w:p>
      <w:pPr>
        <w:pStyle w:val="Normal"/>
        <w:widowControl/>
        <w:numPr>
          <w:ilvl w:val="0"/>
          <w:numId w:val="6"/>
        </w:numPr>
        <w:ind w:hanging="360" w:start="1080" w:end="0"/>
        <w:rPr>
          <w:rFonts w:ascii="Book Antiqua" w:hAnsi="Book Antiqua" w:cs="Arial"/>
          <w:sz w:val="23"/>
          <w:szCs w:val="23"/>
        </w:rPr>
      </w:pPr>
      <w:r>
        <w:rPr>
          <w:rFonts w:cs="Arial" w:ascii="Book Antiqua" w:hAnsi="Book Antiqua"/>
          <w:sz w:val="23"/>
          <w:szCs w:val="23"/>
        </w:rPr>
        <w:t xml:space="preserve">ALWAYS carry linen, food trays, and trash away from uniform, to avoid contamination. </w:t>
      </w:r>
    </w:p>
    <w:p>
      <w:pPr>
        <w:pStyle w:val="Normal"/>
        <w:widowControl/>
        <w:numPr>
          <w:ilvl w:val="0"/>
          <w:numId w:val="6"/>
        </w:numPr>
        <w:ind w:hanging="360" w:start="1080" w:end="0"/>
        <w:rPr>
          <w:rFonts w:ascii="Book Antiqua" w:hAnsi="Book Antiqua" w:cs="Arial"/>
          <w:sz w:val="23"/>
          <w:szCs w:val="23"/>
        </w:rPr>
      </w:pPr>
      <w:r>
        <w:rPr>
          <w:rFonts w:cs="Arial" w:ascii="Book Antiqua" w:hAnsi="Book Antiqua"/>
          <w:sz w:val="23"/>
          <w:szCs w:val="23"/>
        </w:rPr>
        <w:t>Empty bedpans, urinals, urine/stool collection receptacles VERY carefully.</w:t>
      </w:r>
    </w:p>
    <w:p>
      <w:pPr>
        <w:pStyle w:val="Normal"/>
        <w:widowControl/>
        <w:numPr>
          <w:ilvl w:val="0"/>
          <w:numId w:val="6"/>
        </w:numPr>
        <w:ind w:hanging="360" w:start="1080" w:end="0"/>
        <w:rPr>
          <w:rFonts w:ascii="Book Antiqua" w:hAnsi="Book Antiqua" w:cs="Arial"/>
          <w:sz w:val="23"/>
          <w:szCs w:val="23"/>
        </w:rPr>
      </w:pPr>
      <w:r>
        <w:rPr>
          <w:rFonts w:cs="Arial" w:ascii="Book Antiqua" w:hAnsi="Book Antiqua"/>
          <w:sz w:val="23"/>
          <w:szCs w:val="23"/>
        </w:rPr>
        <w:t xml:space="preserve">Never throw soiled linen or diapers on the floor.    </w:t>
      </w:r>
    </w:p>
    <w:p>
      <w:pPr>
        <w:pStyle w:val="Normal"/>
        <w:rPr>
          <w:rFonts w:ascii="Book Antiqua" w:hAnsi="Book Antiqua" w:cs="Book Antiqua"/>
          <w:b/>
          <w:sz w:val="23"/>
          <w:szCs w:val="23"/>
        </w:rPr>
      </w:pPr>
      <w:r>
        <w:rPr>
          <w:rFonts w:cs="Book Antiqua" w:ascii="Book Antiqua" w:hAnsi="Book Antiqua"/>
          <w:b/>
          <w:sz w:val="23"/>
          <w:szCs w:val="23"/>
        </w:rPr>
      </w:r>
    </w:p>
    <w:p>
      <w:pPr>
        <w:pStyle w:val="Normal"/>
        <w:rPr>
          <w:rFonts w:ascii="Book Antiqua" w:hAnsi="Book Antiqua" w:cs="Book Antiqua"/>
          <w:b/>
          <w:sz w:val="23"/>
          <w:szCs w:val="23"/>
        </w:rPr>
      </w:pPr>
      <w:r>
        <w:rPr>
          <w:rFonts w:cs="Book Antiqua" w:ascii="Book Antiqua" w:hAnsi="Book Antiqua"/>
          <w:b/>
          <w:sz w:val="23"/>
          <w:szCs w:val="23"/>
        </w:rPr>
        <w:t>ATTACHMENTS</w:t>
      </w:r>
    </w:p>
    <w:p>
      <w:pPr>
        <w:pStyle w:val="ListParagraph"/>
        <w:widowControl/>
        <w:numPr>
          <w:ilvl w:val="0"/>
          <w:numId w:val="2"/>
        </w:numPr>
        <w:spacing w:lineRule="auto" w:line="276"/>
        <w:rPr>
          <w:rFonts w:ascii="Book Antiqua" w:hAnsi="Book Antiqua" w:cs="Book Antiqua"/>
          <w:sz w:val="23"/>
          <w:szCs w:val="23"/>
        </w:rPr>
      </w:pPr>
      <w:hyperlink r:id="rId2">
        <w:r>
          <w:rPr>
            <w:rStyle w:val="Hyperlink"/>
            <w:rFonts w:cs="Book Antiqua" w:ascii="Book Antiqua" w:hAnsi="Book Antiqua"/>
            <w:sz w:val="23"/>
            <w:szCs w:val="23"/>
          </w:rPr>
          <w:t>IC – 825.1 Antibiotic Resistant Organisms</w:t>
        </w:r>
      </w:hyperlink>
    </w:p>
    <w:p>
      <w:pPr>
        <w:pStyle w:val="ListParagraph"/>
        <w:widowControl/>
        <w:numPr>
          <w:ilvl w:val="0"/>
          <w:numId w:val="2"/>
        </w:numPr>
        <w:spacing w:lineRule="auto" w:line="276" w:before="0" w:after="200"/>
        <w:contextualSpacing/>
        <w:rPr>
          <w:rFonts w:ascii="Book Antiqua" w:hAnsi="Book Antiqua" w:cs="Book Antiqua"/>
          <w:sz w:val="23"/>
          <w:szCs w:val="23"/>
        </w:rPr>
      </w:pPr>
      <w:hyperlink r:id="rId3">
        <w:r>
          <w:rPr>
            <w:rStyle w:val="Hyperlink"/>
            <w:rFonts w:cs="Book Antiqua" w:ascii="Book Antiqua" w:hAnsi="Book Antiqua"/>
            <w:sz w:val="23"/>
            <w:szCs w:val="23"/>
          </w:rPr>
          <w:t>IC – 825.2 Vancomycin-Resistant Enterococci (VRE) Fact Sheet-English</w:t>
        </w:r>
      </w:hyperlink>
    </w:p>
    <w:p>
      <w:pPr>
        <w:pStyle w:val="ListParagraph"/>
        <w:widowControl/>
        <w:numPr>
          <w:ilvl w:val="0"/>
          <w:numId w:val="2"/>
        </w:numPr>
        <w:spacing w:lineRule="auto" w:line="276" w:before="0" w:after="200"/>
        <w:contextualSpacing/>
        <w:rPr>
          <w:rFonts w:ascii="Book Antiqua" w:hAnsi="Book Antiqua" w:cs="Book Antiqua"/>
          <w:sz w:val="23"/>
          <w:szCs w:val="23"/>
        </w:rPr>
      </w:pPr>
      <w:hyperlink r:id="rId4">
        <w:r>
          <w:rPr>
            <w:rStyle w:val="Hyperlink"/>
            <w:rFonts w:cs="Book Antiqua" w:ascii="Book Antiqua" w:hAnsi="Book Antiqua"/>
            <w:sz w:val="23"/>
            <w:szCs w:val="23"/>
          </w:rPr>
          <w:t>IC – 825.3 Vancomycin-Resistant Enterococci (VRE) Fact Sheet-Spanish</w:t>
        </w:r>
      </w:hyperlink>
    </w:p>
    <w:p>
      <w:pPr>
        <w:pStyle w:val="ListParagraph"/>
        <w:widowControl/>
        <w:numPr>
          <w:ilvl w:val="0"/>
          <w:numId w:val="2"/>
        </w:numPr>
        <w:spacing w:lineRule="auto" w:line="276" w:before="0" w:after="200"/>
        <w:contextualSpacing/>
        <w:rPr>
          <w:rFonts w:ascii="Book Antiqua" w:hAnsi="Book Antiqua" w:cs="Book Antiqua"/>
          <w:sz w:val="23"/>
          <w:szCs w:val="23"/>
        </w:rPr>
      </w:pPr>
      <w:hyperlink r:id="rId5">
        <w:r>
          <w:rPr>
            <w:rStyle w:val="Hyperlink"/>
            <w:rFonts w:cs="Book Antiqua" w:ascii="Book Antiqua" w:hAnsi="Book Antiqua"/>
            <w:sz w:val="23"/>
            <w:szCs w:val="23"/>
          </w:rPr>
          <w:t>IC – 825.4 MRSA fact sheet-English</w:t>
        </w:r>
      </w:hyperlink>
    </w:p>
    <w:p>
      <w:pPr>
        <w:pStyle w:val="ListParagraph"/>
        <w:widowControl/>
        <w:numPr>
          <w:ilvl w:val="0"/>
          <w:numId w:val="2"/>
        </w:numPr>
        <w:spacing w:lineRule="auto" w:line="276"/>
        <w:rPr>
          <w:rFonts w:ascii="Book Antiqua" w:hAnsi="Book Antiqua" w:cs="Book Antiqua"/>
          <w:sz w:val="23"/>
          <w:szCs w:val="23"/>
        </w:rPr>
      </w:pPr>
      <w:hyperlink r:id="rId6">
        <w:r>
          <w:rPr>
            <w:rStyle w:val="Hyperlink"/>
            <w:rFonts w:cs="Book Antiqua" w:ascii="Book Antiqua" w:hAnsi="Book Antiqua"/>
            <w:sz w:val="23"/>
            <w:szCs w:val="23"/>
          </w:rPr>
          <w:t>IC – 825.5 MRSA Fact sheet-Spanish</w:t>
        </w:r>
      </w:hyperlink>
    </w:p>
    <w:p>
      <w:pPr>
        <w:pStyle w:val="Normal"/>
        <w:numPr>
          <w:ilvl w:val="0"/>
          <w:numId w:val="2"/>
        </w:numPr>
        <w:rPr>
          <w:rFonts w:ascii="Book Antiqua" w:hAnsi="Book Antiqua" w:cs="Arial"/>
          <w:b/>
          <w:bCs/>
          <w:sz w:val="23"/>
          <w:szCs w:val="23"/>
        </w:rPr>
      </w:pPr>
      <w:hyperlink r:id="rId7">
        <w:r>
          <w:rPr>
            <w:rStyle w:val="Hyperlink"/>
            <w:rFonts w:cs="Book Antiqua" w:ascii="Book Antiqua" w:hAnsi="Book Antiqua"/>
            <w:sz w:val="23"/>
            <w:szCs w:val="23"/>
          </w:rPr>
          <w:t>IC – 825.6 VRE Questions and Answers for Staff</w:t>
        </w:r>
      </w:hyperlink>
    </w:p>
    <w:p>
      <w:pPr>
        <w:pStyle w:val="Normal"/>
        <w:rPr>
          <w:rFonts w:ascii="Book Antiqua" w:hAnsi="Book Antiqua" w:cs="Arial"/>
          <w:b/>
          <w:bCs/>
          <w:sz w:val="23"/>
          <w:szCs w:val="23"/>
        </w:rPr>
      </w:pPr>
      <w:r>
        <w:rPr>
          <w:rFonts w:cs="Arial" w:ascii="Book Antiqua" w:hAnsi="Book Antiqua"/>
          <w:b/>
          <w:bCs/>
          <w:sz w:val="23"/>
          <w:szCs w:val="23"/>
        </w:rPr>
      </w:r>
    </w:p>
    <w:p>
      <w:pPr>
        <w:pStyle w:val="Normal"/>
        <w:rPr>
          <w:rFonts w:ascii="Book Antiqua" w:hAnsi="Book Antiqua" w:cs="Arial"/>
          <w:sz w:val="23"/>
          <w:szCs w:val="23"/>
        </w:rPr>
      </w:pPr>
      <w:r>
        <w:rPr>
          <w:rFonts w:cs="Arial" w:ascii="Book Antiqua" w:hAnsi="Book Antiqua"/>
          <w:b/>
          <w:bCs/>
          <w:sz w:val="23"/>
          <w:szCs w:val="23"/>
        </w:rPr>
        <w:t>REFERENCE</w:t>
      </w:r>
      <w:r>
        <w:rPr>
          <w:rFonts w:cs="Arial" w:ascii="Book Antiqua" w:hAnsi="Book Antiqua"/>
          <w:b/>
          <w:sz w:val="23"/>
          <w:szCs w:val="23"/>
        </w:rPr>
        <w:t xml:space="preserve">S: </w:t>
      </w:r>
    </w:p>
    <w:p>
      <w:pPr>
        <w:pStyle w:val="Normal"/>
        <w:numPr>
          <w:ilvl w:val="0"/>
          <w:numId w:val="5"/>
        </w:numPr>
        <w:rPr>
          <w:rFonts w:ascii="Book Antiqua" w:hAnsi="Book Antiqua" w:cs="Arial"/>
          <w:bCs/>
          <w:sz w:val="23"/>
          <w:szCs w:val="23"/>
        </w:rPr>
      </w:pPr>
      <w:r>
        <w:rPr>
          <w:rFonts w:cs="Arial" w:ascii="Book Antiqua" w:hAnsi="Book Antiqua"/>
          <w:bCs/>
          <w:sz w:val="23"/>
          <w:szCs w:val="23"/>
        </w:rPr>
        <w:t xml:space="preserve">CDC-HICPAC: Management of Multidrug-Resistant Organisms in Healthcare Settings, 2006.  </w:t>
      </w:r>
    </w:p>
    <w:p>
      <w:pPr>
        <w:pStyle w:val="Normal"/>
        <w:numPr>
          <w:ilvl w:val="0"/>
          <w:numId w:val="5"/>
        </w:numPr>
        <w:rPr>
          <w:rFonts w:ascii="Book Antiqua" w:hAnsi="Book Antiqua" w:cs="Arial"/>
          <w:bCs/>
          <w:sz w:val="23"/>
          <w:szCs w:val="23"/>
        </w:rPr>
      </w:pPr>
      <w:r>
        <w:rPr>
          <w:rFonts w:cs="Arial" w:ascii="Book Antiqua" w:hAnsi="Book Antiqua"/>
          <w:bCs/>
          <w:sz w:val="23"/>
          <w:szCs w:val="23"/>
        </w:rPr>
        <w:t xml:space="preserve">APIC Text of Infection Control and Epidemiology. Chapter 93: Staphylococci; Chapter 76: Enterococci; Chapter 75: Enterobacteriaceae; Chapter 29: Isolation Precautions, 2014. </w:t>
      </w:r>
    </w:p>
    <w:p>
      <w:pPr>
        <w:pStyle w:val="Normal"/>
        <w:numPr>
          <w:ilvl w:val="0"/>
          <w:numId w:val="5"/>
        </w:numPr>
        <w:rPr>
          <w:rFonts w:ascii="Book Antiqua" w:hAnsi="Book Antiqua" w:cs="Arial"/>
          <w:bCs/>
          <w:sz w:val="23"/>
          <w:szCs w:val="23"/>
        </w:rPr>
      </w:pPr>
      <w:r>
        <w:rPr>
          <w:rFonts w:cs="Arial" w:ascii="Book Antiqua" w:hAnsi="Book Antiqua"/>
          <w:bCs/>
          <w:sz w:val="23"/>
          <w:szCs w:val="23"/>
        </w:rPr>
        <w:t>CDC, National Center for Emerging and Zoonotic Infectious Diseases. Facility Guidance for Control of Carbapenem-resistant Enterobacteriaceae (CRE). 2015 CRE Toolkit.</w:t>
      </w:r>
    </w:p>
    <w:p>
      <w:pPr>
        <w:pStyle w:val="Normal"/>
        <w:numPr>
          <w:ilvl w:val="0"/>
          <w:numId w:val="5"/>
        </w:numPr>
        <w:rPr>
          <w:rFonts w:ascii="Book Antiqua" w:hAnsi="Book Antiqua" w:cs="Arial"/>
          <w:color w:val="000000"/>
          <w:sz w:val="23"/>
          <w:szCs w:val="23"/>
        </w:rPr>
      </w:pPr>
      <w:r>
        <w:rPr>
          <w:rFonts w:cs="Arial" w:ascii="Book Antiqua" w:hAnsi="Book Antiqua"/>
          <w:bCs/>
          <w:sz w:val="23"/>
          <w:szCs w:val="23"/>
        </w:rPr>
        <w:t>Banach et al. (2018). Duration of Contact Precautions for Acute-Care Settings (SHEA Expert Guidance</w:t>
      </w:r>
      <w:r>
        <w:rPr>
          <w:rFonts w:cs="Arial" w:ascii="Book Antiqua" w:hAnsi="Book Antiqua"/>
          <w:color w:val="000000"/>
          <w:sz w:val="23"/>
          <w:szCs w:val="23"/>
        </w:rPr>
        <w:t xml:space="preserve">). </w:t>
      </w:r>
      <w:r>
        <w:rPr>
          <w:rFonts w:cs="Arial" w:ascii="Book Antiqua" w:hAnsi="Book Antiqua"/>
          <w:i/>
          <w:color w:val="000000"/>
          <w:sz w:val="23"/>
          <w:szCs w:val="23"/>
        </w:rPr>
        <w:t xml:space="preserve">Infection Control and Hospital Epidemiology </w:t>
      </w:r>
      <w:r>
        <w:rPr>
          <w:rFonts w:cs="Arial" w:ascii="Book Antiqua" w:hAnsi="Book Antiqua"/>
          <w:color w:val="000000"/>
          <w:sz w:val="23"/>
          <w:szCs w:val="23"/>
        </w:rPr>
        <w:t>39 (2): 127-144.</w:t>
      </w:r>
    </w:p>
    <w:p>
      <w:pPr>
        <w:pStyle w:val="CommentText"/>
        <w:ind w:start="1440" w:end="0"/>
        <w:rPr>
          <w:rFonts w:ascii="Book Antiqua" w:hAnsi="Book Antiqua" w:cs="Arial"/>
          <w:color w:val="000000"/>
          <w:sz w:val="23"/>
          <w:szCs w:val="23"/>
        </w:rPr>
      </w:pPr>
      <w:r>
        <w:rPr>
          <w:rFonts w:cs="Arial" w:ascii="Book Antiqua" w:hAnsi="Book Antiqua"/>
          <w:color w:val="000000"/>
          <w:sz w:val="23"/>
          <w:szCs w:val="23"/>
        </w:rPr>
      </w:r>
    </w:p>
    <w:p>
      <w:pPr>
        <w:pStyle w:val="Header"/>
        <w:tabs>
          <w:tab w:val="left" w:pos="453" w:leader="none"/>
          <w:tab w:val="left" w:pos="720" w:leader="none"/>
          <w:tab w:val="left" w:pos="897"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rPr>
          <w:rFonts w:ascii="Book Antiqua" w:hAnsi="Book Antiqua" w:cs="Arial"/>
          <w:color w:val="000000"/>
          <w:sz w:val="23"/>
          <w:szCs w:val="23"/>
          <w:lang w:val="en-US"/>
        </w:rPr>
      </w:pPr>
      <w:r>
        <w:rPr>
          <w:rFonts w:cs="Arial" w:ascii="Book Antiqua" w:hAnsi="Book Antiqua"/>
          <w:b/>
          <w:color w:val="000000"/>
          <w:sz w:val="23"/>
          <w:szCs w:val="23"/>
          <w:lang w:val="en-US"/>
        </w:rPr>
        <w:t>POLICY OWNER:</w:t>
      </w:r>
    </w:p>
    <w:p>
      <w:pPr>
        <w:pStyle w:val="Header"/>
        <w:tabs>
          <w:tab w:val="left" w:pos="453" w:leader="none"/>
          <w:tab w:val="left" w:pos="720" w:leader="none"/>
          <w:tab w:val="left" w:pos="897"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rPr>
          <w:rFonts w:ascii="Book Antiqua" w:hAnsi="Book Antiqua" w:cs="Arial"/>
          <w:bCs/>
          <w:i/>
          <w:i/>
          <w:iCs/>
          <w:color w:val="000000"/>
          <w:spacing w:val="-2"/>
          <w:sz w:val="23"/>
          <w:szCs w:val="23"/>
        </w:rPr>
      </w:pPr>
      <w:r>
        <w:rPr>
          <w:rFonts w:cs="Arial" w:ascii="Book Antiqua" w:hAnsi="Book Antiqua"/>
          <w:bCs/>
          <w:i/>
          <w:iCs/>
          <w:color w:val="000000"/>
          <w:spacing w:val="-2"/>
          <w:sz w:val="23"/>
          <w:szCs w:val="23"/>
          <w:lang w:val="en-US"/>
        </w:rPr>
        <w:t xml:space="preserve">Director, Accreditation &amp; Licensing, </w:t>
      </w:r>
      <w:r>
        <w:rPr>
          <w:rFonts w:cs="Arial" w:ascii="Book Antiqua" w:hAnsi="Book Antiqua"/>
          <w:bCs/>
          <w:i/>
          <w:iCs/>
          <w:color w:val="000000"/>
          <w:spacing w:val="-2"/>
          <w:sz w:val="23"/>
          <w:szCs w:val="23"/>
        </w:rPr>
        <w:t>Infection Prevention</w:t>
      </w:r>
      <w:r>
        <w:rPr>
          <w:rFonts w:cs="Arial" w:ascii="Book Antiqua" w:hAnsi="Book Antiqua"/>
          <w:bCs/>
          <w:i/>
          <w:iCs/>
          <w:color w:val="000000"/>
          <w:spacing w:val="-2"/>
          <w:sz w:val="23"/>
          <w:szCs w:val="23"/>
          <w:lang w:val="en-US"/>
        </w:rPr>
        <w:t>,</w:t>
      </w:r>
      <w:r>
        <w:rPr>
          <w:rFonts w:cs="Arial" w:ascii="Book Antiqua" w:hAnsi="Book Antiqua"/>
          <w:bCs/>
          <w:i/>
          <w:iCs/>
          <w:color w:val="000000"/>
          <w:spacing w:val="-2"/>
          <w:sz w:val="23"/>
          <w:szCs w:val="23"/>
        </w:rPr>
        <w:t xml:space="preserve"> and </w:t>
      </w:r>
      <w:r>
        <w:rPr>
          <w:rFonts w:cs="Arial" w:ascii="Book Antiqua" w:hAnsi="Book Antiqua"/>
          <w:bCs/>
          <w:i/>
          <w:iCs/>
          <w:color w:val="000000"/>
          <w:spacing w:val="-2"/>
          <w:sz w:val="23"/>
          <w:szCs w:val="23"/>
          <w:lang w:val="en-US"/>
        </w:rPr>
        <w:t xml:space="preserve">Emergency Management </w:t>
      </w:r>
    </w:p>
    <w:p>
      <w:pPr>
        <w:pStyle w:val="BodyText3"/>
        <w:widowControl/>
        <w:spacing w:before="0" w:after="0"/>
        <w:rPr>
          <w:rFonts w:ascii="Book Antiqua" w:hAnsi="Book Antiqua" w:cs="Book Antiqua"/>
          <w:b/>
          <w:bCs/>
          <w:i/>
          <w:i/>
          <w:iCs/>
          <w:color w:val="000000"/>
          <w:spacing w:val="-2"/>
          <w:sz w:val="23"/>
          <w:szCs w:val="23"/>
          <w:lang w:val="en-US"/>
        </w:rPr>
      </w:pPr>
      <w:r>
        <w:rPr>
          <w:rFonts w:cs="Book Antiqua" w:ascii="Book Antiqua" w:hAnsi="Book Antiqua"/>
          <w:b/>
          <w:bCs/>
          <w:i/>
          <w:iCs/>
          <w:color w:val="000000"/>
          <w:spacing w:val="-2"/>
          <w:sz w:val="23"/>
          <w:szCs w:val="23"/>
          <w:lang w:val="en-US"/>
        </w:rPr>
      </w:r>
    </w:p>
    <w:sectPr>
      <w:headerReference w:type="default" r:id="rId8"/>
      <w:footerReference w:type="default" r:id="rId9"/>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Book Antiqua">
    <w:charset w:val="00" w:characterSet="windows-1252"/>
    <w:family w:val="roman"/>
    <w:pitch w:val="variable"/>
  </w:font>
  <w:font w:name="Tahoma">
    <w:charset w:val="00" w:characterSet="windows-1252"/>
    <w:family w:val="swiss"/>
    <w:pitch w:val="variable"/>
  </w:font>
  <w:font w:name="Arial Unicode MS">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w:t>
          </w:r>
          <w:r>
            <w:rPr>
              <w:rFonts w:cs="Arial" w:ascii="Arial" w:hAnsi="Arial"/>
              <w:bCs/>
              <w:sz w:val="16"/>
              <w:szCs w:val="16"/>
            </w:rPr>
            <w:t>Preventing Transmission of MRSA, VRE, and Multi-Drug Resistant Organisms (MDROs)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03/01/2011</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02/25/2021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825.0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1080" w:hanging="360"/>
      </w:pPr>
      <w:rPr>
        <w:sz w:val="23"/>
        <w:b w:val="false"/>
        <w:szCs w:val="23"/>
        <w:bCs w:val="false"/>
      </w:rPr>
    </w:lvl>
  </w:abstractNum>
  <w:abstractNum w:abstractNumId="3">
    <w:lvl w:ilvl="0">
      <w:start w:val="1"/>
      <w:numFmt w:val="decimal"/>
      <w:lvlText w:val="%1."/>
      <w:lvlJc w:val="start"/>
      <w:pPr>
        <w:tabs>
          <w:tab w:val="num" w:pos="0"/>
        </w:tabs>
        <w:ind w:start="720" w:hanging="360"/>
      </w:pPr>
      <w:rPr/>
    </w:lvl>
  </w:abstractNum>
  <w:abstractNum w:abstractNumId="4">
    <w:lvl w:ilvl="0">
      <w:start w:val="1"/>
      <w:numFmt w:val="decimal"/>
      <w:lvlText w:val="%1."/>
      <w:lvlJc w:val="start"/>
      <w:pPr>
        <w:tabs>
          <w:tab w:val="num" w:pos="0"/>
        </w:tabs>
        <w:ind w:start="720" w:hanging="360"/>
      </w:pPr>
      <w:rPr>
        <w:sz w:val="23"/>
        <w:b w:val="false"/>
        <w:szCs w:val="23"/>
        <w:rFonts w:ascii="Book Antiqua" w:hAnsi="Book Antiqua" w:cs="Book Antiqua"/>
      </w:rPr>
    </w:lvl>
    <w:lvl w:ilvl="1">
      <w:start w:val="1"/>
      <w:numFmt w:val="lowerLetter"/>
      <w:lvlText w:val="%2."/>
      <w:lvlJc w:val="start"/>
      <w:pPr>
        <w:tabs>
          <w:tab w:val="num" w:pos="0"/>
        </w:tabs>
        <w:ind w:start="1440" w:hanging="360"/>
      </w:pPr>
      <w:rPr>
        <w:sz w:val="23"/>
        <w:szCs w:val="23"/>
        <w:rFonts w:ascii="Book Antiqua" w:hAnsi="Book Antiqua" w:cs="Book Antiqua"/>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5">
    <w:lvl w:ilvl="0">
      <w:start w:val="1"/>
      <w:numFmt w:val="decimal"/>
      <w:lvlText w:val="%1."/>
      <w:lvlJc w:val="start"/>
      <w:pPr>
        <w:tabs>
          <w:tab w:val="num" w:pos="0"/>
        </w:tabs>
        <w:ind w:start="720" w:hanging="360"/>
      </w:pPr>
    </w:lvl>
  </w:abstractNum>
  <w:abstractNum w:abstractNumId="6">
    <w:lvl w:ilvl="0">
      <w:start w:val="1"/>
      <w:numFmt w:val="decimal"/>
      <w:lvlText w:val="%1."/>
      <w:lvlJc w:val="start"/>
      <w:pPr>
        <w:tabs>
          <w:tab w:val="num" w:pos="0"/>
        </w:tabs>
        <w:ind w:start="720" w:hanging="360"/>
      </w:pPr>
      <w:rPr/>
    </w:lvl>
  </w:abstractNum>
  <w:abstractNum w:abstractNumId="7">
    <w:lvl w:ilvl="0">
      <w:start w:val="1"/>
      <w:numFmt w:val="decimal"/>
      <w:lvlText w:val="%1."/>
      <w:lvlJc w:val="start"/>
      <w:pPr>
        <w:tabs>
          <w:tab w:val="num" w:pos="0"/>
        </w:tabs>
        <w:ind w:start="1080" w:hanging="360"/>
      </w:pPr>
    </w:lvl>
    <w:lvl w:ilvl="1">
      <w:start w:val="1"/>
      <w:numFmt w:val="lowerLetter"/>
      <w:lvlText w:val="%2."/>
      <w:lvlJc w:val="start"/>
      <w:pPr>
        <w:tabs>
          <w:tab w:val="num" w:pos="0"/>
        </w:tabs>
        <w:ind w:start="1800" w:hanging="360"/>
      </w:pPr>
    </w:lvl>
    <w:lvl w:ilvl="2">
      <w:start w:val="1"/>
      <w:numFmt w:val="lowerRoman"/>
      <w:lvlText w:val="%3."/>
      <w:lvlJc w:val="end"/>
      <w:pPr>
        <w:tabs>
          <w:tab w:val="num" w:pos="0"/>
        </w:tabs>
        <w:ind w:start="2520" w:hanging="180"/>
      </w:pPr>
    </w:lvl>
    <w:lvl w:ilvl="3">
      <w:start w:val="1"/>
      <w:numFmt w:val="decimal"/>
      <w:lvlText w:val="%4."/>
      <w:lvlJc w:val="start"/>
      <w:pPr>
        <w:tabs>
          <w:tab w:val="num" w:pos="0"/>
        </w:tabs>
        <w:ind w:start="3240" w:hanging="360"/>
      </w:pPr>
    </w:lvl>
    <w:lvl w:ilvl="4">
      <w:start w:val="1"/>
      <w:numFmt w:val="lowerLetter"/>
      <w:lvlText w:val="%5."/>
      <w:lvlJc w:val="start"/>
      <w:pPr>
        <w:tabs>
          <w:tab w:val="num" w:pos="0"/>
        </w:tabs>
        <w:ind w:start="3960" w:hanging="360"/>
      </w:pPr>
    </w:lvl>
    <w:lvl w:ilvl="5">
      <w:start w:val="1"/>
      <w:numFmt w:val="lowerRoman"/>
      <w:lvlText w:val="%6."/>
      <w:lvlJc w:val="end"/>
      <w:pPr>
        <w:tabs>
          <w:tab w:val="num" w:pos="0"/>
        </w:tabs>
        <w:ind w:start="4680" w:hanging="180"/>
      </w:pPr>
    </w:lvl>
    <w:lvl w:ilvl="6">
      <w:start w:val="1"/>
      <w:numFmt w:val="decimal"/>
      <w:lvlText w:val="%7."/>
      <w:lvlJc w:val="start"/>
      <w:pPr>
        <w:tabs>
          <w:tab w:val="num" w:pos="0"/>
        </w:tabs>
        <w:ind w:start="5400" w:hanging="360"/>
      </w:pPr>
    </w:lvl>
    <w:lvl w:ilvl="7">
      <w:start w:val="1"/>
      <w:numFmt w:val="lowerLetter"/>
      <w:lvlText w:val="%8."/>
      <w:lvlJc w:val="start"/>
      <w:pPr>
        <w:tabs>
          <w:tab w:val="num" w:pos="0"/>
        </w:tabs>
        <w:ind w:start="6120" w:hanging="360"/>
      </w:pPr>
    </w:lvl>
    <w:lvl w:ilvl="8">
      <w:start w:val="1"/>
      <w:numFmt w:val="lowerRoman"/>
      <w:lvlText w:val="%9."/>
      <w:lvlJc w:val="end"/>
      <w:pPr>
        <w:tabs>
          <w:tab w:val="num" w:pos="0"/>
        </w:tabs>
        <w:ind w:start="6840" w:hanging="180"/>
      </w:pPr>
    </w:lvl>
  </w:abstractNum>
  <w:abstractNum w:abstractNumId="8">
    <w:lvl w:ilvl="0">
      <w:start w:val="1"/>
      <w:numFmt w:val="lowerLetter"/>
      <w:lvlText w:val="%1."/>
      <w:lvlJc w:val="start"/>
      <w:pPr>
        <w:tabs>
          <w:tab w:val="num" w:pos="0"/>
        </w:tabs>
        <w:ind w:start="1080" w:hanging="360"/>
      </w:pPr>
    </w:lvl>
  </w:abstractNum>
  <w:abstractNum w:abstractNumId="9">
    <w:lvl w:ilvl="0">
      <w:start w:val="1"/>
      <w:numFmt w:val="decimal"/>
      <w:lvlText w:val="%1."/>
      <w:lvlJc w:val="start"/>
      <w:pPr>
        <w:tabs>
          <w:tab w:val="num" w:pos="0"/>
        </w:tabs>
        <w:ind w:start="1080" w:hanging="360"/>
      </w:pPr>
      <w:rPr/>
    </w:lvl>
    <w:lvl w:ilvl="1">
      <w:start w:val="1"/>
      <w:numFmt w:val="lowerLetter"/>
      <w:lvlText w:val="%2."/>
      <w:lvlJc w:val="start"/>
      <w:pPr>
        <w:tabs>
          <w:tab w:val="num" w:pos="0"/>
        </w:tabs>
        <w:ind w:start="1800" w:hanging="360"/>
      </w:pPr>
    </w:lvl>
    <w:lvl w:ilvl="2">
      <w:start w:val="1"/>
      <w:numFmt w:val="lowerRoman"/>
      <w:lvlText w:val="%3."/>
      <w:lvlJc w:val="end"/>
      <w:pPr>
        <w:tabs>
          <w:tab w:val="num" w:pos="0"/>
        </w:tabs>
        <w:ind w:start="2520" w:hanging="180"/>
      </w:pPr>
    </w:lvl>
    <w:lvl w:ilvl="3">
      <w:start w:val="1"/>
      <w:numFmt w:val="decimal"/>
      <w:lvlText w:val="%4."/>
      <w:lvlJc w:val="start"/>
      <w:pPr>
        <w:tabs>
          <w:tab w:val="num" w:pos="0"/>
        </w:tabs>
        <w:ind w:start="3240" w:hanging="360"/>
      </w:pPr>
    </w:lvl>
    <w:lvl w:ilvl="4">
      <w:start w:val="1"/>
      <w:numFmt w:val="lowerLetter"/>
      <w:lvlText w:val="%5."/>
      <w:lvlJc w:val="start"/>
      <w:pPr>
        <w:tabs>
          <w:tab w:val="num" w:pos="0"/>
        </w:tabs>
        <w:ind w:start="3960" w:hanging="360"/>
      </w:pPr>
    </w:lvl>
    <w:lvl w:ilvl="5">
      <w:start w:val="1"/>
      <w:numFmt w:val="lowerRoman"/>
      <w:lvlText w:val="%6."/>
      <w:lvlJc w:val="end"/>
      <w:pPr>
        <w:tabs>
          <w:tab w:val="num" w:pos="0"/>
        </w:tabs>
        <w:ind w:start="4680" w:hanging="180"/>
      </w:pPr>
    </w:lvl>
    <w:lvl w:ilvl="6">
      <w:start w:val="1"/>
      <w:numFmt w:val="decimal"/>
      <w:lvlText w:val="%7."/>
      <w:lvlJc w:val="start"/>
      <w:pPr>
        <w:tabs>
          <w:tab w:val="num" w:pos="0"/>
        </w:tabs>
        <w:ind w:start="5400" w:hanging="360"/>
      </w:pPr>
    </w:lvl>
    <w:lvl w:ilvl="7">
      <w:start w:val="1"/>
      <w:numFmt w:val="lowerLetter"/>
      <w:lvlText w:val="%8."/>
      <w:lvlJc w:val="start"/>
      <w:pPr>
        <w:tabs>
          <w:tab w:val="num" w:pos="0"/>
        </w:tabs>
        <w:ind w:start="6120" w:hanging="360"/>
      </w:pPr>
    </w:lvl>
    <w:lvl w:ilvl="8">
      <w:start w:val="1"/>
      <w:numFmt w:val="lowerRoman"/>
      <w:lvlText w:val="%9."/>
      <w:lvlJc w:val="end"/>
      <w:pPr>
        <w:tabs>
          <w:tab w:val="num" w:pos="0"/>
        </w:tabs>
        <w:ind w:start="6840" w:hanging="180"/>
      </w:pPr>
    </w:lvl>
  </w:abstractNum>
  <w:abstractNum w:abstractNumId="10">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tabs>
        <w:tab w:val="clear" w:pos="720"/>
        <w:tab w:val="left" w:pos="540" w:leader="none"/>
      </w:tabs>
      <w:jc w:val="both"/>
      <w:outlineLvl w:val="0"/>
    </w:pPr>
    <w:rPr>
      <w:rFonts w:ascii="Arial" w:hAnsi="Arial" w:cs="Arial"/>
      <w:b/>
      <w:bCs/>
    </w:rPr>
  </w:style>
  <w:style w:type="paragraph" w:styleId="Heading3">
    <w:name w:val="Heading 3"/>
    <w:basedOn w:val="Normal"/>
    <w:next w:val="Normal"/>
    <w:qFormat/>
    <w:pPr>
      <w:keepNext w:val="true"/>
      <w:keepLines/>
      <w:spacing w:before="200" w:after="0"/>
      <w:outlineLvl w:val="2"/>
    </w:pPr>
    <w:rPr>
      <w:rFonts w:ascii="Cambria" w:hAnsi="Cambria" w:cs="Cambria"/>
      <w:b/>
      <w:bCs/>
      <w:color w:val="4F81BD"/>
      <w:lang w:val="en-US"/>
    </w:rPr>
  </w:style>
  <w:style w:type="paragraph" w:styleId="Heading5">
    <w:name w:val="Heading 5"/>
    <w:basedOn w:val="Normal"/>
    <w:next w:val="Normal"/>
    <w:qFormat/>
    <w:pPr>
      <w:keepNext w:val="true"/>
      <w:keepLines/>
      <w:spacing w:before="200" w:after="0"/>
      <w:outlineLvl w:val="4"/>
    </w:pPr>
    <w:rPr>
      <w:rFonts w:ascii="Cambria" w:hAnsi="Cambria" w:cs="Cambria"/>
      <w:color w:val="243F60"/>
      <w:lang w:val="en-US"/>
    </w:rPr>
  </w:style>
  <w:style w:type="character" w:styleId="WW8Num1z0">
    <w:name w:val="WW8Num1z0"/>
    <w:qFormat/>
    <w:rPr>
      <w:b/>
    </w:rPr>
  </w:style>
  <w:style w:type="character" w:styleId="WW8Num1z1">
    <w:name w:val="WW8Num1z1"/>
    <w:qFormat/>
    <w:rPr/>
  </w:style>
  <w:style w:type="character" w:styleId="WW8Num2z0">
    <w:name w:val="WW8Num2z0"/>
    <w:qFormat/>
    <w:rPr>
      <w:b w:val="false"/>
      <w:bCs w:val="false"/>
      <w:sz w:val="23"/>
      <w:szCs w:val="23"/>
    </w:rPr>
  </w:style>
  <w:style w:type="character" w:styleId="WW8Num3z0">
    <w:name w:val="WW8Num3z0"/>
    <w:qFormat/>
    <w:rPr/>
  </w:style>
  <w:style w:type="character" w:styleId="WW8Num5z0">
    <w:name w:val="WW8Num5z0"/>
    <w:qFormat/>
    <w:rPr>
      <w:rFonts w:ascii="Symbol" w:hAnsi="Symbol" w:cs="Symbo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0">
    <w:name w:val="WW8Num7z0"/>
    <w:qFormat/>
    <w:rPr/>
  </w:style>
  <w:style w:type="character" w:styleId="WW8Num8z0">
    <w:name w:val="WW8Num8z0"/>
    <w:qFormat/>
    <w:rPr>
      <w:rFonts w:ascii="Book Antiqua" w:hAnsi="Book Antiqua" w:cs="Book Antiqua"/>
      <w:b w:val="false"/>
      <w:sz w:val="23"/>
      <w:szCs w:val="23"/>
    </w:rPr>
  </w:style>
  <w:style w:type="character" w:styleId="WW8Num8z1">
    <w:name w:val="WW8Num8z1"/>
    <w:qFormat/>
    <w:rPr>
      <w:rFonts w:ascii="Book Antiqua" w:hAnsi="Book Antiqua" w:cs="Book Antiqua"/>
      <w:sz w:val="23"/>
      <w:szCs w:val="23"/>
    </w:rPr>
  </w:style>
  <w:style w:type="character" w:styleId="WW8Num9z0">
    <w:name w:val="WW8Num9z0"/>
    <w:qFormat/>
    <w:rPr>
      <w:rFonts w:ascii="Book Antiqua" w:hAnsi="Book Antiqua" w:cs="Arial"/>
      <w:b w:val="false"/>
      <w:i w:val="false"/>
      <w:color w:val="000000"/>
      <w:sz w:val="24"/>
      <w:szCs w:val="24"/>
      <w:u w:val="none"/>
    </w:rPr>
  </w:style>
  <w:style w:type="character" w:styleId="WW8Num9z1">
    <w:name w:val="WW8Num9z1"/>
    <w:qFormat/>
    <w:rPr>
      <w:rFonts w:ascii="Arial" w:hAnsi="Arial" w:cs="Arial"/>
      <w:b w:val="false"/>
      <w:i w:val="false"/>
      <w:color w:val="000000"/>
      <w:sz w:val="24"/>
      <w:szCs w:val="24"/>
      <w:u w:val="none"/>
    </w:rPr>
  </w:style>
  <w:style w:type="character" w:styleId="WW8Num9z2">
    <w:name w:val="WW8Num9z2"/>
    <w:qFormat/>
    <w:rPr>
      <w:rFonts w:ascii="Arial" w:hAnsi="Arial" w:cs="Arial"/>
      <w:sz w:val="24"/>
      <w:szCs w:val="24"/>
    </w:rPr>
  </w:style>
  <w:style w:type="character" w:styleId="WW8Num9z3">
    <w:name w:val="WW8Num9z3"/>
    <w:qFormat/>
    <w:rPr/>
  </w:style>
  <w:style w:type="character" w:styleId="WW8Num10z0">
    <w:name w:val="WW8Num10z0"/>
    <w:qFormat/>
    <w:rPr/>
  </w:style>
  <w:style w:type="character" w:styleId="WW8Num11z0">
    <w:name w:val="WW8Num11z0"/>
    <w:qFormat/>
    <w:rPr>
      <w:rFonts w:ascii="Arial" w:hAnsi="Arial" w:cs="Arial"/>
      <w:b w:val="false"/>
      <w:i w:val="false"/>
      <w:color w:val="000000"/>
      <w:sz w:val="24"/>
      <w:szCs w:val="24"/>
      <w:u w:val="none"/>
    </w:rPr>
  </w:style>
  <w:style w:type="character" w:styleId="WW8Num11z1">
    <w:name w:val="WW8Num11z1"/>
    <w:qFormat/>
    <w:rPr>
      <w:rFonts w:ascii="Book Antiqua" w:hAnsi="Book Antiqua" w:cs="Arial"/>
      <w:b w:val="false"/>
      <w:i w:val="false"/>
      <w:color w:val="000000"/>
      <w:sz w:val="24"/>
      <w:szCs w:val="24"/>
      <w:u w:val="none"/>
    </w:rPr>
  </w:style>
  <w:style w:type="character" w:styleId="WW8Num11z2">
    <w:name w:val="WW8Num11z2"/>
    <w:qFormat/>
    <w:rPr>
      <w:rFonts w:ascii="Arial" w:hAnsi="Arial" w:cs="Arial"/>
      <w:sz w:val="24"/>
      <w:szCs w:val="24"/>
    </w:rPr>
  </w:style>
  <w:style w:type="character" w:styleId="WW8Num11z3">
    <w:name w:val="WW8Num11z3"/>
    <w:qFormat/>
    <w:rPr/>
  </w:style>
  <w:style w:type="character" w:styleId="WW8Num12z0">
    <w:name w:val="WW8Num12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9z0">
    <w:name w:val="WW8Num19z0"/>
    <w:qFormat/>
    <w:rPr/>
  </w:style>
  <w:style w:type="character" w:styleId="WW8Num20z0">
    <w:name w:val="WW8Num20z0"/>
    <w:qFormat/>
    <w:rPr>
      <w:b w:val="false"/>
      <w:i w:val="false"/>
      <w:sz w:val="24"/>
      <w:szCs w:val="24"/>
      <w:u w:val="none"/>
    </w:rPr>
  </w:style>
  <w:style w:type="character" w:styleId="WW8Num20z1">
    <w:name w:val="WW8Num20z1"/>
    <w:qFormat/>
    <w:rPr>
      <w:rFonts w:ascii="Arial" w:hAnsi="Arial" w:cs="Arial"/>
      <w:sz w:val="24"/>
      <w:szCs w:val="24"/>
      <w:u w:val="none"/>
    </w:rPr>
  </w:style>
  <w:style w:type="character" w:styleId="WW8Num20z2">
    <w:name w:val="WW8Num20z2"/>
    <w:qFormat/>
    <w:rPr>
      <w:rFonts w:ascii="Arial" w:hAnsi="Arial" w:cs="Arial"/>
      <w:sz w:val="24"/>
      <w:szCs w:val="24"/>
    </w:rPr>
  </w:style>
  <w:style w:type="character" w:styleId="WW8Num20z3">
    <w:name w:val="WW8Num20z3"/>
    <w:qFormat/>
    <w:rPr/>
  </w:style>
  <w:style w:type="character" w:styleId="WW8Num23z0">
    <w:name w:val="WW8Num23z0"/>
    <w:qFormat/>
    <w:rPr>
      <w:rFonts w:ascii="Book Antiqua" w:hAnsi="Book Antiqua" w:cs="Arial"/>
      <w:b w:val="false"/>
      <w:i w:val="false"/>
      <w:caps w:val="false"/>
      <w:smallCaps w:val="false"/>
      <w:strike w:val="false"/>
      <w:dstrike w:val="false"/>
      <w:outline w:val="false"/>
      <w:shadow w:val="false"/>
      <w:vanish w:val="false"/>
      <w:color w:val="000000"/>
      <w:position w:val="0"/>
      <w:sz w:val="22"/>
      <w:sz w:val="22"/>
      <w:szCs w:val="22"/>
      <w:u w:val="none"/>
      <w:vertAlign w:val="baseline"/>
    </w:rPr>
  </w:style>
  <w:style w:type="character" w:styleId="WW8Num27z0">
    <w:name w:val="WW8Num27z0"/>
    <w:qFormat/>
    <w:rPr/>
  </w:style>
  <w:style w:type="character" w:styleId="WW8Num28z0">
    <w:name w:val="WW8Num28z0"/>
    <w:qFormat/>
    <w:rPr/>
  </w:style>
  <w:style w:type="character" w:styleId="WW8Num29z0">
    <w:name w:val="WW8Num29z0"/>
    <w:qFormat/>
    <w:rPr>
      <w:b w:val="false"/>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5z0">
    <w:name w:val="WW8Num35z0"/>
    <w:qFormat/>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CommentTextChar">
    <w:name w:val="Comment Text Char"/>
    <w:basedOn w:val="DefaultParagraphFont"/>
    <w:qFormat/>
    <w:rPr/>
  </w:style>
  <w:style w:type="character" w:styleId="Strong">
    <w:name w:val="Strong"/>
    <w:qFormat/>
    <w:rPr>
      <w:b/>
      <w:bCs/>
    </w:rPr>
  </w:style>
  <w:style w:type="character" w:styleId="Emphasis">
    <w:name w:val="Emphasis"/>
    <w:qFormat/>
    <w:rPr>
      <w:i/>
      <w:iCs/>
    </w:rPr>
  </w:style>
  <w:style w:type="character" w:styleId="style21">
    <w:name w:val="style2"/>
    <w:basedOn w:val="DefaultParagraphFont"/>
    <w:qFormat/>
    <w:rPr/>
  </w:style>
  <w:style w:type="character" w:styleId="style31">
    <w:name w:val="style3"/>
    <w:basedOn w:val="DefaultParagraphFont"/>
    <w:qFormat/>
    <w:rPr/>
  </w:style>
  <w:style w:type="character" w:styleId="Heading3Char">
    <w:name w:val="Heading 3 Char"/>
    <w:qFormat/>
    <w:rPr>
      <w:rFonts w:ascii="Cambria" w:hAnsi="Cambria" w:eastAsia="Times New Roman" w:cs="Times New Roman"/>
      <w:b/>
      <w:bCs/>
      <w:color w:val="4F81BD"/>
      <w:sz w:val="24"/>
    </w:rPr>
  </w:style>
  <w:style w:type="character" w:styleId="Heading5Char">
    <w:name w:val="Heading 5 Char"/>
    <w:qFormat/>
    <w:rPr>
      <w:rFonts w:ascii="Cambria" w:hAnsi="Cambria" w:eastAsia="Times New Roman" w:cs="Times New Roman"/>
      <w:color w:val="243F60"/>
      <w:sz w:val="24"/>
    </w:rPr>
  </w:style>
  <w:style w:type="character" w:styleId="BodyText3Char">
    <w:name w:val="Body Text 3 Char"/>
    <w:qFormat/>
    <w:rPr>
      <w:sz w:val="16"/>
      <w:szCs w:val="16"/>
    </w:rPr>
  </w:style>
  <w:style w:type="character" w:styleId="TitleChar">
    <w:name w:val="Title Char"/>
    <w:qFormat/>
    <w:rPr>
      <w:rFonts w:ascii="Arial" w:hAnsi="Arial" w:cs="Arial"/>
      <w:b/>
      <w:bCs/>
      <w:sz w:val="28"/>
      <w:szCs w:val="28"/>
    </w:rPr>
  </w:style>
  <w:style w:type="character" w:styleId="Hyperlink">
    <w:name w:val="Hyperlink"/>
    <w:rPr>
      <w:color w:val="0000FF"/>
      <w:u w:val="single"/>
    </w:rPr>
  </w:style>
  <w:style w:type="character" w:styleId="BalloonTextChar">
    <w:name w:val="Balloon Text Char"/>
    <w:qFormat/>
    <w:rPr>
      <w:rFonts w:ascii="Tahoma" w:hAnsi="Tahoma" w:cs="Tahoma"/>
      <w:sz w:val="16"/>
      <w:szCs w:val="16"/>
    </w:rPr>
  </w:style>
  <w:style w:type="character" w:styleId="CommentReference">
    <w:name w:val="Comment Reference"/>
    <w:qFormat/>
    <w:rPr>
      <w:sz w:val="16"/>
      <w:szCs w:val="16"/>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paragraph" w:styleId="Heading">
    <w:name w:val="Heading"/>
    <w:basedOn w:val="Normal"/>
    <w:next w:val="BodyText"/>
    <w:qFormat/>
    <w:pPr>
      <w:widowControl/>
      <w:jc w:val="center"/>
    </w:pPr>
    <w:rPr>
      <w:rFonts w:ascii="Arial" w:hAnsi="Arial" w:cs="Arial"/>
      <w:b/>
      <w:bCs/>
      <w:sz w:val="28"/>
      <w:szCs w:val="28"/>
      <w:lang w:val="en-US"/>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lang w:val="en-US"/>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CommentText">
    <w:name w:val="Comment Text"/>
    <w:basedOn w:val="Normal"/>
    <w:qFormat/>
    <w:pPr>
      <w:widowControl/>
    </w:pPr>
    <w:rPr>
      <w:sz w:val="20"/>
    </w:rPr>
  </w:style>
  <w:style w:type="paragraph" w:styleId="BodyText3">
    <w:name w:val="Body Text 3"/>
    <w:basedOn w:val="Normal"/>
    <w:qFormat/>
    <w:pPr>
      <w:spacing w:before="0" w:after="120"/>
    </w:pPr>
    <w:rPr>
      <w:sz w:val="16"/>
      <w:szCs w:val="16"/>
      <w:lang w:val="en-US"/>
    </w:rPr>
  </w:style>
  <w:style w:type="paragraph" w:styleId="NormalWeb">
    <w:name w:val="Normal (Web)"/>
    <w:basedOn w:val="Normal"/>
    <w:qFormat/>
    <w:pPr>
      <w:widowControl/>
      <w:spacing w:before="280" w:after="280"/>
    </w:pPr>
    <w:rPr>
      <w:rFonts w:ascii="Arial Unicode MS" w:hAnsi="Arial Unicode MS" w:eastAsia="Arial Unicode MS" w:cs="Arial Unicode MS"/>
      <w:szCs w:val="24"/>
    </w:rPr>
  </w:style>
  <w:style w:type="paragraph" w:styleId="bodytext1">
    <w:name w:val="bodytext1"/>
    <w:basedOn w:val="Normal"/>
    <w:qFormat/>
    <w:pPr>
      <w:widowControl/>
      <w:spacing w:before="280" w:after="280"/>
    </w:pPr>
    <w:rPr>
      <w:szCs w:val="24"/>
    </w:rPr>
  </w:style>
  <w:style w:type="paragraph" w:styleId="BalloonText">
    <w:name w:val="Balloon Text"/>
    <w:basedOn w:val="Normal"/>
    <w:qFormat/>
    <w:pPr/>
    <w:rPr>
      <w:rFonts w:ascii="Tahoma" w:hAnsi="Tahoma" w:cs="Tahoma"/>
      <w:sz w:val="16"/>
      <w:szCs w:val="16"/>
      <w:lang w:val="en-US"/>
    </w:rPr>
  </w:style>
  <w:style w:type="paragraph" w:styleId="ListParagraph">
    <w:name w:val="List Paragraph"/>
    <w:basedOn w:val="Normal"/>
    <w:qFormat/>
    <w:pPr>
      <w:spacing w:before="0" w:after="0"/>
      <w:ind w:hanging="0" w:start="720" w:end="0"/>
      <w:contextualSpacing/>
    </w:pPr>
    <w:rPr/>
  </w:style>
  <w:style w:type="paragraph" w:styleId="CommentSubject">
    <w:name w:val="Comment Subject"/>
    <w:basedOn w:val="CommentText"/>
    <w:next w:val="CommentText"/>
    <w:qFormat/>
    <w:pPr>
      <w:widowControl w:val="false"/>
    </w:pPr>
    <w:rPr>
      <w:b/>
      <w:bCs/>
    </w:rPr>
  </w:style>
  <w:style w:type="paragraph" w:styleId="NoSpacing">
    <w:name w:val="No Spacing"/>
    <w:qFormat/>
    <w:pPr>
      <w:widowControl w:val="false"/>
      <w:bidi w:val="0"/>
    </w:pPr>
    <w:rPr>
      <w:rFonts w:ascii="Times New Roman" w:hAnsi="Times New Roman" w:eastAsia="Times New Roman" w:cs="Times New Roman"/>
      <w:color w:val="auto"/>
      <w:sz w:val="24"/>
      <w:szCs w:val="20"/>
      <w:lang w:val="en-US" w:bidi="ar-SA" w:eastAsia="zh-CN"/>
    </w:rPr>
  </w:style>
  <w:style w:type="paragraph" w:styleId="Revision">
    <w:name w:val="Revision"/>
    <w:qFormat/>
    <w:pPr>
      <w:widowControl/>
      <w:bidi w:val="0"/>
    </w:pPr>
    <w:rPr>
      <w:rFonts w:ascii="Times New Roman" w:hAnsi="Times New Roman" w:eastAsia="Times New Roman" w:cs="Times New Roman"/>
      <w:color w:val="auto"/>
      <w:sz w:val="24"/>
      <w:szCs w:val="20"/>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V2kkm-ngicm-ytn00mThtw==" TargetMode="External"/><Relationship Id="rId3" Type="http://schemas.openxmlformats.org/officeDocument/2006/relationships/hyperlink" Target="https://secure.compliance360.com/ext/bNy3CRgi1Zoi3XyEne43bA==" TargetMode="External"/><Relationship Id="rId4" Type="http://schemas.openxmlformats.org/officeDocument/2006/relationships/hyperlink" Target="https://secure.compliance360.com/ext/k6k3FzSTrbXLMNsI10nhlA==" TargetMode="External"/><Relationship Id="rId5" Type="http://schemas.openxmlformats.org/officeDocument/2006/relationships/hyperlink" Target="https://secure.compliance360.com/ext/mxn8anY66plMHNireadtkg==" TargetMode="External"/><Relationship Id="rId6" Type="http://schemas.openxmlformats.org/officeDocument/2006/relationships/hyperlink" Target="https://secure.compliance360.com/ext/4lK6_LRRKfSpyAwpbVY1ig==" TargetMode="External"/><Relationship Id="rId7" Type="http://schemas.openxmlformats.org/officeDocument/2006/relationships/hyperlink" Target="https://secure.compliance360.com/ext/Zety0JOmUsTK00ruAd7CuQ=="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2020-11-14T07:37:00Z</dcterms:created>
  <dc:creator>MAGGIE</dc:creator>
  <dc:description/>
  <cp:keywords/>
  <dc:language>en-US</dc:language>
  <cp:lastModifiedBy>Huynh, Fuong</cp:lastModifiedBy>
  <cp:lastPrinted>2019-06-26T08:14:00Z</cp:lastPrinted>
  <dcterms:modified xsi:type="dcterms:W3CDTF">2021-10-07T13:49:00Z</dcterms:modified>
  <cp:revision>7</cp:revision>
  <dc:subject/>
  <dc:title>IC 825.0 Multidrug Resistant Organisms (MDRO) Preventing Transmission (MRSA, VRE, ESBL, GNB)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