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start="0" w:end="0"/>
        <w:rPr>
          <w:sz w:val="18"/>
        </w:rPr>
      </w:pPr>
      <w:r>
        <w:rPr>
          <w:sz w:val="18"/>
        </w:rPr>
      </w:r>
    </w:p>
    <w:tbl>
      <w:tblPr>
        <w:tblW w:w="7784" w:type="dxa"/>
        <w:jc w:val="start"/>
        <w:tblInd w:w="9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54"/>
        <w:gridCol w:w="4030"/>
      </w:tblGrid>
      <w:tr>
        <w:trPr>
          <w:trHeight w:val="2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ADADA" w:val="clear"/>
          </w:tcPr>
          <w:p>
            <w:pPr>
              <w:pStyle w:val="TableParagraph"/>
              <w:spacing w:lineRule="exact" w:line="250" w:before="0" w:after="0"/>
              <w:ind w:start="1101" w:end="0"/>
              <w:rPr>
                <w:b/>
              </w:rPr>
            </w:pPr>
            <w:r>
              <w:rPr>
                <w:b/>
              </w:rPr>
              <w:t>Outpatient Clinic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ADADA" w:val="clear"/>
          </w:tcPr>
          <w:p>
            <w:pPr>
              <w:pStyle w:val="TableParagraph"/>
              <w:spacing w:lineRule="exact" w:line="250" w:before="0" w:after="0"/>
              <w:ind w:start="879" w:end="862"/>
              <w:jc w:val="center"/>
              <w:rPr>
                <w:b/>
              </w:rPr>
            </w:pPr>
            <w:r>
              <w:rPr>
                <w:b/>
              </w:rPr>
              <w:t>Patient Level Risk Group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BMT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33" w:end="862"/>
              <w:jc w:val="center"/>
              <w:rPr/>
            </w:pPr>
            <w:r>
              <w:rPr/>
              <w:t>Highest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Cardiology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33" w:end="862"/>
              <w:jc w:val="center"/>
              <w:rPr/>
            </w:pPr>
            <w:r>
              <w:rPr/>
              <w:t>Highest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Hematology/Oncology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33" w:end="862"/>
              <w:jc w:val="center"/>
              <w:rPr/>
            </w:pPr>
            <w:r>
              <w:rPr/>
              <w:t>Highest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Infusion Center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33" w:end="862"/>
              <w:jc w:val="center"/>
              <w:rPr/>
            </w:pPr>
            <w:r>
              <w:rPr/>
              <w:t>Highest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Kidney Transplant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33" w:end="862"/>
              <w:jc w:val="center"/>
              <w:rPr/>
            </w:pPr>
            <w:r>
              <w:rPr/>
              <w:t>Highest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Liver and Intestinal Transplant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33" w:end="862"/>
              <w:jc w:val="center"/>
              <w:rPr/>
            </w:pPr>
            <w:r>
              <w:rPr/>
              <w:t>Highest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Pulmonary/Cystic Fibrosis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33" w:end="862"/>
              <w:jc w:val="center"/>
              <w:rPr/>
            </w:pPr>
            <w:r>
              <w:rPr/>
              <w:t>Highest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Allery and Immunology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ENT/Otolaryngology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Gastroenterology (G.I)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Nephrology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Neurosurgery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Ophthalmology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Orthopaedic Surgery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Pediatric Surgery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Plastic Surgery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Rheumatology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Urology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9" w:end="859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Adolescent Medicine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2" w:after="0"/>
              <w:rPr/>
            </w:pPr>
            <w:r>
              <w:rPr/>
              <w:t>Boone Fetter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2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2" w:after="0"/>
              <w:rPr/>
            </w:pPr>
            <w:r>
              <w:rPr/>
              <w:t>Dentistry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2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rPr/>
            </w:pPr>
            <w:r>
              <w:rPr/>
              <w:t>Dermatology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rPr/>
            </w:pPr>
            <w:r>
              <w:rPr/>
              <w:t>Endocrinology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rPr/>
            </w:pPr>
            <w:r>
              <w:rPr/>
              <w:t>Infectious Diseases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rPr/>
            </w:pPr>
            <w:r>
              <w:rPr/>
              <w:t>Medical Genetics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0" w:before="192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460" w:hRule="atLeast"/>
        </w:trPr>
        <w:tc>
          <w:tcPr>
            <w:tcW w:w="3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1" w:before="191" w:after="0"/>
              <w:ind w:hanging="0" w:start="28" w:end="0"/>
              <w:rPr/>
            </w:pPr>
            <w:r>
              <w:rPr/>
              <w:t>Neurology</w:t>
            </w:r>
          </w:p>
        </w:tc>
        <w:tc>
          <w:tcPr>
            <w:tcW w:w="40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191" w:after="0"/>
              <w:ind w:start="877" w:end="862"/>
              <w:jc w:val="center"/>
              <w:rPr/>
            </w:pPr>
            <w:r>
              <w:rPr/>
              <w:t>Medium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720" w:gutter="0" w:header="720" w:top="990" w:footer="180" w:bottom="2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altName w:val="Cambria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r>
      <w:rPr>
        <w:rFonts w:cs="Book Antiqua;Cambria" w:ascii="Book Antiqua;Cambria" w:hAnsi="Book Antiqua;Cambri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>
        <w:i/>
        <w:i/>
        <w:iCs/>
        <w:sz w:val="18"/>
        <w:szCs w:val="18"/>
      </w:rPr>
    </w:pPr>
    <w:bookmarkStart w:id="0" w:name="Sheet1"/>
    <w:bookmarkEnd w:id="0"/>
    <w:r>
      <w:rPr>
        <w:i/>
        <w:iCs/>
        <w:sz w:val="18"/>
        <w:szCs w:val="18"/>
      </w:rPr>
      <w:t>Updated 6/26/20</w:t>
    </w:r>
  </w:p>
  <w:p>
    <w:pPr>
      <w:pStyle w:val="BodyText"/>
      <w:spacing w:before="71" w:after="0"/>
      <w:rPr/>
    </w:pPr>
    <w:r>
      <w:rPr/>
      <w:t>IC – 828.2 Attachment B</w:t>
    </w:r>
  </w:p>
  <w:p>
    <w:pPr>
      <w:pStyle w:val="BodyText"/>
      <w:ind w:end="3354"/>
      <w:rPr/>
    </w:pPr>
    <w:r>
      <w:rPr/>
      <w:t xml:space="preserve">List of Outpatient Clinics with Patient Level Risk Group </w:t>
    </w:r>
  </w:p>
</w:hdr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Calibri;Calibri" w:hAnsi="Calibri;Calibri" w:eastAsia="Calibri;Calibri" w:cs="Calibri;Calibri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HeaderChar">
    <w:name w:val="Header Char"/>
    <w:qFormat/>
    <w:rPr>
      <w:rFonts w:cs="Calibri;Calibri"/>
      <w:sz w:val="22"/>
      <w:szCs w:val="22"/>
    </w:rPr>
  </w:style>
  <w:style w:type="character" w:styleId="FooterChar">
    <w:name w:val="Footer Char"/>
    <w:qFormat/>
    <w:rPr>
      <w:rFonts w:cs="Calibri;Calibri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356" w:end="0"/>
    </w:pPr>
    <w:rPr>
      <w:rFonts w:ascii="Arial" w:hAnsi="Arial" w:eastAsia="Arial" w:cs="Arial"/>
      <w:sz w:val="21"/>
      <w:szCs w:val="21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51" w:before="191" w:after="0"/>
      <w:ind w:hanging="0" w:start="28" w:end="0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2020-06-08T08:55:00Z</dcterms:created>
  <dc:creator>Sumulong, Ivan</dc:creator>
  <dc:description/>
  <cp:keywords/>
  <dc:language>en-US</dc:language>
  <cp:lastModifiedBy>Huynh, Fuong</cp:lastModifiedBy>
  <cp:lastPrinted>2020-06-08T09:55:00Z</cp:lastPrinted>
  <dcterms:modified xsi:type="dcterms:W3CDTF">2021-06-28T10:35:00Z</dcterms:modified>
  <cp:revision>7</cp:revision>
  <dc:subject/>
  <dc:title>IC - 828.2 Attachment B List of Outpatient Clinics with Patient Level Risk Group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2016-05-12T16:00:00Z</vt:filetime>
  </property>
  <property fmtid="{D5CDD505-2E9C-101B-9397-08002B2CF9AE}" pid="3" name="Creator">
    <vt:lpwstr>Acrobat PDFMaker 15 for Excel</vt:lpwstr>
  </property>
  <property fmtid="{D5CDD505-2E9C-101B-9397-08002B2CF9AE}" pid="4" name="LastSaved">
    <vt:filetime>2020-03-05T16:00:00Z</vt:filetime>
  </property>
</Properties>
</file>